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overflowPunct w:val="0"/>
        <w:jc w:val="center"/>
        <w:rPr>
          <w:rFonts w:eastAsia="方正小标宋_GBK"/>
          <w:color w:val="FF0000"/>
          <w:spacing w:val="60"/>
          <w:sz w:val="96"/>
          <w:szCs w:val="96"/>
        </w:rPr>
      </w:pPr>
      <w:bookmarkStart w:id="0" w:name="_Hlk98409133"/>
      <w:bookmarkEnd w:id="0"/>
    </w:p>
    <w:p>
      <w:pPr>
        <w:overflowPunct w:val="0"/>
        <w:jc w:val="center"/>
        <w:rPr>
          <w:rFonts w:eastAsia="方正小标宋_GBK"/>
          <w:color w:val="FF0000"/>
          <w:spacing w:val="60"/>
          <w:sz w:val="96"/>
          <w:szCs w:val="96"/>
        </w:rPr>
      </w:pPr>
      <w:r>
        <w:rPr>
          <w:rFonts w:eastAsia="方正小标宋_GBK"/>
          <w:color w:val="FF0000"/>
          <w:spacing w:val="60"/>
          <w:sz w:val="96"/>
          <w:szCs w:val="96"/>
        </w:rPr>
        <w:t>食品安全信息快报</w:t>
      </w:r>
    </w:p>
    <w:p>
      <w:pPr>
        <w:overflowPunct w:val="0"/>
        <w:spacing w:line="260" w:lineRule="exact"/>
        <w:rPr>
          <w:rFonts w:eastAsia="方正小标宋_GBK"/>
          <w:sz w:val="10"/>
          <w:szCs w:val="10"/>
        </w:rPr>
      </w:pPr>
    </w:p>
    <w:p>
      <w:pPr>
        <w:overflowPunct w:val="0"/>
        <w:spacing w:afterLines="50" w:after="143" w:line="600" w:lineRule="exact"/>
        <w:jc w:val="center"/>
        <w:rPr>
          <w:rFonts w:eastAsia="方正楷体_GBK"/>
          <w:sz w:val="32"/>
          <w:szCs w:val="32"/>
        </w:rPr>
      </w:pPr>
      <w:r>
        <w:rPr>
          <w:rFonts w:eastAsia="方正楷体_GBK"/>
          <w:sz w:val="32"/>
          <w:szCs w:val="32"/>
        </w:rPr>
        <w:t>2026年第40期</w:t>
      </w:r>
    </w:p>
    <w:p>
      <w:pPr>
        <w:overflowPunct w:val="0"/>
        <w:spacing w:afterLines="50" w:after="143" w:line="600" w:lineRule="exact"/>
        <w:jc w:val="center"/>
        <w:rPr>
          <w:rFonts w:eastAsia="方正楷体_GBK"/>
          <w:sz w:val="32"/>
          <w:szCs w:val="32"/>
        </w:rPr>
      </w:pPr>
    </w:p>
    <w:p>
      <w:pPr>
        <w:pStyle w:val="25"/>
        <w:tabs>
          <w:tab w:val="left" w:pos="630"/>
          <w:tab w:val="right" w:leader="dot" w:pos="8608"/>
        </w:tabs>
        <w:rPr>
          <w:rFonts w:ascii="等线" w:eastAsia="等线" w:cs="Arial" w:hAnsi="等线" w:hint="eastAsia"/>
          <w:b w:val="0"/>
          <w:bCs w:val="0"/>
          <w:caps w:val="0"/>
          <w:smallCaps w:val="0"/>
          <w:color w:val="auto"/>
          <w:sz w:val="22"/>
          <w:szCs w:val="24"/>
        </w:rPr>
      </w:pPr>
      <w:r>
        <w:rPr>
          <w:rStyle w:val="33"/>
          <w:rFonts w:ascii="Times New Roman" w:eastAsia="方正仿宋_GBK" w:hAnsi="Times New Roman" w:hint="eastAsia"/>
        </w:rPr>
        <w:fldChar w:fldCharType="begin"/>
      </w:r>
      <w:r>
        <w:rPr>
          <w:rStyle w:val="33"/>
          <w:rFonts w:ascii="Times New Roman" w:eastAsia="方正仿宋_GBK" w:hAnsi="Times New Roman" w:hint="eastAsia"/>
        </w:rPr>
        <w:instrText xml:space="preserve"> TOC \o "1-1" \h \z \u </w:instrText>
      </w:r>
      <w:r>
        <w:rPr>
          <w:rStyle w:val="33"/>
          <w:rFonts w:ascii="Times New Roman" w:eastAsia="方正仿宋_GBK" w:hAnsi="Times New Roman" w:hint="eastAsia"/>
        </w:rPr>
        <w:fldChar w:fldCharType="separate"/>
      </w:r>
      <w:r>
        <w:fldChar w:fldCharType="begin"/>
      </w:r>
      <w:r>
        <w:instrText>Hyperlink \l "_Toc238566685"</w:instrText>
      </w:r>
      <w:r>
        <w:fldChar w:fldCharType="separate"/>
      </w:r>
      <w:r>
        <w:rPr>
          <w:rFonts w:ascii="方正黑体_GBK" w:eastAsia="方正黑体_GBK" w:cs="宋体"/>
          <w:kern w:val="0"/>
        </w:rPr>
        <w:t>一、 进出口食品安全信息</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"_Toc238566687"</w:instrText>
      </w:r>
      <w:r>
        <w:fldChar w:fldCharType="separate"/>
      </w:r>
      <w:r>
        <w:rPr>
          <w:rFonts w:ascii="方正楷体_GBK" w:eastAsia="方正楷体_GBK" w:cs="宋体"/>
          <w:kern w:val="0"/>
        </w:rPr>
        <w:t>（一）美国制订部分食品中萎锈灵的最大残留限量。</w:t>
      </w:r>
      <w:r>
        <w:fldChar w:fldCharType="end"/>
      </w:r>
    </w:p>
    <w:p>
      <w:pPr>
        <w:pStyle w:val="25"/>
        <w:tabs>
          <w:tab w:val="left" w:pos="630"/>
          <w:tab w:val="left" w:pos="168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"_Toc238566688"</w:instrText>
      </w:r>
      <w:r>
        <w:fldChar w:fldCharType="separate"/>
      </w:r>
      <w:r>
        <w:rPr>
          <w:rFonts w:ascii="方正楷体_GBK" w:eastAsia="方正楷体_GBK" w:cs="宋体"/>
          <w:kern w:val="0"/>
        </w:rPr>
        <w:t>（二）美国修订部分食品中氯氰菊酯等农药的最大残留限量。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"_Toc238566689"</w:instrText>
      </w:r>
      <w:r>
        <w:fldChar w:fldCharType="separate"/>
      </w:r>
      <w:r>
        <w:rPr>
          <w:rFonts w:ascii="方正楷体_GBK" w:eastAsia="方正楷体_GBK" w:cs="宋体"/>
          <w:kern w:val="0"/>
        </w:rPr>
        <w:t>（三）欧盟拟修订部分食品中二氯吡啶酸的最大残留限量。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"_Toc238566690"</w:instrText>
      </w:r>
      <w:r>
        <w:fldChar w:fldCharType="separate"/>
      </w:r>
      <w:r>
        <w:rPr>
          <w:rFonts w:ascii="方正楷体_GBK" w:eastAsia="方正楷体_GBK" w:cs="宋体"/>
          <w:kern w:val="0"/>
        </w:rPr>
        <w:t>（四）欧盟拟批准6'-唾液酸乳糖钠盐作为新型食品。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"_Toc238566691"</w:instrText>
      </w:r>
      <w:r>
        <w:fldChar w:fldCharType="separate"/>
      </w:r>
      <w:r>
        <w:rPr>
          <w:rFonts w:ascii="方正楷体_GBK" w:eastAsia="方正楷体_GBK" w:cs="宋体"/>
          <w:kern w:val="0"/>
        </w:rPr>
        <w:t>（五）中国与瑞士宣布完成自贸协定升级谈判。</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"_Toc238566692"</w:instrText>
      </w:r>
      <w:r>
        <w:fldChar w:fldCharType="separate"/>
      </w:r>
      <w:r>
        <w:rPr>
          <w:rFonts w:ascii="方正楷体_GBK" w:eastAsia="方正楷体_GBK" w:cs="宋体"/>
          <w:kern w:val="0"/>
        </w:rPr>
        <w:t>（六）德国发布软糖形态膳食补充剂糖分检测报告。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"_Toc238566693"</w:instrText>
      </w:r>
      <w:r>
        <w:fldChar w:fldCharType="separate"/>
      </w:r>
      <w:r>
        <w:rPr>
          <w:rFonts w:ascii="方正楷体_GBK" w:eastAsia="方正楷体_GBK" w:cs="宋体"/>
          <w:kern w:val="0"/>
        </w:rPr>
        <w:t>（七）德国发布2025年度食品检测情况报告。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"_Toc238566694"</w:instrText>
      </w:r>
      <w:r>
        <w:fldChar w:fldCharType="separate"/>
      </w:r>
      <w:r>
        <w:rPr>
          <w:rFonts w:ascii="方正楷体_GBK" w:eastAsia="方正楷体_GBK" w:cs="宋体"/>
          <w:kern w:val="0"/>
        </w:rPr>
        <w:t>（八）丹麦发布2025-2026年庭院散养鸡蛋中全氟和多氟烷基物质含量的调查报告。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"_Toc238566695"</w:instrText>
      </w:r>
      <w:r>
        <w:fldChar w:fldCharType="separate"/>
      </w:r>
      <w:r>
        <w:rPr>
          <w:rFonts w:ascii="方正楷体_GBK" w:eastAsia="方正楷体_GBK" w:cs="宋体"/>
          <w:kern w:val="0"/>
        </w:rPr>
        <w:t>（九）澳大利亚修订部分食品中1,4-二甲基萘等农药的最大残留限量。</w:t>
      </w:r>
      <w:r>
        <w:fldChar w:fldCharType="end"/>
      </w:r>
    </w:p>
    <w:p>
      <w:pPr>
        <w:pStyle w:val="25"/>
        <w:tabs>
          <w:tab w:val="left" w:pos="630"/>
          <w:tab w:val="left" w:pos="1788"/>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"_Toc238566696"</w:instrText>
      </w:r>
      <w:r>
        <w:fldChar w:fldCharType="separate"/>
      </w:r>
      <w:r>
        <w:rPr>
          <w:rFonts w:ascii="方正楷体_GBK" w:eastAsia="方正楷体_GBK" w:cs="宋体"/>
          <w:kern w:val="0"/>
        </w:rPr>
        <w:t>（十）澳大利亚修订熏蒸认证计划暂停一家处理公司资格</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"_Toc238566697"</w:instrText>
      </w:r>
      <w:r>
        <w:fldChar w:fldCharType="separate"/>
      </w:r>
      <w:r>
        <w:rPr>
          <w:rFonts w:ascii="方正楷体_GBK" w:eastAsia="方正楷体_GBK" w:cs="宋体"/>
          <w:kern w:val="0"/>
        </w:rPr>
        <w:t>（十一）澳大利亚修订澳新食品标准规范。</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"_Toc238566698"</w:instrText>
      </w:r>
      <w:r>
        <w:fldChar w:fldCharType="separate"/>
      </w:r>
      <w:r>
        <w:rPr>
          <w:rFonts w:ascii="方正楷体_GBK" w:eastAsia="方正楷体_GBK" w:cs="宋体"/>
          <w:kern w:val="0"/>
        </w:rPr>
        <w:t>（十二）加拿大拟制修订部分食品中氟嘧草啶的最大残留限量。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"_Toc238566699"</w:instrText>
      </w:r>
      <w:r>
        <w:fldChar w:fldCharType="separate"/>
      </w:r>
      <w:r>
        <w:rPr>
          <w:rFonts w:ascii="方正楷体_GBK" w:eastAsia="方正楷体_GBK" w:cs="宋体"/>
          <w:kern w:val="0"/>
        </w:rPr>
        <w:t>（十三）卢旺达拟制订3个食品标准。</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"_Toc238566700"</w:instrText>
      </w:r>
      <w:r>
        <w:fldChar w:fldCharType="separate"/>
      </w:r>
      <w:r>
        <w:rPr>
          <w:rFonts w:ascii="方正楷体_GBK" w:eastAsia="方正楷体_GBK" w:cs="宋体"/>
          <w:kern w:val="0"/>
        </w:rPr>
        <w:t>（十四）土耳其拟修订食品法典果汁及类似产品法规。</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"_Toc238566701"</w:instrText>
      </w:r>
      <w:r>
        <w:fldChar w:fldCharType="separate"/>
      </w:r>
      <w:r>
        <w:rPr>
          <w:rFonts w:ascii="方正楷体_GBK" w:eastAsia="方正楷体_GBK" w:cs="宋体"/>
          <w:kern w:val="0"/>
        </w:rPr>
        <w:t>（十五）日本拟制修订部分食品中吡虫啉等农药的最大残留限量。</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"_Toc238566702"</w:instrText>
      </w:r>
      <w:r>
        <w:fldChar w:fldCharType="separate"/>
      </w:r>
      <w:r>
        <w:rPr>
          <w:rFonts w:ascii="方正楷体_GBK" w:eastAsia="方正楷体_GBK" w:cs="宋体"/>
          <w:kern w:val="0"/>
        </w:rPr>
        <w:t>（十六）韩国发布加强中秋节期间进口食品的检查指示。</w:t>
      </w:r>
      <w:r>
        <w:fldChar w:fldCharType="end"/>
      </w:r>
    </w:p>
    <w:p>
      <w:pPr>
        <w:pStyle w:val="25"/>
        <w:tabs>
          <w:tab w:val="left" w:pos="630"/>
          <w:tab w:val="right" w:leader="dot" w:pos="8608"/>
        </w:tabs>
      </w:pPr>
      <w:r>
        <w:fldChar w:fldCharType="begin"/>
      </w:r>
      <w:r>
        <w:instrText>Hyperlink \l "_Toc238566703"</w:instrText>
      </w:r>
      <w:r>
        <w:fldChar w:fldCharType="separate"/>
      </w:r>
      <w:r>
        <w:rPr>
          <w:rFonts w:ascii="方正楷体_GBK" w:eastAsia="方正楷体_GBK" w:cs="宋体"/>
          <w:kern w:val="0"/>
        </w:rPr>
        <w:t>（十七）韩国修订出口食品等卫生证明问答。</w:t>
      </w:r>
      <w:r>
        <w:fldChar w:fldCharType="end"/>
      </w:r>
    </w:p>
    <w:p>
      <w:pPr>
        <w:pStyle w:val="787"/>
        <w:tabs>
          <w:tab w:val="left" w:pos="630"/>
          <w:tab w:val="right" w:leader="dot" w:pos="8608"/>
          <w:tab w:val="right" w:leader="dot" w:pos="8957"/>
        </w:tabs>
      </w:pPr>
      <w:r>
        <w:fldChar w:fldCharType="begin"/>
      </w:r>
      <w:r>
        <w:instrText>Hyperlink \l "_Toc58016758"</w:instrText>
      </w:r>
      <w:r>
        <w:fldChar w:fldCharType="separate"/>
      </w:r>
      <w:r>
        <w:rPr>
          <w:rFonts w:ascii="方正楷体_GBK" w:eastAsia="方正楷体_GBK" w:cs="宋体" w:hint="eastAsia"/>
          <w:bCs w:val="0"/>
          <w:kern w:val="0"/>
          <w:szCs w:val="32"/>
          <w:u w:color="auto"/>
          <w:shd w:val="clear" w:color="auto" w:fill="auto"/>
        </w:rPr>
        <w:t>（</w:t>
      </w:r>
      <w:r>
        <w:rPr>
          <w:rFonts w:ascii="方正楷体_GBK" w:eastAsia="方正楷体_GBK" w:cs="宋体"/>
          <w:bCs w:val="0"/>
          <w:kern w:val="0"/>
          <w:szCs w:val="32"/>
          <w:u w:color="auto"/>
          <w:shd w:val="clear" w:color="auto" w:fill="auto"/>
        </w:rPr>
        <w:t>十八</w:t>
      </w:r>
      <w:r>
        <w:rPr>
          <w:rFonts w:ascii="方正楷体_GBK" w:eastAsia="方正楷体_GBK" w:cs="宋体" w:hint="eastAsia"/>
          <w:bCs w:val="0"/>
          <w:kern w:val="0"/>
          <w:szCs w:val="32"/>
          <w:u w:color="auto"/>
          <w:shd w:val="clear" w:color="auto" w:fill="auto"/>
        </w:rPr>
        <w:t>）</w:t>
      </w:r>
      <w:r>
        <w:rPr>
          <w:rFonts w:ascii="方正楷体_GBK" w:eastAsia="方正楷体_GBK" w:cs="宋体" w:hint="eastAsia"/>
          <w:bCs w:val="0"/>
          <w:kern w:val="0"/>
          <w:szCs w:val="32"/>
        </w:rPr>
        <w:t>韩国紧急阻断海外直购食品“TAWON LIAR” 检出新型毒品成分他喷他多。</w:t>
      </w:r>
      <w:r>
        <w:t>}</w:t>
      </w:r>
      <w:r>
        <w:fldChar w:fldCharType="end"/>
      </w:r>
    </w:p>
    <w:p>
      <w:pPr>
        <w:ind w:firstLineChars="100" w:firstLine="202"/>
        <w:rPr>
          <w:rFonts w:ascii="方正楷体_GBK" w:eastAsia="方正楷体_GBK" w:cs="宋体" w:hint="eastAsia"/>
          <w:b/>
          <w:caps/>
          <w:smallCaps w:val="0"/>
          <w:color w:val="000000"/>
          <w:kern w:val="0"/>
          <w:sz w:val="32"/>
          <w:szCs w:val="32"/>
        </w:rPr>
      </w:pPr>
      <w:r>
        <w:fldChar w:fldCharType="begin"/>
      </w:r>
      <w:r>
        <w:instrText>Hyperlink \l "_Toc58016759"</w:instrText>
      </w:r>
      <w:r>
        <w:fldChar w:fldCharType="separate"/>
      </w:r>
      <w:r>
        <w:rPr>
          <w:rFonts w:ascii="方正楷体_GBK" w:eastAsia="方正楷体_GBK" w:cs="宋体" w:hint="eastAsia"/>
          <w:b/>
          <w:caps/>
          <w:smallCaps w:val="0"/>
          <w:color w:val="000000"/>
          <w:kern w:val="0"/>
          <w:sz w:val="32"/>
          <w:szCs w:val="32"/>
        </w:rPr>
        <w:t>（</w:t>
      </w:r>
      <w:r>
        <w:rPr>
          <w:rFonts w:ascii="方正楷体_GBK" w:eastAsia="方正楷体_GBK" w:cs="宋体"/>
          <w:b/>
          <w:caps/>
          <w:smallCaps w:val="0"/>
          <w:color w:val="000000"/>
          <w:kern w:val="0"/>
          <w:sz w:val="32"/>
          <w:szCs w:val="32"/>
        </w:rPr>
        <w:t>十九</w:t>
      </w:r>
      <w:r>
        <w:rPr>
          <w:rFonts w:ascii="方正楷体_GBK" w:eastAsia="方正楷体_GBK" w:cs="宋体" w:hint="eastAsia"/>
          <w:b/>
          <w:caps/>
          <w:smallCaps w:val="0"/>
          <w:color w:val="000000"/>
          <w:kern w:val="0"/>
          <w:sz w:val="32"/>
          <w:szCs w:val="32"/>
        </w:rPr>
        <w:t>）韩国加强对中国产食用青蛙的进口检查措施。</w:t>
      </w:r>
      <w:r>
        <w:rPr>
          <w:rFonts w:ascii="方正楷体_GBK" w:eastAsia="方正楷体_GBK" w:cs="宋体" w:hint="eastAsia"/>
          <w:b/>
          <w:caps/>
          <w:smallCaps w:val="0"/>
          <w:color w:val="000000"/>
          <w:kern w:val="0"/>
          <w:sz w:val="32"/>
          <w:szCs w:val="32"/>
        </w:rPr>
        <w:t>}</w:t>
      </w:r>
      <w:r>
        <w:rPr>
          <w:rFonts w:ascii="方正楷体_GBK" w:eastAsia="方正楷体_GBK" w:cs="宋体" w:hint="eastAsia"/>
          <w:b/>
          <w:caps/>
          <w:smallCaps w:val="0"/>
          <w:color w:val="000000"/>
          <w:kern w:val="0"/>
          <w:sz w:val="32"/>
          <w:szCs w:val="32"/>
        </w:rPr>
        <w:fldChar w:fldCharType="end"/>
      </w:r>
    </w:p>
    <w:p>
      <w:pPr>
        <w:pStyle w:val="25"/>
        <w:tabs>
          <w:tab w:val="left" w:pos="630"/>
          <w:tab w:val="left" w:pos="168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"_Toc238566704"</w:instrText>
      </w:r>
      <w:r>
        <w:fldChar w:fldCharType="separate"/>
      </w:r>
      <w:r>
        <w:rPr>
          <w:rFonts w:ascii="方正楷体_GBK" w:eastAsia="方正楷体_GBK" w:cs="宋体"/>
          <w:kern w:val="0"/>
        </w:rPr>
        <w:t>（二十）</w:t>
      </w:r>
      <w:r>
        <w:rPr>
          <w:rFonts w:ascii="等线" w:eastAsia="等线" w:cs="Arial" w:hAnsi="等线" w:hint="eastAsia"/>
          <w:b w:val="0"/>
          <w:bCs w:val="0"/>
          <w:caps w:val="0"/>
          <w:smallCaps w:val="0"/>
          <w:color w:val="auto"/>
          <w:sz w:val="22"/>
          <w:szCs w:val="24"/>
        </w:rPr>
        <w:tab/>
      </w:r>
      <w:r>
        <w:rPr>
          <w:rFonts w:ascii="方正楷体_GBK" w:eastAsia="方正楷体_GBK" w:cs="宋体"/>
          <w:kern w:val="0"/>
        </w:rPr>
        <w:t>中国香港发布2026年7月预包装食物检测结果报告。</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"_Toc238566705"</w:instrText>
      </w:r>
      <w:r>
        <w:fldChar w:fldCharType="separate"/>
      </w:r>
      <w:r>
        <w:rPr>
          <w:rFonts w:ascii="方正楷体_GBK" w:eastAsia="方正楷体_GBK" w:cs="宋体"/>
          <w:kern w:val="0"/>
        </w:rPr>
        <w:t>（二十一）中国香港公布夏季食物监测结果。</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"_Toc238566706"</w:instrText>
      </w:r>
      <w:r>
        <w:fldChar w:fldCharType="separate"/>
      </w:r>
      <w:r>
        <w:rPr>
          <w:rFonts w:ascii="方正楷体_GBK" w:eastAsia="方正楷体_GBK" w:cs="宋体"/>
          <w:kern w:val="0"/>
        </w:rPr>
        <w:t>（二十二）可可及焙炒咖啡产品生产许可审查细则公开征求意见。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"_Toc238566707"</w:instrText>
      </w:r>
      <w:r>
        <w:fldChar w:fldCharType="separate"/>
      </w:r>
      <w:r>
        <w:rPr>
          <w:rFonts w:ascii="方正楷体_GBK" w:eastAsia="方正楷体_GBK" w:cs="宋体"/>
          <w:kern w:val="0"/>
        </w:rPr>
        <w:t>（二十三）市场监管总局发布酱香型白酒掺杂食用酒精筛查检验方法。</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"_Toc238566708"</w:instrText>
      </w:r>
      <w:r>
        <w:fldChar w:fldCharType="separate"/>
      </w:r>
      <w:r>
        <w:rPr>
          <w:rFonts w:ascii="方正楷体_GBK" w:eastAsia="方正楷体_GBK" w:cs="宋体"/>
          <w:kern w:val="0"/>
        </w:rPr>
        <w:t>（二十四）市场监管总局发布关于45批次食品抽检不合格情况的通报。</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"_Toc238566709"</w:instrText>
      </w:r>
      <w:r>
        <w:fldChar w:fldCharType="separate"/>
      </w:r>
      <w:r>
        <w:rPr>
          <w:rFonts w:ascii="方正楷体_GBK" w:eastAsia="方正楷体_GBK" w:cs="宋体"/>
          <w:kern w:val="0"/>
        </w:rPr>
        <w:t>（二十五）罐头食品企业生产技术规范公开征求意见。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"_Toc238566710"</w:instrText>
      </w:r>
      <w:r>
        <w:fldChar w:fldCharType="separate"/>
      </w:r>
      <w:r>
        <w:rPr>
          <w:rFonts w:ascii="方正楷体_GBK" w:eastAsia="方正楷体_GBK" w:cs="宋体"/>
          <w:kern w:val="0"/>
        </w:rPr>
        <w:t>（二十六）市场监管总局发布关于47批次食品抽检不合格情况的通报。</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"_Toc238566711"</w:instrText>
      </w:r>
      <w:r>
        <w:fldChar w:fldCharType="separate"/>
      </w:r>
      <w:r>
        <w:rPr>
          <w:rFonts w:ascii="方正楷体_GBK" w:eastAsia="方正楷体_GBK" w:cs="宋体"/>
          <w:kern w:val="0"/>
        </w:rPr>
        <w:t>（二十七）黄酒质量要求国家标准公开征求意见。</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"_Toc238566712"</w:instrText>
      </w:r>
      <w:r>
        <w:fldChar w:fldCharType="separate"/>
      </w:r>
      <w:r>
        <w:rPr>
          <w:rFonts w:ascii="方正黑体_GBK" w:eastAsia="方正黑体_GBK" w:cs="宋体"/>
          <w:kern w:val="0"/>
        </w:rPr>
        <w:t>二、 进出口化妆品安全信息</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"_Toc238566713"</w:instrText>
      </w:r>
      <w:r>
        <w:fldChar w:fldCharType="separate"/>
      </w:r>
      <w:r>
        <w:rPr>
          <w:rFonts w:ascii="方正楷体_GBK" w:eastAsia="方正楷体_GBK" w:cs="宋体"/>
          <w:kern w:val="0"/>
        </w:rPr>
        <w:t>（一）泰国拟制订化妆品电子标签的原则和方法。</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"_Toc238566714"</w:instrText>
      </w:r>
      <w:r>
        <w:fldChar w:fldCharType="separate"/>
      </w:r>
      <w:r>
        <w:rPr>
          <w:rFonts w:ascii="方正楷体_GBK" w:eastAsia="方正楷体_GBK" w:cs="宋体"/>
          <w:kern w:val="0"/>
        </w:rPr>
        <w:t>（二）韩国拟修订功能性化妆品审查条例。</w:t>
      </w:r>
      <w:r>
        <w:fldChar w:fldCharType="end"/>
      </w:r>
    </w:p>
    <w:p>
      <w:pPr>
        <w:pStyle w:val="25"/>
        <w:tabs>
          <w:tab w:val="left" w:pos="630"/>
          <w:tab w:val="right" w:leader="dot" w:pos="8608"/>
        </w:tabs>
        <w:rPr>
          <w:rFonts w:ascii="等线" w:eastAsia="等线" w:cs="Arial" w:hAnsi="等线" w:hint="eastAsia"/>
          <w:b w:val="0"/>
          <w:bCs w:val="0"/>
          <w:caps w:val="0"/>
          <w:smallCaps w:val="0"/>
          <w:color w:val="auto"/>
          <w:sz w:val="22"/>
          <w:szCs w:val="24"/>
        </w:rPr>
      </w:pPr>
      <w:r>
        <w:fldChar w:fldCharType="begin"/>
      </w:r>
      <w:r>
        <w:instrText>Hyperlink \l "_Toc238566715"</w:instrText>
      </w:r>
      <w:r>
        <w:fldChar w:fldCharType="separate"/>
      </w:r>
      <w:r>
        <w:rPr>
          <w:rFonts w:ascii="方正楷体_GBK" w:eastAsia="方正楷体_GBK" w:cs="宋体"/>
          <w:kern w:val="0"/>
        </w:rPr>
        <w:t>（三）壬二酸单酰胺丙基二甲胺等化妆品新原料纳入已使用化妆品原料目录。</w:t>
      </w:r>
      <w:r>
        <w:fldChar w:fldCharType="end"/>
      </w:r>
    </w:p>
    <w:p>
      <w:pPr>
        <w:pStyle w:val="25"/>
        <w:tabs>
          <w:tab w:val="clear" w:pos="630"/>
          <w:tab w:val="clear" w:pos="8608"/>
          <w:tab w:val="left" w:pos="3636"/>
        </w:tabs>
        <w:overflowPunct w:val="0"/>
        <w:spacing w:before="0" w:after="0" w:line="480" w:lineRule="exact"/>
        <w:ind w:left="271" w:firstLine="0"/>
        <w:rPr>
          <w:rFonts w:ascii="Times New Roman" w:eastAsia="方正小标宋_GBK" w:hAnsi="Times New Roman"/>
          <w:color w:val="auto"/>
          <w:sz w:val="21"/>
          <w:szCs w:val="22"/>
        </w:rPr>
        <w:sectPr>
          <w:headerReference w:type="default" r:id="rId2"/>
          <w:headerReference w:type="first" r:id="rId3"/>
          <w:footerReference w:type="default" r:id="rId4"/>
          <w:footerReference w:type="first" r:id="rId5"/>
          <w:pgSz w:w="11906" w:h="16838"/>
          <w:pgMar w:top="1361" w:right="1588" w:bottom="1985" w:left="1361" w:header="851" w:footer="1418" w:gutter="0"/>
          <w:cols w:num="1" w:space="720"/>
          <w:titlePg/>
          <w:docGrid w:type="linesAndChars" w:linePitch="286" w:charSpace="-1637"/>
        </w:sectPr>
      </w:pPr>
      <w:r>
        <w:rPr>
          <w:rStyle w:val="33"/>
          <w:rFonts w:ascii="Times New Roman" w:eastAsia="方正仿宋_GBK" w:hAnsi="Times New Roman" w:hint="eastAsia"/>
          <w:bCs w:val="0"/>
          <w:caps w:val="0"/>
          <w:smallCaps w:val="0"/>
        </w:rPr>
        <w:fldChar w:fldCharType="end"/>
      </w:r>
      <w:bookmarkStart w:id="1" w:name="_Toc380680048"/>
      <w:bookmarkStart w:id="2" w:name="_Toc380748631"/>
      <w:bookmarkStart w:id="3" w:name="_Toc381014220"/>
      <w:bookmarkStart w:id="4" w:name="_Toc381603250"/>
      <w:bookmarkStart w:id="5" w:name="_Toc381688430"/>
      <w:bookmarkStart w:id="6" w:name="_Toc381714594"/>
      <w:bookmarkStart w:id="7" w:name="_Toc381868041"/>
      <w:bookmarkStart w:id="8" w:name="_Toc382231490"/>
      <w:bookmarkStart w:id="9" w:name="_Toc382300350"/>
      <w:bookmarkStart w:id="10" w:name="_Toc382488250"/>
      <w:bookmarkStart w:id="11" w:name="_Toc382917929"/>
      <w:bookmarkStart w:id="12" w:name="_Toc382989805"/>
      <w:bookmarkStart w:id="13" w:name="_Toc383607961"/>
      <w:bookmarkStart w:id="14" w:name="_Toc383692749"/>
      <w:bookmarkStart w:id="15" w:name="_Toc383790255"/>
      <w:bookmarkStart w:id="16" w:name="_Toc384107750"/>
      <w:bookmarkStart w:id="17" w:name="_Toc384135045"/>
      <w:bookmarkStart w:id="18" w:name="_Toc384216879"/>
      <w:bookmarkStart w:id="19" w:name="_Toc384297032"/>
      <w:bookmarkStart w:id="20" w:name="_Toc384392435"/>
      <w:bookmarkStart w:id="21" w:name="_Toc386007250"/>
      <w:bookmarkStart w:id="22" w:name="_Toc386461011"/>
      <w:bookmarkStart w:id="23" w:name="_Toc387394066"/>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 w:val="0"/>
          <w:kern w:val="0"/>
          <w:sz w:val="32"/>
          <w:szCs w:val="32"/>
        </w:rPr>
      </w:pPr>
      <w:bookmarkStart w:id="24" w:name="_Toc198299102"/>
      <w:bookmarkStart w:id="25" w:name="_Toc198720082"/>
      <w:bookmarkStart w:id="26" w:name="_Toc198900644"/>
      <w:bookmarkStart w:id="27" w:name="_Toc200707734"/>
      <w:bookmarkStart w:id="28" w:name="_Toc203045212"/>
      <w:bookmarkStart w:id="29" w:name="_Toc195851993"/>
      <w:bookmarkStart w:id="30" w:name="_Toc196388242"/>
      <w:bookmarkStart w:id="31" w:name="_Toc196727746"/>
      <w:bookmarkStart w:id="32" w:name="_Toc197430475"/>
      <w:bookmarkStart w:id="33" w:name="_Toc197604106"/>
      <w:bookmarkStart w:id="34" w:name="_Toc197945064"/>
      <w:bookmarkStart w:id="35" w:name="_Toc219885051"/>
      <w:bookmarkStart w:id="36" w:name="_Toc223551054"/>
      <w:bookmarkStart w:id="37" w:name="_Toc222871205"/>
      <w:bookmarkStart w:id="38" w:name="_Toc219714251"/>
      <w:bookmarkStart w:id="39" w:name="_Toc65499608"/>
      <w:bookmarkStart w:id="40" w:name="_Toc133950721"/>
      <w:bookmarkStart w:id="41" w:name="_Toc133778250"/>
      <w:bookmarkStart w:id="42" w:name="_Toc134037981"/>
      <w:bookmarkStart w:id="43" w:name="_Toc160794599"/>
      <w:bookmarkStart w:id="44" w:name="_Toc63606952"/>
      <w:bookmarkStart w:id="45" w:name="_Toc65486255"/>
      <w:bookmarkStart w:id="46" w:name="_Toc207708249"/>
      <w:bookmarkStart w:id="47" w:name="_Toc112669649"/>
      <w:bookmarkStart w:id="48" w:name="_Toc117169775"/>
      <w:bookmarkStart w:id="49" w:name="_Toc117169776"/>
      <w:bookmarkStart w:id="50" w:name="_Toc117169777"/>
      <w:bookmarkStart w:id="51" w:name="_Toc117169778"/>
      <w:bookmarkStart w:id="52" w:name="_Toc117169779"/>
      <w:bookmarkStart w:id="53" w:name="_Toc117169780"/>
      <w:bookmarkStart w:id="54" w:name="_Toc117169781"/>
      <w:bookmarkStart w:id="55" w:name="_Toc117169782"/>
      <w:bookmarkStart w:id="56" w:name="_Toc206758575"/>
      <w:bookmarkStart w:id="57" w:name="_Toc207104924"/>
      <w:bookmarkStart w:id="58" w:name="_Toc207869824"/>
      <w:bookmarkStart w:id="59" w:name="_Toc208834442"/>
      <w:bookmarkStart w:id="60" w:name="_Toc209601406"/>
      <w:bookmarkStart w:id="61" w:name="_Toc210997005"/>
      <w:bookmarkStart w:id="62" w:name="_Toc212104932"/>
      <w:bookmarkStart w:id="63" w:name="_Toc216345333"/>
      <w:bookmarkStart w:id="64" w:name="_Toc217294217"/>
      <w:bookmarkStart w:id="65" w:name="_Toc217560074"/>
      <w:bookmarkStart w:id="66" w:name="_Toc206668172"/>
      <w:bookmarkStart w:id="67" w:name="_Toc195267364"/>
      <w:bookmarkStart w:id="68" w:name="_Toc195604773"/>
      <w:bookmarkStart w:id="69" w:name="_Toc196727745"/>
      <w:bookmarkStart w:id="70" w:name="_Toc197604105"/>
      <w:bookmarkStart w:id="71" w:name="_Toc197945063"/>
      <w:bookmarkStart w:id="72" w:name="_Toc198900643"/>
      <w:bookmarkStart w:id="73" w:name="_Toc200355680"/>
      <w:bookmarkStart w:id="74" w:name="_Toc200617649"/>
      <w:bookmarkStart w:id="75" w:name="_Toc201742889"/>
      <w:bookmarkStart w:id="76" w:name="_Toc202249418"/>
      <w:bookmarkStart w:id="77" w:name="_Toc203045211"/>
      <w:bookmarkStart w:id="78" w:name="_Toc199929914"/>
      <w:bookmarkStart w:id="79" w:name="_Toc193106999"/>
      <w:bookmarkStart w:id="80" w:name="_Toc194315311"/>
      <w:bookmarkStart w:id="81" w:name="_Toc195003190"/>
      <w:bookmarkStart w:id="82" w:name="_Toc195486920"/>
      <w:bookmarkStart w:id="83" w:name="_Toc196214860"/>
      <w:bookmarkStart w:id="84" w:name="_Toc195267365"/>
      <w:bookmarkStart w:id="85" w:name="_Toc195604774"/>
      <w:bookmarkStart w:id="86" w:name="_Toc204255212"/>
      <w:bookmarkStart w:id="87" w:name="_Toc205211241"/>
      <w:bookmarkStart w:id="88" w:name="_Toc206758576"/>
      <w:bookmarkStart w:id="89" w:name="_Toc207869825"/>
      <w:bookmarkStart w:id="90" w:name="_Toc208834443"/>
      <w:bookmarkStart w:id="91" w:name="_Toc209601407"/>
      <w:bookmarkStart w:id="92" w:name="_Toc210899604"/>
      <w:bookmarkStart w:id="93" w:name="_Toc212636957"/>
      <w:bookmarkStart w:id="94" w:name="_Toc213060751"/>
      <w:bookmarkStart w:id="95" w:name="_Toc213316496"/>
      <w:bookmarkStart w:id="96" w:name="_Toc213751756"/>
      <w:bookmarkStart w:id="97" w:name="_Toc213932210"/>
      <w:bookmarkStart w:id="98" w:name="_Toc214962157"/>
      <w:bookmarkStart w:id="99" w:name="_Toc215567798"/>
      <w:bookmarkStart w:id="100" w:name="_Toc216085124"/>
      <w:bookmarkStart w:id="101" w:name="_Toc216345334"/>
      <w:bookmarkStart w:id="102" w:name="_Toc216871361"/>
      <w:bookmarkStart w:id="103" w:name="_Toc217294218"/>
      <w:bookmarkStart w:id="104" w:name="_Toc218498870"/>
      <w:bookmarkStart w:id="105" w:name="_Toc223551053"/>
      <w:bookmarkStart w:id="106" w:name="_Toc238566685"/>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47"/>
      <w:bookmarkEnd w:id="48"/>
      <w:bookmarkEnd w:id="49"/>
      <w:bookmarkEnd w:id="50"/>
      <w:bookmarkEnd w:id="51"/>
      <w:bookmarkEnd w:id="52"/>
      <w:bookmarkEnd w:id="53"/>
      <w:bookmarkEnd w:id="54"/>
      <w:bookmarkEnd w:id="55"/>
      <w:r>
        <w:rPr>
          <w:rFonts w:ascii="方正黑体_GBK" w:eastAsia="方正黑体_GBK" w:cs="宋体" w:hint="eastAsia"/>
          <w:b w:val="0"/>
          <w:kern w:val="0"/>
          <w:sz w:val="32"/>
          <w:szCs w:val="32"/>
        </w:rPr>
        <w:t>进出口食品安全信息</w:t>
      </w:r>
      <w:bookmarkEnd w:id="106"/>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07" w:name="_Toc236813467"/>
      <w:bookmarkStart w:id="108" w:name="_Toc236307804"/>
      <w:bookmarkStart w:id="109" w:name="_Toc235747108"/>
      <w:bookmarkStart w:id="110" w:name="_Toc235745237"/>
      <w:bookmarkStart w:id="111" w:name="_Toc235691919"/>
      <w:bookmarkStart w:id="112" w:name="_Toc235092658"/>
      <w:bookmarkStart w:id="113" w:name="_Toc234484644"/>
      <w:bookmarkStart w:id="114" w:name="_Toc233887153"/>
      <w:bookmarkStart w:id="115" w:name="_Toc233887151"/>
      <w:bookmarkStart w:id="116" w:name="_Toc232683647"/>
      <w:bookmarkStart w:id="117" w:name="_Toc232594359"/>
      <w:bookmarkStart w:id="118" w:name="_Toc230766828"/>
      <w:bookmarkStart w:id="119" w:name="_Toc230137389"/>
      <w:bookmarkStart w:id="120" w:name="_Toc228352392"/>
      <w:bookmarkStart w:id="121" w:name="_Toc227718102"/>
      <w:bookmarkStart w:id="122" w:name="_Toc227143197"/>
      <w:bookmarkStart w:id="123" w:name="_Toc226636823"/>
      <w:bookmarkStart w:id="124" w:name="_Toc228267846"/>
      <w:bookmarkStart w:id="125" w:name="_Toc227921436"/>
      <w:bookmarkStart w:id="126" w:name="_Toc225296114"/>
      <w:bookmarkStart w:id="127" w:name="_Toc224554043"/>
      <w:bookmarkStart w:id="128" w:name="_Toc224780225"/>
      <w:bookmarkStart w:id="129" w:name="_Toc225845270"/>
      <w:bookmarkStart w:id="130" w:name="_Toc225498386"/>
      <w:bookmarkStart w:id="131" w:name="_Toc225410571"/>
      <w:bookmarkStart w:id="132" w:name="_Toc226029316"/>
      <w:bookmarkStart w:id="133" w:name="_Toc225930327"/>
      <w:bookmarkStart w:id="134" w:name="_Toc229040525"/>
      <w:bookmarkStart w:id="135" w:name="_Toc229734319"/>
      <w:bookmarkStart w:id="136" w:name="_Toc229646216"/>
      <w:bookmarkStart w:id="137" w:name="_Toc230552600"/>
      <w:bookmarkStart w:id="138" w:name="_Toc230336185"/>
      <w:bookmarkStart w:id="139" w:name="_Toc231384719"/>
      <w:bookmarkStart w:id="140" w:name="_Toc232070246"/>
      <w:bookmarkStart w:id="141" w:name="_Toc232510769"/>
      <w:bookmarkStart w:id="142" w:name="_Toc233288804"/>
      <w:bookmarkStart w:id="143" w:name="_Toc234835482"/>
      <w:bookmarkStart w:id="144" w:name="_Toc235485429"/>
      <w:bookmarkStart w:id="145" w:name="_Toc236668286"/>
      <w:bookmarkStart w:id="146" w:name="_Toc223500555"/>
      <w:bookmarkStart w:id="147" w:name="_Toc224031093"/>
      <w:bookmarkStart w:id="148" w:name="_Toc224207043"/>
      <w:bookmarkStart w:id="149" w:name="_Toc224291269"/>
      <w:bookmarkStart w:id="150" w:name="_Toc237947926"/>
      <w:bookmarkStart w:id="151" w:name="_Toc237506567"/>
      <w:bookmarkStart w:id="152" w:name="_Toc238204343"/>
      <w:bookmarkStart w:id="153" w:name="_Toc238543706"/>
      <w:bookmarkStart w:id="154" w:name="_Toc238566687"/>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Fonts w:ascii="方正楷体_GBK" w:eastAsia="方正楷体_GBK" w:cs="宋体" w:hint="eastAsia"/>
          <w:bCs w:val="0"/>
          <w:kern w:val="0"/>
          <w:sz w:val="32"/>
          <w:szCs w:val="32"/>
        </w:rPr>
        <w:t>美国制订部分食品中萎锈灵的最大残留限量。</w:t>
      </w:r>
      <w:bookmarkEnd w:id="153"/>
      <w:bookmarkEnd w:id="154"/>
    </w:p>
    <w:p>
      <w:pPr>
        <w:overflowPunct w:val="0"/>
        <w:ind w:firstLineChars="200" w:firstLine="624"/>
        <w:rPr>
          <w:rFonts w:eastAsia="方正仿宋_GBK"/>
          <w:kern w:val="0"/>
          <w:sz w:val="32"/>
          <w:szCs w:val="32"/>
        </w:rPr>
      </w:pPr>
      <w:r>
        <w:rPr>
          <w:rFonts w:eastAsia="方正仿宋_GBK" w:hint="eastAsia"/>
          <w:kern w:val="0"/>
          <w:sz w:val="32"/>
          <w:szCs w:val="32"/>
        </w:rPr>
        <w:t>美国联邦公报2026年8月20日消息，美国环保署（EPA）发布2026-17088号公告，制订部分食品中萎锈灵（Carboxin）的最大残留限量（见下表）。该公告将在2026年8月21日的联邦公报上正式发布，并自发布之日起生效，如有意见应于60日内反馈。</w:t>
      </w:r>
    </w:p>
    <w:tbl>
      <w:tblPr>
        <w:jc w:val="center"/>
        <w:tblW w:w="8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199"/>
        <w:gridCol w:w="4253"/>
        <w:gridCol w:w="2082"/>
      </w:tblGrid>
      <w:tr>
        <w:trPr>
          <w:trHeight w:val="151"/>
          <w:tblHeader/>
        </w:trPr>
        <w:tc>
          <w:tcPr>
            <w:tcW w:w="2199"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b/>
                <w:sz w:val="24"/>
              </w:rPr>
            </w:pPr>
            <w:r>
              <w:rPr>
                <w:rFonts w:eastAsia="方正仿宋_GBK"/>
                <w:b/>
                <w:sz w:val="24"/>
              </w:rPr>
              <w:t>物质名称</w:t>
            </w:r>
          </w:p>
        </w:tc>
        <w:tc>
          <w:tcPr>
            <w:tcW w:w="425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b/>
                <w:sz w:val="24"/>
              </w:rPr>
            </w:pPr>
            <w:r>
              <w:rPr>
                <w:rFonts w:eastAsia="方正仿宋_GBK"/>
                <w:b/>
                <w:sz w:val="24"/>
              </w:rPr>
              <w:t>食品名称</w:t>
            </w:r>
          </w:p>
        </w:tc>
        <w:tc>
          <w:tcPr>
            <w:tcW w:w="208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b/>
                <w:sz w:val="24"/>
              </w:rPr>
            </w:pPr>
            <w:r>
              <w:rPr>
                <w:rFonts w:eastAsia="方正仿宋_GBK"/>
                <w:b/>
                <w:sz w:val="24"/>
              </w:rPr>
              <w:t>新制订最大残留限量</w:t>
            </w:r>
            <w:r>
              <w:rPr>
                <w:rFonts w:eastAsia="方正仿宋_GBK" w:hint="eastAsia"/>
                <w:b/>
                <w:sz w:val="24"/>
              </w:rPr>
              <w:t>（</w:t>
            </w:r>
            <w:r>
              <w:rPr>
                <w:rFonts w:eastAsia="方正仿宋_GBK"/>
                <w:b/>
                <w:sz w:val="24"/>
              </w:rPr>
              <w:t> mg/kg</w:t>
            </w:r>
            <w:r>
              <w:rPr>
                <w:rFonts w:eastAsia="方正仿宋_GBK" w:hint="eastAsia"/>
                <w:b/>
                <w:sz w:val="24"/>
              </w:rPr>
              <w:t>）</w:t>
            </w:r>
          </w:p>
        </w:tc>
      </w:tr>
      <w:tr>
        <w:trPr>
          <w:trHeight w:val="151"/>
          <w:tblHeader/>
        </w:trPr>
        <w:tc>
          <w:tcPr>
            <w:tcW w:w="2199"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萎锈灵（Carboxin）</w:t>
            </w:r>
          </w:p>
        </w:tc>
        <w:tc>
          <w:tcPr>
            <w:tcW w:w="425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去壳干豌豆类蔬菜，作物亚组6-22F</w:t>
            </w:r>
          </w:p>
        </w:tc>
        <w:tc>
          <w:tcPr>
            <w:tcW w:w="208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0.2</w:t>
            </w:r>
          </w:p>
        </w:tc>
      </w:tr>
      <w:tr>
        <w:trPr>
          <w:trHeight w:val="151"/>
          <w:tblHeader/>
        </w:trPr>
        <w:tc>
          <w:tcPr>
            <w:tcW w:w="2199" w:type="dxa"/>
            <w:vMerge/>
            <w:tcBorders>
              <w:left w:val="single" w:sz="4" w:space="0" w:color="auto"/>
              <w:right w:val="single" w:sz="4" w:space="0" w:color="auto"/>
            </w:tcBorders>
            <w:vAlign w:val="center"/>
          </w:tcPr>
          <w:p/>
        </w:tc>
        <w:tc>
          <w:tcPr>
            <w:tcW w:w="425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去壳干豆类蔬菜，大豆除外，作物亚组6-22E</w:t>
            </w:r>
          </w:p>
        </w:tc>
        <w:tc>
          <w:tcPr>
            <w:tcW w:w="208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0.2</w:t>
            </w:r>
          </w:p>
        </w:tc>
      </w:tr>
      <w:tr>
        <w:trPr>
          <w:trHeight w:val="151"/>
          <w:tblHeader/>
        </w:trPr>
        <w:tc>
          <w:tcPr>
            <w:tcW w:w="2199" w:type="dxa"/>
            <w:vMerge/>
            <w:tcBorders>
              <w:left w:val="single" w:sz="4" w:space="0" w:color="auto"/>
              <w:bottom w:val="single" w:sz="4" w:space="0" w:color="auto"/>
              <w:right w:val="single" w:sz="4" w:space="0" w:color="auto"/>
            </w:tcBorders>
            <w:vAlign w:val="center"/>
          </w:tcPr>
          <w:p/>
        </w:tc>
        <w:tc>
          <w:tcPr>
            <w:tcW w:w="425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豆类蔬菜，大豆除外，作物亚组7-22A</w:t>
            </w:r>
          </w:p>
        </w:tc>
        <w:tc>
          <w:tcPr>
            <w:tcW w:w="208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2</w:t>
            </w:r>
          </w:p>
        </w:tc>
      </w:tr>
    </w:tbl>
    <w:p>
      <w:pPr>
        <w:overflowPunct w:val="0"/>
        <w:ind w:firstLineChars="200" w:firstLine="624"/>
        <w:rPr>
          <w:rFonts w:eastAsia="方正仿宋_GBK"/>
          <w:kern w:val="0"/>
          <w:sz w:val="32"/>
          <w:szCs w:val="32"/>
        </w:rPr>
      </w:pPr>
      <w:r>
        <w:rPr>
          <w:rFonts w:eastAsia="方正仿宋_GBK"/>
          <w:kern w:val="0"/>
          <w:sz w:val="32"/>
          <w:szCs w:val="32"/>
        </w:rPr>
        <w:t>https://public-inspection.federalregister.gov/2026-17088.pdf</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5" w:name="_Toc238566688"/>
      <w:r>
        <w:rPr>
          <w:rFonts w:ascii="方正楷体_GBK" w:eastAsia="方正楷体_GBK" w:cs="宋体" w:hint="eastAsia"/>
          <w:bCs w:val="0"/>
          <w:kern w:val="0"/>
          <w:sz w:val="32"/>
          <w:szCs w:val="32"/>
        </w:rPr>
        <w:t>美国修订部分食品中氯氰菊酯等农药的最大残留限量。</w:t>
      </w:r>
      <w:bookmarkEnd w:id="152"/>
      <w:bookmarkEnd w:id="155"/>
    </w:p>
    <w:p>
      <w:pPr>
        <w:overflowPunct w:val="0"/>
        <w:ind w:firstLineChars="200" w:firstLine="624"/>
        <w:rPr>
          <w:rFonts w:eastAsia="方正仿宋_GBK"/>
          <w:kern w:val="0"/>
          <w:sz w:val="32"/>
          <w:szCs w:val="32"/>
        </w:rPr>
      </w:pPr>
      <w:r>
        <w:rPr>
          <w:rFonts w:eastAsia="方正仿宋_GBK" w:hint="eastAsia"/>
          <w:kern w:val="0"/>
          <w:sz w:val="32"/>
          <w:szCs w:val="32"/>
        </w:rPr>
        <w:t>美国联邦公报2026年8月19日，息，美国环保署（EPA）发布2026-16973、2026-16976号公告，修订部分食品中氯氰菊酯（Cypermethrin）等农药的最大残留限量（部分见下表）。该公告将在2026年8月20日的联邦公报上正式发布，并自发布之日起生效，如有意见2026-16973应于60日内，2026-16976应于30日内反馈。</w:t>
      </w:r>
    </w:p>
    <w:tbl>
      <w:tblPr>
        <w:jc w:val="cente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128"/>
        <w:gridCol w:w="2552"/>
        <w:gridCol w:w="1984"/>
        <w:gridCol w:w="2012"/>
      </w:tblGrid>
      <w:tr>
        <w:trPr>
          <w:trHeight w:val="151"/>
          <w:tblHeader/>
        </w:trPr>
        <w:tc>
          <w:tcPr>
            <w:tcW w:w="2128"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农药</w:t>
            </w:r>
            <w:r>
              <w:rPr>
                <w:rFonts w:eastAsia="方正仿宋_GBK"/>
                <w:b/>
                <w:bCs/>
                <w:sz w:val="24"/>
              </w:rPr>
              <w:t>名称</w:t>
            </w:r>
          </w:p>
        </w:tc>
        <w:tc>
          <w:tcPr>
            <w:tcW w:w="255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食品名称</w:t>
            </w:r>
          </w:p>
        </w:tc>
        <w:tc>
          <w:tcPr>
            <w:tcW w:w="1984"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拟修订最大残留限量</w:t>
            </w:r>
            <w:r>
              <w:rPr>
                <w:rFonts w:eastAsia="方正仿宋_GBK" w:hint="eastAsia"/>
                <w:b/>
                <w:bCs/>
                <w:sz w:val="24"/>
              </w:rPr>
              <w:t>（</w:t>
            </w:r>
            <w:r>
              <w:rPr>
                <w:rFonts w:eastAsia="方正仿宋_GBK"/>
                <w:b/>
                <w:bCs/>
                <w:sz w:val="24"/>
              </w:rPr>
              <w:t>mg/kg</w:t>
            </w:r>
            <w:r>
              <w:rPr>
                <w:rFonts w:eastAsia="方正仿宋_GBK" w:hint="eastAsia"/>
                <w:b/>
                <w:bCs/>
                <w:sz w:val="24"/>
              </w:rPr>
              <w:t>）</w:t>
            </w:r>
          </w:p>
        </w:tc>
        <w:tc>
          <w:tcPr>
            <w:tcW w:w="201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修订前最大残留限量</w:t>
            </w:r>
            <w:r>
              <w:rPr>
                <w:rFonts w:eastAsia="方正仿宋_GBK" w:hint="eastAsia"/>
                <w:b/>
                <w:bCs/>
                <w:sz w:val="24"/>
              </w:rPr>
              <w:t>（</w:t>
            </w:r>
            <w:r>
              <w:rPr>
                <w:rFonts w:eastAsia="方正仿宋_GBK"/>
                <w:b/>
                <w:bCs/>
                <w:sz w:val="24"/>
              </w:rPr>
              <w:t>mg/kg</w:t>
            </w:r>
            <w:r>
              <w:rPr>
                <w:rFonts w:eastAsia="方正仿宋_GBK" w:hint="eastAsia"/>
                <w:b/>
                <w:bCs/>
                <w:sz w:val="24"/>
              </w:rPr>
              <w:t>）</w:t>
            </w:r>
          </w:p>
        </w:tc>
      </w:tr>
      <w:tr>
        <w:trPr>
          <w:trHeight w:val="151"/>
          <w:tblHeader/>
        </w:trPr>
        <w:tc>
          <w:tcPr>
            <w:tcW w:w="21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氯氰菊酯（Cypermethrin）</w:t>
            </w:r>
          </w:p>
        </w:tc>
        <w:tc>
          <w:tcPr>
            <w:tcW w:w="255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干可可豆</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0.05</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0.02</w:t>
            </w:r>
          </w:p>
        </w:tc>
      </w:tr>
      <w:tr>
        <w:trPr>
          <w:trHeight w:val="151"/>
          <w:tblHeader/>
        </w:trPr>
        <w:tc>
          <w:tcPr>
            <w:tcW w:w="2128"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甲氰菊酯（Fenpropathrin）</w:t>
            </w:r>
          </w:p>
        </w:tc>
        <w:tc>
          <w:tcPr>
            <w:tcW w:w="255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大麦亚组15-22B</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0.04</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2128" w:type="dxa"/>
            <w:vMerge/>
            <w:tcBorders>
              <w:left w:val="single" w:sz="4" w:space="0" w:color="auto"/>
              <w:bottom w:val="single" w:sz="4" w:space="0" w:color="auto"/>
              <w:right w:val="single" w:sz="4" w:space="0" w:color="auto"/>
            </w:tcBorders>
            <w:vAlign w:val="center"/>
          </w:tcPr>
          <w:p/>
        </w:tc>
        <w:tc>
          <w:tcPr>
            <w:tcW w:w="255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芸苔叶菜亚组4-16B</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15</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2128"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三唑草酰胺（iptriazopyrid）</w:t>
            </w:r>
          </w:p>
        </w:tc>
        <w:tc>
          <w:tcPr>
            <w:tcW w:w="255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牛肝、山羊肝、马肝、</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0.2</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2128" w:type="dxa"/>
            <w:vMerge/>
            <w:tcBorders>
              <w:left w:val="single" w:sz="4" w:space="0" w:color="auto"/>
              <w:bottom w:val="single" w:sz="4" w:space="0" w:color="auto"/>
              <w:right w:val="single" w:sz="4" w:space="0" w:color="auto"/>
            </w:tcBorders>
            <w:vAlign w:val="center"/>
          </w:tcPr>
          <w:p/>
        </w:tc>
        <w:tc>
          <w:tcPr>
            <w:tcW w:w="255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牛奶、猪肉、马肉、山羊肉、牛肉</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bl>
    <w:p>
      <w:pPr>
        <w:overflowPunct w:val="0"/>
        <w:ind w:firstLineChars="200" w:firstLine="624"/>
        <w:rPr>
          <w:rFonts w:eastAsia="方正仿宋_GBK"/>
          <w:kern w:val="0"/>
          <w:sz w:val="32"/>
          <w:szCs w:val="32"/>
        </w:rPr>
      </w:pPr>
      <w:r>
        <w:rPr>
          <w:rFonts w:eastAsia="方正仿宋_GBK"/>
          <w:kern w:val="0"/>
          <w:sz w:val="32"/>
          <w:szCs w:val="32"/>
        </w:rPr>
        <w:t xml:space="preserve">https://public-inspection.federalregister.gov/2026-16973.pdf </w:t>
      </w:r>
      <w:r>
        <w:rPr>
          <w:rFonts w:eastAsia="方正仿宋_GBK" w:hint="eastAsia"/>
          <w:kern w:val="0"/>
          <w:sz w:val="32"/>
          <w:szCs w:val="32"/>
        </w:rPr>
        <w:t>；</w:t>
      </w:r>
    </w:p>
    <w:p>
      <w:pPr>
        <w:overflowPunct w:val="0"/>
        <w:ind w:firstLineChars="200" w:firstLine="624"/>
        <w:rPr>
          <w:rFonts w:eastAsia="方正仿宋_GBK"/>
          <w:kern w:val="0"/>
          <w:sz w:val="32"/>
          <w:szCs w:val="32"/>
        </w:rPr>
      </w:pPr>
      <w:r>
        <w:rPr>
          <w:rFonts w:eastAsia="方正仿宋_GBK"/>
          <w:kern w:val="0"/>
          <w:sz w:val="32"/>
          <w:szCs w:val="32"/>
        </w:rPr>
        <w:t>https://public-inspection.federalregister.gov/2026-16976.pdf</w:t>
      </w:r>
      <w:r>
        <w:rPr>
          <w:rFonts w:eastAsia="方正仿宋_GBK" w:hint="eastAsia"/>
          <w:kern w:val="0"/>
          <w:sz w:val="32"/>
          <w:szCs w:val="32"/>
        </w:rPr>
        <w:t xml:space="preserve"> </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6" w:name="_Toc238204344"/>
      <w:bookmarkStart w:id="157" w:name="_Toc238566689"/>
      <w:r>
        <w:rPr>
          <w:rFonts w:ascii="方正楷体_GBK" w:eastAsia="方正楷体_GBK" w:cs="宋体" w:hint="eastAsia"/>
          <w:bCs w:val="0"/>
          <w:kern w:val="0"/>
          <w:sz w:val="32"/>
          <w:szCs w:val="32"/>
        </w:rPr>
        <w:t>欧盟拟修订部分食品中二氯吡啶酸的最大残留限量。</w:t>
      </w:r>
      <w:bookmarkEnd w:id="156"/>
      <w:bookmarkEnd w:id="157"/>
    </w:p>
    <w:p>
      <w:pPr>
        <w:overflowPunct w:val="0"/>
        <w:ind w:firstLineChars="200" w:firstLine="624"/>
        <w:rPr>
          <w:rFonts w:eastAsia="方正仿宋_GBK"/>
          <w:kern w:val="0"/>
          <w:sz w:val="32"/>
          <w:szCs w:val="32"/>
        </w:rPr>
      </w:pPr>
      <w:r>
        <w:rPr>
          <w:rFonts w:eastAsia="方正仿宋_GBK" w:hint="eastAsia"/>
          <w:kern w:val="0"/>
          <w:sz w:val="32"/>
          <w:szCs w:val="32"/>
        </w:rPr>
        <w:t> 2026年8月19日，欧洲食品安全局（EFSA）发布2026.10297号文件，拟修订部分食品中二氯吡啶酸（（clopyralid ）的最大残留限量，具体内容如下表所示（表格中“*”表示MRL的设定在或接近分析定量的极限）。该修订将在欧盟官方公报发布后正式生效。</w:t>
      </w:r>
    </w:p>
    <w:tbl>
      <w:tblPr>
        <w:jc w:val="cente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270"/>
        <w:gridCol w:w="2268"/>
        <w:gridCol w:w="2126"/>
        <w:gridCol w:w="2012"/>
      </w:tblGrid>
      <w:tr>
        <w:trPr>
          <w:trHeight w:val="151"/>
          <w:tblHeader/>
        </w:trPr>
        <w:tc>
          <w:tcPr>
            <w:tcW w:w="2270"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农药名称</w:t>
            </w:r>
          </w:p>
        </w:tc>
        <w:tc>
          <w:tcPr>
            <w:tcW w:w="2268"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食品种类</w:t>
            </w:r>
          </w:p>
        </w:tc>
        <w:tc>
          <w:tcPr>
            <w:tcW w:w="2126"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原最大残留</w:t>
            </w:r>
            <w:r>
              <w:rPr>
                <w:rFonts w:eastAsia="方正仿宋_GBK"/>
                <w:b/>
                <w:bCs/>
                <w:sz w:val="24"/>
              </w:rPr>
              <w:t>限</w:t>
            </w:r>
            <w:r>
              <w:rPr>
                <w:rFonts w:eastAsia="方正仿宋_GBK" w:hint="eastAsia"/>
                <w:b/>
                <w:bCs/>
                <w:sz w:val="24"/>
              </w:rPr>
              <w:t>量（mg/kg）</w:t>
            </w:r>
          </w:p>
        </w:tc>
        <w:tc>
          <w:tcPr>
            <w:tcW w:w="201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hint="eastAsia"/>
                <w:b/>
                <w:bCs/>
                <w:sz w:val="24"/>
              </w:rPr>
              <w:t>拟修订的最大残留</w:t>
            </w:r>
            <w:r>
              <w:rPr>
                <w:rFonts w:eastAsia="方正仿宋_GBK"/>
                <w:b/>
                <w:bCs/>
                <w:sz w:val="24"/>
              </w:rPr>
              <w:t>限</w:t>
            </w:r>
            <w:r>
              <w:rPr>
                <w:rFonts w:eastAsia="方正仿宋_GBK" w:hint="eastAsia"/>
                <w:b/>
                <w:bCs/>
                <w:sz w:val="24"/>
              </w:rPr>
              <w:t>量（mg/kg）</w:t>
            </w:r>
          </w:p>
        </w:tc>
      </w:tr>
      <w:tr>
        <w:trPr>
          <w:trHeight w:val="151"/>
          <w:tblHeader/>
        </w:trPr>
        <w:tc>
          <w:tcPr>
            <w:tcW w:w="227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二氯吡啶酸（clopyralid ）</w:t>
            </w:r>
          </w:p>
        </w:tc>
        <w:tc>
          <w:tcPr>
            <w:tcW w:w="22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大蒜、甜玉米</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0.5</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0.3</w:t>
            </w:r>
          </w:p>
        </w:tc>
      </w:tr>
      <w:tr>
        <w:trPr>
          <w:trHeight w:val="151"/>
          <w:tblHeader/>
        </w:trPr>
        <w:tc>
          <w:tcPr>
            <w:tcW w:w="2270" w:type="dxa"/>
            <w:vMerge/>
            <w:tcBorders>
              <w:left w:val="single" w:sz="4" w:space="0" w:color="auto"/>
              <w:right w:val="single" w:sz="4" w:space="0" w:color="auto"/>
            </w:tcBorders>
            <w:vAlign w:val="center"/>
          </w:tcPr>
          <w:p/>
        </w:tc>
        <w:tc>
          <w:tcPr>
            <w:tcW w:w="22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抱子甘蓝</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0.5</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0.4</w:t>
            </w:r>
          </w:p>
        </w:tc>
      </w:tr>
      <w:tr>
        <w:trPr>
          <w:trHeight w:val="151"/>
          <w:tblHeader/>
        </w:trPr>
        <w:tc>
          <w:tcPr>
            <w:tcW w:w="2270" w:type="dxa"/>
            <w:vMerge/>
            <w:tcBorders>
              <w:left w:val="single" w:sz="4" w:space="0" w:color="auto"/>
              <w:right w:val="single" w:sz="4" w:space="0" w:color="auto"/>
            </w:tcBorders>
            <w:vAlign w:val="center"/>
          </w:tcPr>
          <w:p/>
        </w:tc>
        <w:tc>
          <w:tcPr>
            <w:tcW w:w="22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欧芹</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3</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2</w:t>
            </w:r>
          </w:p>
        </w:tc>
      </w:tr>
      <w:tr>
        <w:trPr>
          <w:trHeight w:val="151"/>
          <w:tblHeader/>
        </w:trPr>
        <w:tc>
          <w:tcPr>
            <w:tcW w:w="2270" w:type="dxa"/>
            <w:vMerge/>
            <w:tcBorders>
              <w:left w:val="single" w:sz="4" w:space="0" w:color="auto"/>
              <w:right w:val="single" w:sz="4" w:space="0" w:color="auto"/>
            </w:tcBorders>
            <w:vAlign w:val="center"/>
          </w:tcPr>
          <w:p/>
        </w:tc>
        <w:tc>
          <w:tcPr>
            <w:tcW w:w="22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芝麻</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0.5</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0.15</w:t>
            </w:r>
          </w:p>
        </w:tc>
      </w:tr>
      <w:tr>
        <w:trPr>
          <w:trHeight w:val="151"/>
          <w:tblHeader/>
        </w:trPr>
        <w:tc>
          <w:tcPr>
            <w:tcW w:w="2270" w:type="dxa"/>
            <w:vMerge/>
            <w:tcBorders>
              <w:left w:val="single" w:sz="4" w:space="0" w:color="auto"/>
              <w:right w:val="single" w:sz="4" w:space="0" w:color="auto"/>
            </w:tcBorders>
            <w:vAlign w:val="center"/>
          </w:tcPr>
          <w:p/>
        </w:tc>
        <w:tc>
          <w:tcPr>
            <w:tcW w:w="22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南瓜籽</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0.5</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0.4</w:t>
            </w:r>
          </w:p>
        </w:tc>
      </w:tr>
      <w:tr>
        <w:trPr>
          <w:trHeight w:val="151"/>
          <w:tblHeader/>
        </w:trPr>
        <w:tc>
          <w:tcPr>
            <w:tcW w:w="2270" w:type="dxa"/>
            <w:vMerge/>
            <w:tcBorders>
              <w:left w:val="single" w:sz="4" w:space="0" w:color="auto"/>
              <w:right w:val="single" w:sz="4" w:space="0" w:color="auto"/>
            </w:tcBorders>
            <w:vAlign w:val="center"/>
          </w:tcPr>
          <w:p/>
        </w:tc>
        <w:tc>
          <w:tcPr>
            <w:tcW w:w="22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小米</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2</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1</w:t>
            </w:r>
          </w:p>
        </w:tc>
      </w:tr>
      <w:tr>
        <w:trPr>
          <w:trHeight w:val="151"/>
          <w:tblHeader/>
        </w:trPr>
        <w:tc>
          <w:tcPr>
            <w:tcW w:w="2270" w:type="dxa"/>
            <w:vMerge/>
            <w:tcBorders>
              <w:left w:val="single" w:sz="4" w:space="0" w:color="auto"/>
              <w:right w:val="single" w:sz="4" w:space="0" w:color="auto"/>
            </w:tcBorders>
            <w:vAlign w:val="center"/>
          </w:tcPr>
          <w:p/>
        </w:tc>
        <w:tc>
          <w:tcPr>
            <w:tcW w:w="22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猪肉</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0.05*</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0.015</w:t>
            </w:r>
          </w:p>
        </w:tc>
      </w:tr>
      <w:tr>
        <w:trPr>
          <w:trHeight w:val="151"/>
          <w:tblHeader/>
        </w:trPr>
        <w:tc>
          <w:tcPr>
            <w:tcW w:w="2270" w:type="dxa"/>
            <w:vMerge/>
            <w:tcBorders>
              <w:left w:val="single" w:sz="4" w:space="0" w:color="auto"/>
              <w:right w:val="single" w:sz="4" w:space="0" w:color="auto"/>
            </w:tcBorders>
            <w:vAlign w:val="center"/>
          </w:tcPr>
          <w:p/>
        </w:tc>
        <w:tc>
          <w:tcPr>
            <w:tcW w:w="22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猪肾</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0.6</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hint="eastAsia"/>
                <w:sz w:val="24"/>
              </w:rPr>
              <w:t>0.7</w:t>
            </w:r>
          </w:p>
        </w:tc>
      </w:tr>
      <w:tr>
        <w:trPr>
          <w:trHeight w:val="151"/>
          <w:tblHeader/>
        </w:trPr>
        <w:tc>
          <w:tcPr>
            <w:tcW w:w="2270" w:type="dxa"/>
            <w:vMerge/>
            <w:tcBorders>
              <w:left w:val="single" w:sz="4" w:space="0" w:color="auto"/>
              <w:bottom w:val="single" w:sz="4" w:space="0" w:color="auto"/>
              <w:right w:val="single" w:sz="4" w:space="0" w:color="auto"/>
            </w:tcBorders>
            <w:vAlign w:val="center"/>
          </w:tcPr>
          <w:p/>
        </w:tc>
        <w:tc>
          <w:tcPr>
            <w:tcW w:w="226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牛肉</w:t>
            </w:r>
          </w:p>
        </w:tc>
        <w:tc>
          <w:tcPr>
            <w:tcW w:w="2126"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0.08</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0.03</w:t>
            </w:r>
          </w:p>
        </w:tc>
      </w:tr>
    </w:tbl>
    <w:p>
      <w:pPr>
        <w:overflowPunct w:val="0"/>
        <w:ind w:firstLineChars="200" w:firstLine="624"/>
        <w:rPr>
          <w:rFonts w:eastAsia="方正仿宋_GBK"/>
          <w:kern w:val="0"/>
          <w:sz w:val="32"/>
          <w:szCs w:val="32"/>
        </w:rPr>
      </w:pPr>
      <w:r>
        <w:rPr>
          <w:rFonts w:eastAsia="方正仿宋_GBK"/>
          <w:kern w:val="0"/>
          <w:sz w:val="32"/>
          <w:szCs w:val="32"/>
        </w:rPr>
        <w:t>https://efsa.onlinelibrary.wiley.com/doi/10.2903/j.efsa.2026.10297</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58" w:name="_Toc238204345"/>
      <w:bookmarkStart w:id="159" w:name="_Toc238566690"/>
      <w:r>
        <w:rPr>
          <w:rFonts w:ascii="方正楷体_GBK" w:eastAsia="方正楷体_GBK" w:cs="宋体" w:hint="eastAsia"/>
          <w:bCs w:val="0"/>
          <w:kern w:val="0"/>
          <w:sz w:val="32"/>
          <w:szCs w:val="32"/>
        </w:rPr>
        <w:t>欧盟拟批准6'-唾液酸乳糖钠盐作为新型食品。</w:t>
      </w:r>
      <w:bookmarkEnd w:id="158"/>
      <w:bookmarkEnd w:id="159"/>
    </w:p>
    <w:p>
      <w:pPr>
        <w:overflowPunct w:val="0"/>
        <w:ind w:firstLineChars="200" w:firstLine="624"/>
        <w:rPr>
          <w:rFonts w:eastAsia="方正仿宋_GBK"/>
          <w:kern w:val="0"/>
          <w:sz w:val="32"/>
          <w:szCs w:val="32"/>
        </w:rPr>
      </w:pPr>
      <w:r>
        <w:rPr>
          <w:rFonts w:eastAsia="方正仿宋_GBK"/>
          <w:kern w:val="0"/>
          <w:sz w:val="32"/>
          <w:szCs w:val="32"/>
        </w:rPr>
        <w:t>202</w:t>
      </w:r>
      <w:r>
        <w:rPr>
          <w:rFonts w:eastAsia="方正仿宋_GBK" w:hint="eastAsia"/>
          <w:kern w:val="0"/>
          <w:sz w:val="32"/>
          <w:szCs w:val="32"/>
        </w:rPr>
        <w:t>6年8月18日，欧洲食品安全局（EFSA）拟批准6'-唾液酸乳糖（6'-SL）钠盐作为新型食品，</w:t>
      </w:r>
      <w:r>
        <w:rPr>
          <w:rFonts w:eastAsia="方正仿宋_GBK"/>
          <w:kern w:val="0"/>
          <w:sz w:val="32"/>
          <w:szCs w:val="32"/>
        </w:rPr>
        <w:t>拟用于婴幼儿膳食补充剂。建议每日最大摄入量</w:t>
      </w:r>
      <w:r>
        <w:rPr>
          <w:rFonts w:eastAsia="方正仿宋_GBK" w:hint="eastAsia"/>
          <w:kern w:val="0"/>
          <w:sz w:val="32"/>
          <w:szCs w:val="32"/>
        </w:rPr>
        <w:t>：</w:t>
      </w:r>
      <w:r>
        <w:rPr>
          <w:rFonts w:eastAsia="方正仿宋_GBK"/>
          <w:kern w:val="0"/>
          <w:sz w:val="32"/>
          <w:szCs w:val="32"/>
        </w:rPr>
        <w:t>婴儿用膳食补充剂0.4克/天，幼儿用膳食补充剂0.3克/天。意见反馈期</w:t>
      </w:r>
      <w:r>
        <w:rPr>
          <w:rFonts w:eastAsia="方正仿宋_GBK" w:hint="eastAsia"/>
          <w:kern w:val="0"/>
          <w:sz w:val="32"/>
          <w:szCs w:val="32"/>
        </w:rPr>
        <w:t>截至</w:t>
      </w:r>
      <w:r>
        <w:rPr>
          <w:rFonts w:eastAsia="方正仿宋_GBK"/>
          <w:kern w:val="0"/>
          <w:sz w:val="32"/>
          <w:szCs w:val="32"/>
        </w:rPr>
        <w:t>2026年9月11日。</w:t>
      </w:r>
    </w:p>
    <w:p>
      <w:pPr>
        <w:overflowPunct w:val="0"/>
        <w:ind w:firstLineChars="200" w:firstLine="624"/>
        <w:rPr>
          <w:rFonts w:eastAsia="方正仿宋_GBK"/>
          <w:kern w:val="0"/>
          <w:sz w:val="32"/>
          <w:szCs w:val="32"/>
        </w:rPr>
      </w:pPr>
      <w:r>
        <w:rPr>
          <w:rFonts w:eastAsia="方正仿宋_GBK"/>
          <w:kern w:val="0"/>
          <w:sz w:val="32"/>
          <w:szCs w:val="32"/>
        </w:rPr>
        <w:t>https://open.efsa.europa.eu/consultations/a0cTk00000e8sqhIAA</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0" w:name="_Toc238204346"/>
      <w:bookmarkStart w:id="161" w:name="_Toc238459980"/>
      <w:bookmarkStart w:id="162" w:name="_Toc238566691"/>
      <w:r>
        <w:rPr>
          <w:rFonts w:ascii="方正楷体_GBK" w:eastAsia="方正楷体_GBK" w:cs="宋体" w:hint="eastAsia"/>
          <w:bCs w:val="0"/>
          <w:kern w:val="0"/>
          <w:sz w:val="32"/>
          <w:szCs w:val="32"/>
        </w:rPr>
        <w:t>中国与瑞士宣布完成自贸协定升级谈判。</w:t>
      </w:r>
      <w:bookmarkEnd w:id="161"/>
      <w:bookmarkEnd w:id="162"/>
    </w:p>
    <w:p>
      <w:pPr>
        <w:overflowPunct w:val="0"/>
        <w:ind w:firstLineChars="200" w:firstLine="624"/>
        <w:rPr>
          <w:rFonts w:eastAsia="方正仿宋_GBK"/>
          <w:kern w:val="0"/>
          <w:sz w:val="32"/>
          <w:szCs w:val="32"/>
        </w:rPr>
      </w:pPr>
      <w:r>
        <w:rPr>
          <w:rFonts w:eastAsia="方正仿宋_GBK" w:hint="eastAsia"/>
          <w:kern w:val="0"/>
          <w:sz w:val="32"/>
          <w:szCs w:val="32"/>
        </w:rPr>
        <w:t>2026年8月20日，商务部网站消息，瑞士联邦主席兼经济、教研部长帕姆兰在伯尔尼会见中国商务部部长王文涛，双方共同宣布中国—瑞士自由贸易协定升级谈判完成，并签署谅解备忘录。中瑞自贸协定于2013年7月签署、2014年7月生效，是我国与欧洲大陆国家签署的首个自贸协定。本轮升级谈判于2024年9月启动，历经五轮磋商后顺利完成。升级后，双方承诺在货物、服务、投资、规则等领域作出更高水平的双向开放，为企业提供更稳定、透明、可预期的制度保障。王文涛表示，在当前充满不确定性的国际环境下，此举展现了双方选择确定性和支持自由贸易的鲜明态度。帕姆兰称协定升级是双边关系的重要里程碑，瑞方将继续为中国企业提供开放、公正、非歧视的营商环境。</w:t>
      </w:r>
    </w:p>
    <w:p>
      <w:pPr>
        <w:overflowPunct w:val="0"/>
        <w:ind w:firstLineChars="200" w:firstLine="624"/>
        <w:rPr>
          <w:rFonts w:eastAsia="方正仿宋_GBK"/>
          <w:kern w:val="0"/>
          <w:sz w:val="32"/>
          <w:szCs w:val="32"/>
        </w:rPr>
      </w:pPr>
      <w:r>
        <w:rPr>
          <w:rFonts w:eastAsia="方正仿宋_GBK"/>
          <w:kern w:val="0"/>
          <w:sz w:val="32"/>
          <w:szCs w:val="32"/>
        </w:rPr>
        <w:t>http://www.mofcom.gov.cn/syxwfb/art/2026/art_7f5fe2ad9e1041358b3d493beae679b4.html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3" w:name="_Toc238459981"/>
      <w:bookmarkStart w:id="164" w:name="_Toc238566692"/>
      <w:r>
        <w:rPr>
          <w:rFonts w:ascii="方正楷体_GBK" w:eastAsia="方正楷体_GBK" w:cs="宋体" w:hint="eastAsia"/>
          <w:bCs w:val="0"/>
          <w:kern w:val="0"/>
          <w:sz w:val="32"/>
          <w:szCs w:val="32"/>
        </w:rPr>
        <w:t>德国发布软糖形态膳食补充剂糖分检测报告。</w:t>
      </w:r>
      <w:bookmarkEnd w:id="163"/>
      <w:bookmarkEnd w:id="164"/>
    </w:p>
    <w:p>
      <w:pPr>
        <w:overflowPunct w:val="0"/>
        <w:ind w:firstLineChars="200" w:firstLine="624"/>
        <w:rPr>
          <w:rFonts w:eastAsia="方正仿宋_GBK"/>
          <w:kern w:val="0"/>
          <w:sz w:val="32"/>
          <w:szCs w:val="32"/>
        </w:rPr>
      </w:pPr>
      <w:r>
        <w:rPr>
          <w:rFonts w:eastAsia="方正仿宋_GBK" w:hint="eastAsia"/>
          <w:kern w:val="0"/>
          <w:sz w:val="32"/>
          <w:szCs w:val="32"/>
        </w:rPr>
        <w:t>2026年8月20日，德国化学和兽药检验局发布软糖形态膳食补充剂糖分检测报告，该报告对18款软糖类膳食补充剂开展检测，指出这类产品因口感好、无需用水服用广受消费者喜爱，但外观口味酷似糖果，法规明确禁止将膳食补充剂宣传为糖果或可供随意解馋食用，否则容易造成超量服用，带来脂溶性维生素过量摄入的健康风险，同时膳食补充剂不受普通食品强制七大营养标签的约束，糖分属于自愿标注，绝大多数产品标签不会标注含糖量，存在标签信息漏洞；检测结果显示，18款样品一半含糖、一半无糖，含糖产品总糖占比达40</w:t>
        <w:noBreakHyphen/>
        <w:t>60%，主要成分为葡萄糖浆与蔗糖，单颗平均重3克，每日服用2颗就会摄入3克糖，部分产品按标签推荐每日吃5颗可摄入9克糖，占到德国营养学会参照WHO标准设定的成人每日游离糖摄入上限（50克）的近20%，无糖产品则采用麦芽糖醇、赤藓糖醇、山梨糖醇、甜菊糖苷等多种甜味剂，两类产品大多含有凝胶剂、酸度调节剂、涂层剂，部分添加色素；报告提示消费者可通过查看配料表判断含糖高低，糖、葡萄糖浆排位靠前代表含糖量高，多数软糖补充剂糖含量约50%，也可以选择标注无糖、含甜味剂的产品，同时务必严格遵守产品标注的每日服用剂量，多元醇甜味剂产品还会强制标注过量食用易腹泻的提示。</w:t>
      </w:r>
    </w:p>
    <w:p>
      <w:pPr>
        <w:overflowPunct w:val="0"/>
        <w:ind w:firstLineChars="200" w:firstLine="624"/>
        <w:rPr>
          <w:rFonts w:eastAsia="方正仿宋_GBK"/>
          <w:kern w:val="0"/>
          <w:sz w:val="32"/>
          <w:szCs w:val="32"/>
        </w:rPr>
      </w:pPr>
      <w:r>
        <w:rPr>
          <w:rFonts w:eastAsia="方正仿宋_GBK"/>
          <w:kern w:val="0"/>
          <w:sz w:val="32"/>
          <w:szCs w:val="32"/>
        </w:rPr>
        <w:t>https://www.cvuas.de/pub/beitrag.asp?subid=1&amp;Thema_ID=2&amp;ID=4438&amp;lang=DE&amp;Pdf=No</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5" w:name="_Toc238566693"/>
      <w:r>
        <w:rPr>
          <w:rFonts w:ascii="方正楷体_GBK" w:eastAsia="方正楷体_GBK" w:cs="宋体" w:hint="eastAsia"/>
          <w:bCs w:val="0"/>
          <w:kern w:val="0"/>
          <w:sz w:val="32"/>
          <w:szCs w:val="32"/>
        </w:rPr>
        <w:t>德国发布2025年度食品检测情况报告。</w:t>
      </w:r>
      <w:bookmarkEnd w:id="160"/>
      <w:bookmarkEnd w:id="165"/>
    </w:p>
    <w:p>
      <w:pPr>
        <w:overflowPunct w:val="0"/>
        <w:ind w:firstLineChars="200" w:firstLine="624"/>
        <w:rPr>
          <w:rFonts w:eastAsia="方正仿宋_GBK"/>
          <w:kern w:val="0"/>
          <w:sz w:val="32"/>
          <w:szCs w:val="32"/>
        </w:rPr>
      </w:pPr>
      <w:r>
        <w:rPr>
          <w:rFonts w:eastAsia="方正仿宋_GBK" w:hint="eastAsia"/>
          <w:kern w:val="0"/>
          <w:sz w:val="32"/>
          <w:szCs w:val="32"/>
        </w:rPr>
        <w:t>2026年8月18日，德国化学和兽医调查办公室（CUAV）发布2025年度食品检测情况报告。主要内容如下：（1）2025年共检测了8414个样本。其中，1283个样本（约占15%）被发现不合格。63%的不合格样本是由于食品的标签或展示不充分或具有误导性，原因可能是标签本身存在缺陷，或者内容物与标签信息不符。11%的食品或饮用水样本因微生物污染而被判定为不合格；（2）在6个被评估为对健康有害食品样品中，一个是含金属丝黄油羊角面包，食用后可能造成伤害。其余五个样品含有未申报的过敏原；（3）此外还对葡萄干、葡萄汁和葡萄酒中的各种霉菌毒素进行了检测；还对面向儿童销售的乳制品、奶酪、香肠和冰淇淋进行了检测，仔细审查了其广告宣传及其众多的营养和健康声明；对饮用水中军团菌进行了相关调查；大米虫害、果汁中镍含量、零陵香豆中的香豆素含量、杏仁和罂粟中的植物毒素、熏制食品和婴儿配方奶粉中的多环芳烃（PAHs）以及饮用水中的三氟乙酸等进行了相关的检测。上述食品均符合要求。</w:t>
      </w:r>
    </w:p>
    <w:p>
      <w:pPr>
        <w:overflowPunct w:val="0"/>
        <w:ind w:firstLineChars="200" w:firstLine="624"/>
        <w:rPr>
          <w:rFonts w:eastAsia="方正仿宋_GBK"/>
          <w:kern w:val="0"/>
          <w:sz w:val="32"/>
          <w:szCs w:val="32"/>
        </w:rPr>
      </w:pPr>
      <w:r>
        <w:rPr>
          <w:rFonts w:eastAsia="方正仿宋_GBK"/>
          <w:kern w:val="0"/>
          <w:sz w:val="32"/>
          <w:szCs w:val="32"/>
        </w:rPr>
        <w:t>https://www.ua-bw.de/pub/beitrag.asp?subid=4&amp;Thema_ID=1&amp;ID=4437&amp;lang=DE&amp;Pdf=No</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6" w:name="_Toc238204347"/>
      <w:bookmarkStart w:id="167" w:name="_Toc238543707"/>
      <w:bookmarkStart w:id="168" w:name="_Toc238566694"/>
      <w:r>
        <w:rPr>
          <w:rFonts w:ascii="方正楷体_GBK" w:eastAsia="方正楷体_GBK" w:cs="宋体" w:hint="eastAsia"/>
          <w:bCs w:val="0"/>
          <w:kern w:val="0"/>
          <w:sz w:val="32"/>
          <w:szCs w:val="32"/>
        </w:rPr>
        <w:t>丹麦发布2025-2026年庭院散养鸡蛋中全氟和多氟烷基物质含量的调查报告。</w:t>
      </w:r>
      <w:bookmarkEnd w:id="167"/>
      <w:bookmarkEnd w:id="168"/>
    </w:p>
    <w:p>
      <w:pPr>
        <w:overflowPunct w:val="0"/>
        <w:ind w:firstLineChars="200" w:firstLine="624"/>
        <w:rPr>
          <w:rFonts w:eastAsia="方正仿宋_GBK"/>
          <w:kern w:val="0"/>
          <w:sz w:val="32"/>
          <w:szCs w:val="32"/>
        </w:rPr>
      </w:pPr>
      <w:r>
        <w:rPr>
          <w:rFonts w:eastAsia="方正仿宋_GBK" w:hint="eastAsia"/>
          <w:kern w:val="0"/>
          <w:sz w:val="32"/>
          <w:szCs w:val="32"/>
        </w:rPr>
        <w:t>2026年8月19日，丹麦兽医与食品管理局发布2025-2026年庭院散养鸡蛋中PFAS（全氟和多氟烷基物质）含量的调查报告。主要内容：（1）丹麦兽医与食品管理局于2025–2026年对私人养鸡户的鸡蛋开展专项监测，共采集54份样品（每份10–15枚鸡蛋），覆盖城市与乡村区域；（2）</w:t>
      </w:r>
      <w:r>
        <w:rPr>
          <w:rFonts w:eastAsia="方正仿宋_GBK"/>
          <w:kern w:val="0"/>
          <w:sz w:val="32"/>
          <w:szCs w:val="32"/>
        </w:rPr>
        <w:t>检测结果</w:t>
      </w:r>
      <w:r>
        <w:rPr>
          <w:rFonts w:eastAsia="方正仿宋_GBK" w:hint="eastAsia"/>
          <w:kern w:val="0"/>
          <w:sz w:val="32"/>
          <w:szCs w:val="32"/>
        </w:rPr>
        <w:t>：所有样品均检出PFAS（全氟和多氟烷基物质），检出率100%。其中</w:t>
      </w:r>
      <w:r>
        <w:rPr>
          <w:rFonts w:eastAsia="方正仿宋_GBK"/>
          <w:kern w:val="0"/>
          <w:sz w:val="32"/>
          <w:szCs w:val="32"/>
        </w:rPr>
        <w:t>15份样品</w:t>
      </w:r>
      <w:r>
        <w:rPr>
          <w:rFonts w:eastAsia="方正仿宋_GBK" w:hint="eastAsia"/>
          <w:kern w:val="0"/>
          <w:sz w:val="32"/>
          <w:szCs w:val="32"/>
        </w:rPr>
        <w:t>的PFOS（全氟辛烷磺酸）总量超过法定最高限量1.0μg/kg，</w:t>
      </w:r>
      <w:r>
        <w:rPr>
          <w:rFonts w:eastAsia="方正仿宋_GBK"/>
          <w:kern w:val="0"/>
          <w:sz w:val="32"/>
          <w:szCs w:val="32"/>
        </w:rPr>
        <w:t>14份样品</w:t>
      </w:r>
      <w:r>
        <w:rPr>
          <w:rFonts w:eastAsia="方正仿宋_GBK" w:hint="eastAsia"/>
          <w:kern w:val="0"/>
          <w:sz w:val="32"/>
          <w:szCs w:val="32"/>
        </w:rPr>
        <w:t>的4PFAS总和超过限量1.7μg/kg；（3）</w:t>
      </w:r>
      <w:r>
        <w:rPr>
          <w:rFonts w:eastAsia="方正仿宋_GBK"/>
          <w:kern w:val="0"/>
          <w:sz w:val="32"/>
          <w:szCs w:val="32"/>
        </w:rPr>
        <w:t>关键数据</w:t>
      </w:r>
      <w:r>
        <w:rPr>
          <w:rFonts w:eastAsia="方正仿宋_GBK" w:hint="eastAsia"/>
          <w:kern w:val="0"/>
          <w:sz w:val="32"/>
          <w:szCs w:val="32"/>
        </w:rPr>
        <w:t>：2025年28份样品中，PFOS含量范围0.12–9.0μg/kg，9份超标；2026年26份样品中，PFOS含量范围0.11–11μg/kg，6份超标。最高污染样品（编号26017521）的4PFAS总和达</w:t>
      </w:r>
      <w:r>
        <w:rPr>
          <w:rFonts w:eastAsia="方正仿宋_GBK"/>
          <w:kern w:val="0"/>
          <w:sz w:val="32"/>
          <w:szCs w:val="32"/>
        </w:rPr>
        <w:t>12μg/kg</w:t>
      </w:r>
      <w:r>
        <w:rPr>
          <w:rFonts w:eastAsia="方正仿宋_GBK" w:hint="eastAsia"/>
          <w:kern w:val="0"/>
          <w:sz w:val="32"/>
          <w:szCs w:val="32"/>
        </w:rPr>
        <w:t>，PFOS达</w:t>
      </w:r>
      <w:r>
        <w:rPr>
          <w:rFonts w:eastAsia="方正仿宋_GBK"/>
          <w:kern w:val="0"/>
          <w:sz w:val="32"/>
          <w:szCs w:val="32"/>
        </w:rPr>
        <w:t>11μg/kg</w:t>
      </w:r>
      <w:r>
        <w:rPr>
          <w:rFonts w:eastAsia="方正仿宋_GBK" w:hint="eastAsia"/>
          <w:kern w:val="0"/>
          <w:sz w:val="32"/>
          <w:szCs w:val="32"/>
        </w:rPr>
        <w:t>，此外PFOA（全氟辛酸）为0.37μg/kg、PFNA（全氟壬酸）为0.70μg/kg、PFHxS（全氟己烷磺酸）为0.13μg/kg。同时，长链物质如PFDeA（全氟癸酸）在43份样品中检出，PFDoA（全氟十二酸）在40份中检出；（4）</w:t>
      </w:r>
      <w:r>
        <w:rPr>
          <w:rFonts w:eastAsia="方正仿宋_GBK"/>
          <w:kern w:val="0"/>
          <w:sz w:val="32"/>
          <w:szCs w:val="32"/>
        </w:rPr>
        <w:t>结论</w:t>
      </w:r>
      <w:r>
        <w:rPr>
          <w:rFonts w:eastAsia="方正仿宋_GBK" w:hint="eastAsia"/>
          <w:kern w:val="0"/>
          <w:sz w:val="32"/>
          <w:szCs w:val="32"/>
        </w:rPr>
        <w:t>：PFAS在丹麦休闲鸡蛋中普遍存在，PFOS为主要超标污染物，个别样品污染水平极高，提示可能存在局部点源污染。建议靠近潜在污染源的居民谨慎食用自产鸡蛋，并关注官方后续风险提示。</w:t>
      </w:r>
    </w:p>
    <w:p>
      <w:pPr>
        <w:overflowPunct w:val="0"/>
        <w:ind w:firstLineChars="200" w:firstLine="624"/>
        <w:rPr>
          <w:rFonts w:eastAsia="方正仿宋_GBK"/>
          <w:kern w:val="0"/>
          <w:sz w:val="32"/>
          <w:szCs w:val="32"/>
        </w:rPr>
      </w:pPr>
      <w:r>
        <w:rPr>
          <w:rFonts w:eastAsia="方正仿宋_GBK"/>
          <w:kern w:val="0"/>
          <w:sz w:val="32"/>
          <w:szCs w:val="32"/>
        </w:rPr>
        <w:t>https://foedevarestyrelsen.dk/Media/639226638137972708/PFAS_hobby%c3%a6g_25_26.pdf</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69" w:name="_Toc238566695"/>
      <w:r>
        <w:rPr>
          <w:rFonts w:ascii="方正楷体_GBK" w:eastAsia="方正楷体_GBK" w:cs="宋体" w:hint="eastAsia"/>
          <w:bCs w:val="0"/>
          <w:kern w:val="0"/>
          <w:sz w:val="32"/>
          <w:szCs w:val="32"/>
        </w:rPr>
        <w:t>澳大利亚修订部分食品中1,4-二甲基萘等农药的最大残留限量。</w:t>
      </w:r>
      <w:bookmarkEnd w:id="166"/>
      <w:bookmarkEnd w:id="169"/>
    </w:p>
    <w:p>
      <w:pPr>
        <w:overflowPunct w:val="0"/>
        <w:ind w:firstLineChars="200" w:firstLine="624"/>
        <w:rPr>
          <w:rFonts w:eastAsia="方正仿宋_GBK"/>
          <w:kern w:val="0"/>
          <w:sz w:val="32"/>
          <w:szCs w:val="32"/>
        </w:rPr>
      </w:pPr>
      <w:r>
        <w:rPr>
          <w:rFonts w:eastAsia="方正仿宋_GBK" w:hint="eastAsia"/>
          <w:kern w:val="0"/>
          <w:sz w:val="32"/>
          <w:szCs w:val="32"/>
        </w:rPr>
        <w:t>2026年8月20日，澳大利亚联邦政府公报发布F2026L01085号公告，拟修订部分食品中1,4-二甲基萘（1,4-dimethylnaphthalene）等农药的最大残留限量（部分见下表，T代表临时限量，*代表MRL设置在或接近检测限 ），该公告自政府公报发布之日起生效。</w:t>
      </w:r>
    </w:p>
    <w:tbl>
      <w:tblPr>
        <w:jc w:val="cente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270"/>
        <w:gridCol w:w="2552"/>
        <w:gridCol w:w="1984"/>
        <w:gridCol w:w="1870"/>
      </w:tblGrid>
      <w:tr>
        <w:trPr>
          <w:trHeight w:val="151"/>
          <w:tblHeader/>
        </w:trPr>
        <w:tc>
          <w:tcPr>
            <w:tcW w:w="2270"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农药名称</w:t>
            </w:r>
          </w:p>
        </w:tc>
        <w:tc>
          <w:tcPr>
            <w:tcW w:w="255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食品名称</w:t>
            </w:r>
          </w:p>
        </w:tc>
        <w:tc>
          <w:tcPr>
            <w:tcW w:w="1984"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拟修订最大残留限量</w:t>
            </w:r>
            <w:r>
              <w:rPr>
                <w:rFonts w:eastAsia="方正仿宋_GBK" w:hint="eastAsia"/>
                <w:b/>
                <w:bCs/>
                <w:sz w:val="24"/>
              </w:rPr>
              <w:t>（</w:t>
            </w:r>
            <w:r>
              <w:rPr>
                <w:rFonts w:eastAsia="方正仿宋_GBK"/>
                <w:b/>
                <w:bCs/>
                <w:sz w:val="24"/>
              </w:rPr>
              <w:t>mg/kg</w:t>
            </w:r>
            <w:r>
              <w:rPr>
                <w:rFonts w:eastAsia="方正仿宋_GBK" w:hint="eastAsia"/>
                <w:b/>
                <w:bCs/>
                <w:sz w:val="24"/>
              </w:rPr>
              <w:t>）</w:t>
            </w:r>
          </w:p>
        </w:tc>
        <w:tc>
          <w:tcPr>
            <w:tcW w:w="1870"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修订前最大残留限量</w:t>
            </w:r>
            <w:r>
              <w:rPr>
                <w:rFonts w:eastAsia="方正仿宋_GBK" w:hint="eastAsia"/>
                <w:b/>
                <w:bCs/>
                <w:sz w:val="24"/>
              </w:rPr>
              <w:t>（</w:t>
            </w:r>
            <w:r>
              <w:rPr>
                <w:rFonts w:eastAsia="方正仿宋_GBK"/>
                <w:b/>
                <w:bCs/>
                <w:sz w:val="24"/>
              </w:rPr>
              <w:t>mg/kg</w:t>
            </w:r>
            <w:r>
              <w:rPr>
                <w:rFonts w:eastAsia="方正仿宋_GBK" w:hint="eastAsia"/>
                <w:b/>
                <w:bCs/>
                <w:sz w:val="24"/>
              </w:rPr>
              <w:t>）</w:t>
            </w:r>
          </w:p>
        </w:tc>
      </w:tr>
      <w:tr>
        <w:trPr>
          <w:trHeight w:val="151"/>
          <w:tblHeader/>
        </w:trPr>
        <w:tc>
          <w:tcPr>
            <w:tcW w:w="227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1,4-二甲基萘（1,4-dimethylnaphthalene）</w:t>
            </w:r>
          </w:p>
        </w:tc>
        <w:tc>
          <w:tcPr>
            <w:tcW w:w="255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蛋类、奶类、肉类（哺乳动物，含脂肪）、禽肉（含脂肪）</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0.02</w:t>
            </w:r>
          </w:p>
        </w:tc>
        <w:tc>
          <w:tcPr>
            <w:tcW w:w="187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227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溴氰虫酰胺（Cyantraniliprole）</w:t>
            </w:r>
          </w:p>
        </w:tc>
        <w:tc>
          <w:tcPr>
            <w:tcW w:w="255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可食用内脏（哺乳动物）</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w:t>
            </w:r>
          </w:p>
        </w:tc>
        <w:tc>
          <w:tcPr>
            <w:tcW w:w="187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0.05</w:t>
            </w:r>
          </w:p>
        </w:tc>
      </w:tr>
      <w:tr>
        <w:trPr>
          <w:trHeight w:val="151"/>
          <w:tblHeader/>
        </w:trPr>
        <w:tc>
          <w:tcPr>
            <w:tcW w:w="2270" w:type="dxa"/>
            <w:vMerge/>
            <w:tcBorders>
              <w:left w:val="single" w:sz="4" w:space="0" w:color="auto"/>
              <w:right w:val="single" w:sz="4" w:space="0" w:color="auto"/>
            </w:tcBorders>
            <w:vAlign w:val="center"/>
          </w:tcPr>
          <w:p/>
        </w:tc>
        <w:tc>
          <w:tcPr>
            <w:tcW w:w="255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肉类（哺乳动物，含脂肪）</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0.03</w:t>
            </w:r>
          </w:p>
        </w:tc>
        <w:tc>
          <w:tcPr>
            <w:tcW w:w="187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r>
      <w:tr>
        <w:trPr>
          <w:trHeight w:val="151"/>
          <w:tblHeader/>
        </w:trPr>
        <w:tc>
          <w:tcPr>
            <w:tcW w:w="2270" w:type="dxa"/>
            <w:vMerge/>
            <w:tcBorders>
              <w:left w:val="single" w:sz="4" w:space="0" w:color="auto"/>
              <w:bottom w:val="single" w:sz="4" w:space="0" w:color="auto"/>
              <w:right w:val="single" w:sz="4" w:space="0" w:color="auto"/>
            </w:tcBorders>
            <w:vAlign w:val="center"/>
          </w:tcPr>
          <w:p/>
        </w:tc>
        <w:tc>
          <w:tcPr>
            <w:tcW w:w="255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豆类蔬菜</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0.4</w:t>
            </w:r>
          </w:p>
        </w:tc>
        <w:tc>
          <w:tcPr>
            <w:tcW w:w="187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227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丁醚脲（Diafenthiuron）</w:t>
            </w:r>
          </w:p>
        </w:tc>
        <w:tc>
          <w:tcPr>
            <w:tcW w:w="255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肉类（哺乳动物，含脂肪）</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0.05</w:t>
            </w:r>
          </w:p>
        </w:tc>
        <w:tc>
          <w:tcPr>
            <w:tcW w:w="187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*0.02</w:t>
            </w:r>
          </w:p>
        </w:tc>
      </w:tr>
      <w:tr>
        <w:trPr>
          <w:trHeight w:val="151"/>
          <w:tblHeader/>
        </w:trPr>
        <w:tc>
          <w:tcPr>
            <w:tcW w:w="2270" w:type="dxa"/>
            <w:vMerge/>
            <w:tcBorders>
              <w:left w:val="single" w:sz="4" w:space="0" w:color="auto"/>
              <w:bottom w:val="single" w:sz="4" w:space="0" w:color="auto"/>
              <w:right w:val="single" w:sz="4" w:space="0" w:color="auto"/>
            </w:tcBorders>
            <w:vAlign w:val="center"/>
          </w:tcPr>
          <w:p/>
        </w:tc>
        <w:tc>
          <w:tcPr>
            <w:tcW w:w="255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叶菜类蔬菜（除生菜、结球甘蓝外）</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8</w:t>
            </w:r>
          </w:p>
        </w:tc>
        <w:tc>
          <w:tcPr>
            <w:tcW w:w="187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r>
        <w:trPr>
          <w:trHeight w:val="151"/>
          <w:tblHeader/>
        </w:trPr>
        <w:tc>
          <w:tcPr>
            <w:tcW w:w="227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双炔酰菌胺（mandipropamid）</w:t>
            </w:r>
          </w:p>
        </w:tc>
        <w:tc>
          <w:tcPr>
            <w:tcW w:w="255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韭菜</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T4</w:t>
            </w:r>
          </w:p>
        </w:tc>
        <w:tc>
          <w:tcPr>
            <w:tcW w:w="187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r>
    </w:tbl>
    <w:p>
      <w:pPr>
        <w:overflowPunct w:val="0"/>
        <w:ind w:firstLineChars="200" w:firstLine="624"/>
        <w:rPr>
          <w:rFonts w:eastAsia="方正仿宋_GBK"/>
          <w:kern w:val="0"/>
          <w:sz w:val="32"/>
          <w:szCs w:val="32"/>
        </w:rPr>
      </w:pPr>
      <w:r>
        <w:rPr>
          <w:rFonts w:eastAsia="方正仿宋_GBK"/>
          <w:kern w:val="0"/>
          <w:sz w:val="32"/>
          <w:szCs w:val="32"/>
        </w:rPr>
        <w:t>https://www.legislation.gov.au/F2026L01085/asmade/text</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0" w:name="_Toc238204348"/>
      <w:bookmarkStart w:id="171" w:name="_Toc238566696"/>
      <w:r>
        <w:rPr>
          <w:rFonts w:ascii="方正楷体_GBK" w:eastAsia="方正楷体_GBK" w:cs="宋体" w:hint="eastAsia"/>
          <w:bCs w:val="0"/>
          <w:kern w:val="0"/>
          <w:sz w:val="32"/>
          <w:szCs w:val="32"/>
        </w:rPr>
        <w:t>澳大利亚修订熏蒸认证计划暂停一家处理公司资格。</w:t>
      </w:r>
      <w:bookmarkEnd w:id="170"/>
      <w:bookmarkEnd w:id="171"/>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2026年8月17日，澳大利亚农业、渔业和林业部（DAFF）发布2026年148号通知，对澳大利亚处理服务商名单中涉及Tema Liman Hizmetleri Ve Lojistik Ticaret Limited </w:t>
      </w:r>
      <w:r>
        <w:rPr>
          <w:rFonts w:eastAsia="方正仿宋_GBK"/>
          <w:kern w:val="0"/>
          <w:sz w:val="32"/>
          <w:szCs w:val="32"/>
        </w:rPr>
        <w:t>Ş</w:t>
      </w:r>
      <w:r>
        <w:rPr>
          <w:rFonts w:eastAsia="方正仿宋_GBK" w:hint="eastAsia"/>
          <w:kern w:val="0"/>
          <w:sz w:val="32"/>
          <w:szCs w:val="32"/>
        </w:rPr>
        <w:t>irketi（AEI: TR0021TP）的处理服务商资格实施暂停处理，因其存在严重不合规问题，为确保生物安全风险得到有效管控。目前，Tema Liman Hizmetleri Ve Lojistik Ticaret Limited </w:t>
      </w:r>
      <w:r>
        <w:rPr>
          <w:rFonts w:eastAsia="方正仿宋_GBK"/>
          <w:kern w:val="0"/>
          <w:sz w:val="32"/>
          <w:szCs w:val="32"/>
        </w:rPr>
        <w:t>Ş</w:t>
      </w:r>
      <w:r>
        <w:rPr>
          <w:rFonts w:eastAsia="方正仿宋_GBK" w:hint="eastAsia"/>
          <w:kern w:val="0"/>
          <w:sz w:val="32"/>
          <w:szCs w:val="32"/>
        </w:rPr>
        <w:t>irketi（AEI: TR0021TP）的处理证书自列为“暂停”状态之日起将不予接受，包括在状态变更前后颁发的证书。</w:t>
      </w:r>
    </w:p>
    <w:p>
      <w:pPr>
        <w:overflowPunct w:val="0"/>
        <w:ind w:firstLineChars="200" w:firstLine="624"/>
        <w:rPr>
          <w:rFonts w:eastAsia="方正仿宋_GBK"/>
          <w:kern w:val="0"/>
          <w:sz w:val="32"/>
          <w:szCs w:val="32"/>
        </w:rPr>
      </w:pPr>
      <w:r>
        <w:rPr>
          <w:rFonts w:eastAsia="方正仿宋_GBK"/>
          <w:kern w:val="0"/>
          <w:sz w:val="32"/>
          <w:szCs w:val="32"/>
        </w:rPr>
        <w:t>https://www.agriculture.gov.au/biosecurity-trade/import/industry-advice/2026/148-2026</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2" w:name="_Toc238204349"/>
      <w:bookmarkStart w:id="173" w:name="_Toc238566697"/>
      <w:r>
        <w:rPr>
          <w:rFonts w:ascii="方正楷体_GBK" w:eastAsia="方正楷体_GBK" w:cs="宋体" w:hint="eastAsia"/>
          <w:bCs w:val="0"/>
          <w:kern w:val="0"/>
          <w:sz w:val="32"/>
          <w:szCs w:val="32"/>
        </w:rPr>
        <w:t>澳大利亚修订澳新食品标准规范。</w:t>
      </w:r>
      <w:bookmarkEnd w:id="172"/>
      <w:bookmarkEnd w:id="173"/>
    </w:p>
    <w:p>
      <w:pPr>
        <w:overflowPunct w:val="0"/>
        <w:ind w:firstLineChars="200" w:firstLine="624"/>
        <w:rPr>
          <w:rFonts w:eastAsia="方正仿宋_GBK"/>
          <w:kern w:val="0"/>
          <w:sz w:val="32"/>
          <w:szCs w:val="32"/>
        </w:rPr>
      </w:pPr>
      <w:r>
        <w:rPr>
          <w:rFonts w:eastAsia="方正仿宋_GBK"/>
          <w:kern w:val="0"/>
          <w:sz w:val="32"/>
          <w:szCs w:val="32"/>
        </w:rPr>
        <w:t>2026年8月17日，澳新食品标准局（FSANZ）发布409-26号通知，修订澳新食品标准规范。意见反馈期为通知发布后60天内。主要内容</w:t>
      </w:r>
      <w:r>
        <w:rPr>
          <w:rFonts w:eastAsia="方正仿宋_GBK" w:hint="eastAsia"/>
          <w:kern w:val="0"/>
          <w:sz w:val="32"/>
          <w:szCs w:val="32"/>
        </w:rPr>
        <w:t>如下</w:t>
      </w:r>
      <w:r>
        <w:rPr>
          <w:rFonts w:eastAsia="方正仿宋_GBK"/>
          <w:kern w:val="0"/>
          <w:sz w:val="32"/>
          <w:szCs w:val="32"/>
        </w:rPr>
        <w:t>：</w:t>
      </w:r>
      <w:r>
        <w:rPr>
          <w:rFonts w:eastAsia="方正仿宋_GBK" w:hint="eastAsia"/>
          <w:kern w:val="0"/>
          <w:sz w:val="32"/>
          <w:szCs w:val="32"/>
        </w:rPr>
        <w:t>（1）</w:t>
      </w:r>
      <w:r>
        <w:rPr>
          <w:rFonts w:eastAsia="方正仿宋_GBK"/>
          <w:kern w:val="0"/>
          <w:sz w:val="32"/>
          <w:szCs w:val="32"/>
        </w:rPr>
        <w:t>允许使用从白蘑菇（</w:t>
      </w:r>
      <w:r>
        <w:rPr>
          <w:rFonts w:eastAsia="方正仿宋_GBK"/>
          <w:i/>
          <w:iCs/>
          <w:kern w:val="0"/>
          <w:sz w:val="32"/>
          <w:szCs w:val="32"/>
        </w:rPr>
        <w:t>Agaricus bisporus</w:t>
      </w:r>
      <w:r>
        <w:rPr>
          <w:rFonts w:eastAsia="方正仿宋_GBK"/>
          <w:kern w:val="0"/>
          <w:sz w:val="32"/>
          <w:szCs w:val="32"/>
        </w:rPr>
        <w:t>）中提取的壳聚糖作为葡萄酒、啤酒、苹果酒及其他酒精饮料的加工助剂</w:t>
      </w:r>
      <w:r>
        <w:rPr>
          <w:rFonts w:eastAsia="方正仿宋_GBK" w:hint="eastAsia"/>
          <w:kern w:val="0"/>
          <w:sz w:val="32"/>
          <w:szCs w:val="32"/>
        </w:rPr>
        <w:t>；（2）</w:t>
      </w:r>
      <w:r>
        <w:rPr>
          <w:rFonts w:eastAsia="方正仿宋_GBK"/>
          <w:kern w:val="0"/>
          <w:sz w:val="32"/>
          <w:szCs w:val="32"/>
        </w:rPr>
        <w:t>允许在制造乳制品和植物基乳制品类似物过程中使用三酰甘油脂肪酶作为加工助剂来水解脂质</w:t>
      </w:r>
      <w:r>
        <w:rPr>
          <w:rFonts w:eastAsia="方正仿宋_GBK" w:hint="eastAsia"/>
          <w:kern w:val="0"/>
          <w:sz w:val="32"/>
          <w:szCs w:val="32"/>
        </w:rPr>
        <w:t>；（3）</w:t>
      </w:r>
      <w:r>
        <w:rPr>
          <w:rFonts w:eastAsia="方正仿宋_GBK"/>
          <w:kern w:val="0"/>
          <w:sz w:val="32"/>
          <w:szCs w:val="32"/>
        </w:rPr>
        <w:t>允许使用葡聚糖酶作为加工助剂，在生产寡糖和多糖时用于减少含蔗糖食品中的蔗糖含量并改善其质地。</w:t>
      </w:r>
    </w:p>
    <w:p>
      <w:pPr>
        <w:overflowPunct w:val="0"/>
        <w:ind w:firstLineChars="200" w:firstLine="624"/>
        <w:rPr>
          <w:rFonts w:eastAsia="方正仿宋_GBK"/>
          <w:kern w:val="0"/>
          <w:sz w:val="32"/>
          <w:szCs w:val="32"/>
        </w:rPr>
      </w:pPr>
      <w:r>
        <w:rPr>
          <w:rFonts w:eastAsia="方正仿宋_GBK"/>
          <w:kern w:val="0"/>
          <w:sz w:val="32"/>
          <w:szCs w:val="32"/>
        </w:rPr>
        <w:t>https://www.foodstandards.gov.au/food-standards-code/circulars/notification-circular-409-26</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4" w:name="_Toc238204350"/>
      <w:bookmarkStart w:id="175" w:name="_Toc238543708"/>
      <w:bookmarkStart w:id="176" w:name="_Toc238566698"/>
      <w:r>
        <w:rPr>
          <w:rFonts w:ascii="方正楷体_GBK" w:eastAsia="方正楷体_GBK" w:cs="宋体" w:hint="eastAsia"/>
          <w:bCs w:val="0"/>
          <w:kern w:val="0"/>
          <w:sz w:val="32"/>
          <w:szCs w:val="32"/>
        </w:rPr>
        <w:t>加拿大拟制修订部分食品中氟嘧草啶的最大残留限量。</w:t>
      </w:r>
      <w:bookmarkEnd w:id="175"/>
      <w:bookmarkEnd w:id="176"/>
    </w:p>
    <w:p>
      <w:pPr>
        <w:overflowPunct w:val="0"/>
        <w:ind w:firstLineChars="200" w:firstLine="624"/>
        <w:rPr>
          <w:rFonts w:eastAsia="方正仿宋_GBK"/>
          <w:kern w:val="0"/>
          <w:sz w:val="32"/>
          <w:szCs w:val="32"/>
        </w:rPr>
      </w:pPr>
      <w:r>
        <w:rPr>
          <w:rFonts w:eastAsia="方正仿宋_GBK"/>
          <w:kern w:val="0"/>
          <w:sz w:val="32"/>
          <w:szCs w:val="32"/>
        </w:rPr>
        <w:t>2026年8月21日，加拿大卫生部发布PMRL2026-08号通告，拟制修订部分食品中氟嘧草啶（epyrifenacil）的最大残留限量，意见</w:t>
      </w:r>
      <w:r>
        <w:rPr>
          <w:rFonts w:eastAsia="方正仿宋_GBK" w:hint="eastAsia"/>
          <w:kern w:val="0"/>
          <w:sz w:val="32"/>
          <w:szCs w:val="32"/>
        </w:rPr>
        <w:t>反馈期截至</w:t>
      </w:r>
      <w:r>
        <w:rPr>
          <w:rFonts w:eastAsia="方正仿宋_GBK"/>
          <w:kern w:val="0"/>
          <w:sz w:val="32"/>
          <w:szCs w:val="32"/>
        </w:rPr>
        <w:t>2026年11月4日。</w:t>
      </w:r>
      <w:r>
        <w:rPr>
          <w:rFonts w:eastAsia="方正仿宋_GBK" w:hint="eastAsia"/>
          <w:kern w:val="0"/>
          <w:sz w:val="32"/>
          <w:szCs w:val="32"/>
        </w:rPr>
        <w:t>主要内容为</w:t>
      </w:r>
      <w:r>
        <w:rPr>
          <w:rFonts w:eastAsia="方正仿宋_GBK"/>
          <w:kern w:val="0"/>
          <w:sz w:val="32"/>
          <w:szCs w:val="32"/>
        </w:rPr>
        <w:t>在鸡蛋</w:t>
      </w:r>
      <w:r>
        <w:rPr>
          <w:rFonts w:eastAsia="方正仿宋_GBK" w:hint="eastAsia"/>
          <w:kern w:val="0"/>
          <w:sz w:val="32"/>
          <w:szCs w:val="32"/>
        </w:rPr>
        <w:t>、</w:t>
      </w:r>
      <w:r>
        <w:rPr>
          <w:rFonts w:eastAsia="方正仿宋_GBK"/>
          <w:kern w:val="0"/>
          <w:sz w:val="32"/>
          <w:szCs w:val="32"/>
        </w:rPr>
        <w:t>牛、山羊、马、猪、绵羊和家禽的脂肪、肉类及肉类副产品、牛奶中最大残留限量为0.01mg/kg，在干大豆、玉米、菜籽（菜籽油）、小麦中最大残留限量为0.005mg/kg。</w:t>
      </w:r>
    </w:p>
    <w:p>
      <w:pPr>
        <w:overflowPunct w:val="0"/>
        <w:ind w:firstLineChars="200" w:firstLine="624"/>
        <w:rPr>
          <w:rFonts w:eastAsia="方正仿宋_GBK"/>
          <w:kern w:val="0"/>
          <w:sz w:val="32"/>
          <w:szCs w:val="32"/>
        </w:rPr>
      </w:pPr>
      <w:r>
        <w:rPr>
          <w:rFonts w:eastAsia="方正仿宋_GBK"/>
          <w:kern w:val="0"/>
          <w:sz w:val="32"/>
          <w:szCs w:val="32"/>
        </w:rPr>
        <w:t>https://www.canada.ca/en/health-canada/services/consumer-product-safety/pesticides-pest-management/public/consultations/proposed-maximum-residue-limit/2026/epyrifenacil/document.html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7" w:name="_Toc238566699"/>
      <w:r>
        <w:rPr>
          <w:rFonts w:ascii="方正楷体_GBK" w:eastAsia="方正楷体_GBK" w:cs="宋体" w:hint="eastAsia"/>
          <w:bCs w:val="0"/>
          <w:kern w:val="0"/>
          <w:sz w:val="32"/>
          <w:szCs w:val="32"/>
        </w:rPr>
        <w:t>卢旺达拟制订3个食品标准。</w:t>
      </w:r>
      <w:bookmarkEnd w:id="174"/>
      <w:bookmarkEnd w:id="177"/>
    </w:p>
    <w:p>
      <w:pPr>
        <w:overflowPunct w:val="0"/>
        <w:ind w:firstLineChars="200" w:firstLine="624"/>
        <w:rPr>
          <w:rFonts w:eastAsia="方正仿宋_GBK"/>
          <w:kern w:val="0"/>
          <w:sz w:val="32"/>
          <w:szCs w:val="32"/>
        </w:rPr>
      </w:pPr>
      <w:r>
        <w:rPr>
          <w:rFonts w:eastAsia="方正仿宋_GBK" w:hint="eastAsia"/>
          <w:kern w:val="0"/>
          <w:sz w:val="32"/>
          <w:szCs w:val="32"/>
        </w:rPr>
        <w:t>2026年8月13日，卢旺达标准局拟制订蛋糕预拌粉、裹衣花生、速溶混合强化橙肉甘薯粉标准，意见反馈期截至2026年10月13日。主要内容如下：（1）蛋糕预拌粉水分含量≤12%，酸不溶性灰分≤0.1%;产品微生物及重金属等污染物含量标准如下表所示；标签：产品名称为“蛋糕预拌粉”；蛋糕预拌粉类型，分为“低脂”或“高比例/全脂蛋糕预拌粉”；配料表（按含量递减顺序排列）制造商名称和地址；净重；批号；生产日期；使用说明；过敏原声明；“供人类食用”标识；（2）裹衣花生可使用食用盐、糖、小麦粉、鹰嘴豆粉、乳制品、蛋制品、巧克力制品等；水分含量≤2%；酸价≤4mgKOH/g；产品微生物及污染物含量标准如下表所示；产品名称为“裹衣花生”；制造商和/或包装商的名称和地址；按降序排列的配料表，包括添加剂的具体名称；批号；生产日期；保质期；净重；原产国等；（3）速溶混合强化橙肉甘薯粉水分含量≤5%，β-胡萝卜素≥3mg/100g；如果速溶混合强化橙肉甘薯（OFSP）粉的成分中包含大豆，则速溶混合强化橙肉甘薯（OFSP）粉中的脲酶活性≤0.3mg/g/min，胰蛋白酶抑制剂活性≤5mg/g等；标签：产品名称为“速溶混合强化橙肉甘薯粉”；微量营养素含量，例如：β-胡萝卜素；配料表（按含量降序排列）；制备和使用说明；净含量；原产国；批号；生产日期；有效期；过敏原声明等。</w:t>
      </w:r>
    </w:p>
    <w:tbl>
      <w:tblPr>
        <w:jc w:val="cente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62"/>
        <w:gridCol w:w="1843"/>
        <w:gridCol w:w="1843"/>
        <w:gridCol w:w="1728"/>
      </w:tblGrid>
      <w:tr>
        <w:trPr>
          <w:trHeight w:val="151"/>
          <w:tblHeader/>
        </w:trPr>
        <w:tc>
          <w:tcPr>
            <w:tcW w:w="326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项目</w:t>
            </w:r>
          </w:p>
        </w:tc>
        <w:tc>
          <w:tcPr>
            <w:tcW w:w="1843"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蛋糕预拌粉</w:t>
            </w:r>
          </w:p>
        </w:tc>
        <w:tc>
          <w:tcPr>
            <w:tcW w:w="1843"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裹衣花生</w:t>
            </w:r>
          </w:p>
        </w:tc>
        <w:tc>
          <w:tcPr>
            <w:tcW w:w="1728"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速溶混合强化橙肉甘薯粉</w:t>
            </w:r>
          </w:p>
        </w:tc>
      </w:tr>
      <w:tr>
        <w:trPr>
          <w:trHeight w:val="151"/>
          <w:tblHeader/>
        </w:trPr>
        <w:tc>
          <w:tcPr>
            <w:tcW w:w="326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菌落总数cfu/g</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10000</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7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1000</w:t>
            </w:r>
          </w:p>
        </w:tc>
      </w:tr>
      <w:tr>
        <w:trPr>
          <w:trHeight w:val="151"/>
          <w:tblHeader/>
        </w:trPr>
        <w:tc>
          <w:tcPr>
            <w:tcW w:w="326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大肠杆菌cfu/g</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不得检出</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不得检出</w:t>
            </w:r>
          </w:p>
        </w:tc>
        <w:tc>
          <w:tcPr>
            <w:tcW w:w="17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不得检出</w:t>
            </w:r>
          </w:p>
        </w:tc>
      </w:tr>
      <w:tr>
        <w:trPr>
          <w:trHeight w:val="151"/>
          <w:tblHeader/>
        </w:trPr>
        <w:tc>
          <w:tcPr>
            <w:tcW w:w="326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沙门氏菌/25g</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不得检出</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不得检出</w:t>
            </w:r>
          </w:p>
        </w:tc>
        <w:tc>
          <w:tcPr>
            <w:tcW w:w="17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不得检出</w:t>
            </w:r>
          </w:p>
        </w:tc>
      </w:tr>
      <w:tr>
        <w:trPr>
          <w:trHeight w:val="151"/>
          <w:tblHeader/>
        </w:trPr>
        <w:tc>
          <w:tcPr>
            <w:tcW w:w="326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金黄色葡萄球菌cfu/g</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不得检出</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7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不得检出</w:t>
            </w:r>
          </w:p>
        </w:tc>
      </w:tr>
      <w:tr>
        <w:trPr>
          <w:trHeight w:val="151"/>
          <w:tblHeader/>
        </w:trPr>
        <w:tc>
          <w:tcPr>
            <w:tcW w:w="326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酵母和霉菌cfu/g</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100</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100</w:t>
            </w:r>
          </w:p>
        </w:tc>
        <w:tc>
          <w:tcPr>
            <w:tcW w:w="17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100</w:t>
            </w:r>
          </w:p>
        </w:tc>
      </w:tr>
      <w:tr>
        <w:trPr>
          <w:trHeight w:val="151"/>
          <w:tblHeader/>
        </w:trPr>
        <w:tc>
          <w:tcPr>
            <w:tcW w:w="326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蜡样芽孢杆菌cfu/g</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7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50</w:t>
            </w:r>
          </w:p>
        </w:tc>
      </w:tr>
      <w:tr>
        <w:trPr>
          <w:trHeight w:val="151"/>
          <w:tblHeader/>
        </w:trPr>
        <w:tc>
          <w:tcPr>
            <w:tcW w:w="326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铅mg/kg</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0.2</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7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w:t>
            </w:r>
          </w:p>
        </w:tc>
      </w:tr>
      <w:tr>
        <w:trPr>
          <w:trHeight w:val="151"/>
          <w:tblHeader/>
        </w:trPr>
        <w:tc>
          <w:tcPr>
            <w:tcW w:w="326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镉mg/kg</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0.2</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7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w:t>
            </w:r>
          </w:p>
        </w:tc>
      </w:tr>
      <w:tr>
        <w:trPr>
          <w:trHeight w:val="151"/>
          <w:tblHeader/>
        </w:trPr>
        <w:tc>
          <w:tcPr>
            <w:tcW w:w="326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黄曲霉毒素 B1 ug/kg</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5</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5</w:t>
            </w:r>
          </w:p>
        </w:tc>
        <w:tc>
          <w:tcPr>
            <w:tcW w:w="17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5</w:t>
            </w:r>
          </w:p>
        </w:tc>
      </w:tr>
      <w:tr>
        <w:trPr>
          <w:trHeight w:val="151"/>
          <w:tblHeader/>
        </w:trPr>
        <w:tc>
          <w:tcPr>
            <w:tcW w:w="326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总黄曲霉毒素ug/kg</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10</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10</w:t>
            </w:r>
          </w:p>
        </w:tc>
        <w:tc>
          <w:tcPr>
            <w:tcW w:w="17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10</w:t>
            </w:r>
          </w:p>
        </w:tc>
      </w:tr>
      <w:tr>
        <w:trPr>
          <w:trHeight w:val="151"/>
          <w:tblHeader/>
        </w:trPr>
        <w:tc>
          <w:tcPr>
            <w:tcW w:w="326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伏马菌素ug/kg</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2000</w:t>
            </w:r>
          </w:p>
        </w:tc>
        <w:tc>
          <w:tcPr>
            <w:tcW w:w="1843"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1728"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2000</w:t>
            </w:r>
          </w:p>
        </w:tc>
      </w:tr>
    </w:tbl>
    <w:p>
      <w:pPr>
        <w:overflowPunct w:val="0"/>
        <w:ind w:firstLineChars="200" w:firstLine="624"/>
        <w:rPr>
          <w:rFonts w:eastAsia="方正仿宋_GBK"/>
          <w:kern w:val="0"/>
          <w:sz w:val="32"/>
          <w:szCs w:val="32"/>
        </w:rPr>
      </w:pPr>
      <w:r>
        <w:rPr>
          <w:rFonts w:eastAsia="方正仿宋_GBK"/>
          <w:kern w:val="0"/>
          <w:sz w:val="32"/>
          <w:szCs w:val="32"/>
        </w:rPr>
        <w:t>https://www.rsb.gov.rw/updates/news-detail/public-review-notice-4beed0b09e6fb451151ea3337b57d504</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78" w:name="_Toc238204351"/>
      <w:bookmarkStart w:id="179" w:name="_Toc238566700"/>
      <w:r>
        <w:rPr>
          <w:rFonts w:ascii="方正楷体_GBK" w:eastAsia="方正楷体_GBK" w:cs="宋体" w:hint="eastAsia"/>
          <w:bCs w:val="0"/>
          <w:kern w:val="0"/>
          <w:sz w:val="32"/>
          <w:szCs w:val="32"/>
        </w:rPr>
        <w:t>土耳其拟修订食品法典果汁及类似产品法规。</w:t>
      </w:r>
      <w:bookmarkEnd w:id="178"/>
      <w:bookmarkEnd w:id="179"/>
    </w:p>
    <w:p>
      <w:pPr>
        <w:overflowPunct w:val="0"/>
        <w:ind w:firstLineChars="200" w:firstLine="624"/>
        <w:rPr>
          <w:rFonts w:eastAsia="方正仿宋_GBK"/>
          <w:kern w:val="0"/>
          <w:sz w:val="32"/>
          <w:szCs w:val="32"/>
        </w:rPr>
      </w:pPr>
      <w:r>
        <w:rPr>
          <w:rFonts w:eastAsia="方正仿宋_GBK" w:hint="eastAsia"/>
          <w:kern w:val="0"/>
          <w:sz w:val="32"/>
          <w:szCs w:val="32"/>
        </w:rPr>
        <w:t>2026年8月18日，土耳其食品和控制总局发布公告，拟修订土耳其食品法典果汁及类似产品法规。意见反馈期截至2026年9月25日。主要内容如下：引入了天然减糖果汁、天然减糖果汁浓缩液制成的果汁、天然减糖果汁浓缩液等产品的定义，并明确产品特性；允许果汁添加糖、蜂蜜和甜味剂，根据产品类别分别设定糖与蜂蜜的最大添加比例，同时允许标签标注“果汁仅含有天然糖分”；扩充生产工艺与加工助剂，新增膜过滤、酵母发酵工艺，将葵花籽列为加工助剂；修订通告附件及附录。</w:t>
      </w:r>
    </w:p>
    <w:p>
      <w:pPr>
        <w:overflowPunct w:val="0"/>
        <w:ind w:firstLineChars="200" w:firstLine="624"/>
        <w:rPr>
          <w:rFonts w:eastAsia="方正仿宋_GBK"/>
          <w:kern w:val="0"/>
          <w:sz w:val="32"/>
          <w:szCs w:val="32"/>
        </w:rPr>
      </w:pPr>
      <w:r>
        <w:rPr>
          <w:rFonts w:eastAsia="方正仿宋_GBK"/>
          <w:kern w:val="0"/>
          <w:sz w:val="32"/>
          <w:szCs w:val="32"/>
        </w:rPr>
        <w:t>M/Duyuru/715/Mevzuat-Taslagi-Tgk-Meyve-Suyu-Ve-Benzeri-Urunler-Tebligi</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0" w:name="_Toc238204352"/>
      <w:bookmarkStart w:id="181" w:name="_Toc238566701"/>
      <w:r>
        <w:rPr>
          <w:rFonts w:ascii="方正楷体_GBK" w:eastAsia="方正楷体_GBK" w:cs="宋体" w:hint="eastAsia"/>
          <w:bCs w:val="0"/>
          <w:kern w:val="0"/>
          <w:sz w:val="32"/>
          <w:szCs w:val="32"/>
        </w:rPr>
        <w:t>日本拟</w:t>
      </w:r>
      <w:r>
        <w:rPr>
          <w:rFonts w:ascii="方正楷体_GBK" w:eastAsia="方正楷体_GBK" w:cs="宋体"/>
          <w:bCs w:val="0"/>
          <w:kern w:val="0"/>
          <w:sz w:val="32"/>
          <w:szCs w:val="32"/>
        </w:rPr>
        <w:t>制修订部分食品中吡虫啉等农药的最大残留限量</w:t>
      </w:r>
      <w:r>
        <w:rPr>
          <w:rFonts w:ascii="方正楷体_GBK" w:eastAsia="方正楷体_GBK" w:cs="宋体" w:hint="eastAsia"/>
          <w:bCs w:val="0"/>
          <w:kern w:val="0"/>
          <w:sz w:val="32"/>
          <w:szCs w:val="32"/>
        </w:rPr>
        <w:t>。</w:t>
      </w:r>
      <w:bookmarkEnd w:id="180"/>
      <w:bookmarkEnd w:id="181"/>
    </w:p>
    <w:p>
      <w:pPr>
        <w:overflowPunct w:val="0"/>
        <w:ind w:firstLineChars="200" w:firstLine="624"/>
        <w:rPr>
          <w:rFonts w:eastAsia="方正仿宋_GBK"/>
          <w:kern w:val="0"/>
          <w:sz w:val="32"/>
          <w:szCs w:val="32"/>
        </w:rPr>
      </w:pPr>
      <w:bookmarkStart w:id="182" w:name="OLE_LINK6"/>
      <w:r>
        <w:rPr>
          <w:rFonts w:eastAsia="方正仿宋_GBK" w:hint="eastAsia"/>
          <w:kern w:val="0"/>
          <w:sz w:val="32"/>
          <w:szCs w:val="32"/>
        </w:rPr>
        <w:t>2026</w:t>
      </w:r>
      <w:bookmarkEnd w:id="182"/>
      <w:r>
        <w:rPr>
          <w:rFonts w:eastAsia="方正仿宋_GBK" w:hint="eastAsia"/>
          <w:kern w:val="0"/>
          <w:sz w:val="32"/>
          <w:szCs w:val="32"/>
        </w:rPr>
        <w:t>年8月20日，日本厚生劳动省发布235110033号公告，拟制修订部分食品中吡虫啉等5种农药的最大残留限量，具体限量见下表，意见反馈期截至2026年9月18日</w:t>
      </w:r>
    </w:p>
    <w:tbl>
      <w:tblPr>
        <w:jc w:val="cente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270"/>
        <w:gridCol w:w="2410"/>
        <w:gridCol w:w="1984"/>
        <w:gridCol w:w="2012"/>
      </w:tblGrid>
      <w:tr>
        <w:trPr>
          <w:trHeight w:val="151"/>
          <w:tblHeader/>
        </w:trPr>
        <w:tc>
          <w:tcPr>
            <w:tcW w:w="2270"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bookmarkStart w:id="183" w:name="OLE_LINK7"/>
            <w:bookmarkEnd w:id="183"/>
            <w:r>
              <w:rPr>
                <w:rFonts w:eastAsia="方正仿宋_GBK"/>
                <w:b/>
                <w:bCs/>
                <w:sz w:val="24"/>
              </w:rPr>
              <w:t>农药名称</w:t>
            </w:r>
          </w:p>
        </w:tc>
        <w:tc>
          <w:tcPr>
            <w:tcW w:w="2410"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食品种类</w:t>
            </w:r>
          </w:p>
        </w:tc>
        <w:tc>
          <w:tcPr>
            <w:tcW w:w="1984"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原最大残留限量（mg/kg）</w:t>
            </w:r>
          </w:p>
        </w:tc>
        <w:tc>
          <w:tcPr>
            <w:tcW w:w="2012"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修订后的最大残留限量</w:t>
            </w:r>
            <w:r>
              <w:rPr>
                <w:rFonts w:eastAsia="方正仿宋_GBK" w:hint="eastAsia"/>
                <w:b/>
                <w:bCs/>
                <w:sz w:val="24"/>
              </w:rPr>
              <w:t>（</w:t>
            </w:r>
            <w:r>
              <w:rPr>
                <w:rFonts w:eastAsia="方正仿宋_GBK"/>
                <w:b/>
                <w:bCs/>
                <w:sz w:val="24"/>
              </w:rPr>
              <w:t>mg/kg）</w:t>
            </w:r>
          </w:p>
        </w:tc>
      </w:tr>
      <w:tr>
        <w:trPr>
          <w:trHeight w:val="151"/>
          <w:tblHeader/>
        </w:trPr>
        <w:tc>
          <w:tcPr>
            <w:tcW w:w="227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吡虫啉（imidacloprid）</w:t>
            </w:r>
          </w:p>
        </w:tc>
        <w:tc>
          <w:tcPr>
            <w:tcW w:w="241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大米</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0.08</w:t>
            </w:r>
          </w:p>
        </w:tc>
      </w:tr>
      <w:tr>
        <w:trPr>
          <w:trHeight w:val="151"/>
          <w:tblHeader/>
        </w:trPr>
        <w:tc>
          <w:tcPr>
            <w:tcW w:w="2270" w:type="dxa"/>
            <w:vMerge/>
            <w:tcBorders>
              <w:left w:val="single" w:sz="4" w:space="0" w:color="auto"/>
              <w:bottom w:val="single" w:sz="4" w:space="0" w:color="auto"/>
              <w:right w:val="single" w:sz="4" w:space="0" w:color="auto"/>
            </w:tcBorders>
            <w:vAlign w:val="center"/>
          </w:tcPr>
          <w:p/>
        </w:tc>
        <w:tc>
          <w:tcPr>
            <w:tcW w:w="241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大麦、玉米、荞麦</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0.04</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0.02</w:t>
            </w:r>
          </w:p>
        </w:tc>
      </w:tr>
      <w:tr>
        <w:trPr>
          <w:trHeight w:val="151"/>
          <w:tblHeader/>
        </w:trPr>
        <w:tc>
          <w:tcPr>
            <w:tcW w:w="227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氯他腈‌（Chlorothalonil）</w:t>
            </w:r>
          </w:p>
        </w:tc>
        <w:tc>
          <w:tcPr>
            <w:tcW w:w="241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糙米</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0.05</w:t>
            </w:r>
          </w:p>
        </w:tc>
      </w:tr>
      <w:tr>
        <w:trPr>
          <w:trHeight w:val="151"/>
          <w:tblHeader/>
        </w:trPr>
        <w:tc>
          <w:tcPr>
            <w:tcW w:w="2270" w:type="dxa"/>
            <w:vMerge/>
            <w:tcBorders>
              <w:left w:val="single" w:sz="4" w:space="0" w:color="auto"/>
              <w:right w:val="single" w:sz="4" w:space="0" w:color="auto"/>
            </w:tcBorders>
            <w:vAlign w:val="center"/>
          </w:tcPr>
          <w:p/>
        </w:tc>
        <w:tc>
          <w:tcPr>
            <w:tcW w:w="241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bookmarkStart w:id="184" w:name="OLE_LINK5"/>
            <w:bookmarkStart w:id="185" w:name="OLE_LINK4"/>
            <w:bookmarkEnd w:id="184"/>
            <w:r>
              <w:rPr>
                <w:rFonts w:eastAsia="方正仿宋_GBK"/>
                <w:sz w:val="24"/>
              </w:rPr>
              <w:t>小麦</w:t>
            </w:r>
            <w:bookmarkEnd w:id="185"/>
            <w:r>
              <w:rPr>
                <w:rFonts w:eastAsia="方正仿宋_GBK"/>
                <w:sz w:val="24"/>
              </w:rPr>
              <w:t>、大麦</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r>
      <w:tr>
        <w:trPr>
          <w:trHeight w:val="151"/>
          <w:tblHeader/>
        </w:trPr>
        <w:tc>
          <w:tcPr>
            <w:tcW w:w="2270" w:type="dxa"/>
            <w:vMerge/>
            <w:tcBorders>
              <w:left w:val="single" w:sz="4" w:space="0" w:color="auto"/>
              <w:right w:val="single" w:sz="4" w:space="0" w:color="auto"/>
            </w:tcBorders>
            <w:vAlign w:val="center"/>
          </w:tcPr>
          <w:p/>
        </w:tc>
        <w:tc>
          <w:tcPr>
            <w:tcW w:w="241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其他谷类</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r>
      <w:tr>
        <w:trPr>
          <w:trHeight w:val="151"/>
          <w:tblHeader/>
        </w:trPr>
        <w:tc>
          <w:tcPr>
            <w:tcW w:w="2270" w:type="dxa"/>
            <w:vMerge/>
            <w:tcBorders>
              <w:left w:val="single" w:sz="4" w:space="0" w:color="auto"/>
              <w:bottom w:val="single" w:sz="4" w:space="0" w:color="auto"/>
              <w:right w:val="single" w:sz="4" w:space="0" w:color="auto"/>
            </w:tcBorders>
            <w:vAlign w:val="center"/>
          </w:tcPr>
          <w:p/>
        </w:tc>
        <w:tc>
          <w:tcPr>
            <w:tcW w:w="241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大蒜</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10</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0.04</w:t>
            </w:r>
          </w:p>
        </w:tc>
      </w:tr>
      <w:tr>
        <w:trPr>
          <w:trHeight w:val="151"/>
          <w:tblHeader/>
        </w:trPr>
        <w:tc>
          <w:tcPr>
            <w:tcW w:w="227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唑虫酰胺（Tolfenpyrad）</w:t>
            </w:r>
          </w:p>
        </w:tc>
        <w:tc>
          <w:tcPr>
            <w:tcW w:w="241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大头菜</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0.2</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0.1</w:t>
            </w:r>
          </w:p>
        </w:tc>
      </w:tr>
      <w:tr>
        <w:trPr>
          <w:trHeight w:val="151"/>
          <w:tblHeader/>
        </w:trPr>
        <w:tc>
          <w:tcPr>
            <w:tcW w:w="2270" w:type="dxa"/>
            <w:vMerge/>
            <w:tcBorders>
              <w:left w:val="single" w:sz="4" w:space="0" w:color="auto"/>
              <w:bottom w:val="single" w:sz="4" w:space="0" w:color="auto"/>
              <w:right w:val="single" w:sz="4" w:space="0" w:color="auto"/>
            </w:tcBorders>
            <w:vAlign w:val="center"/>
          </w:tcPr>
          <w:p/>
        </w:tc>
        <w:tc>
          <w:tcPr>
            <w:tcW w:w="241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洋白菜</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0.3</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0.2</w:t>
            </w:r>
          </w:p>
        </w:tc>
      </w:tr>
      <w:tr>
        <w:trPr>
          <w:trHeight w:val="151"/>
          <w:tblHeader/>
        </w:trPr>
        <w:tc>
          <w:tcPr>
            <w:tcW w:w="227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吡氟喹啉酮‌（Pyrifluquinazon）</w:t>
            </w:r>
          </w:p>
        </w:tc>
        <w:tc>
          <w:tcPr>
            <w:tcW w:w="241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红小豆、豌豆、蚕豆、其他豆类</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0.05</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0．01</w:t>
            </w:r>
          </w:p>
        </w:tc>
      </w:tr>
      <w:tr>
        <w:trPr>
          <w:trHeight w:val="151"/>
          <w:tblHeader/>
        </w:trPr>
        <w:tc>
          <w:tcPr>
            <w:tcW w:w="227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啶酰菌胺Boscalid）</w:t>
            </w:r>
          </w:p>
        </w:tc>
        <w:tc>
          <w:tcPr>
            <w:tcW w:w="241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西瓜</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3</w:t>
            </w:r>
          </w:p>
        </w:tc>
      </w:tr>
      <w:tr>
        <w:trPr>
          <w:trHeight w:val="151"/>
          <w:tblHeader/>
        </w:trPr>
        <w:tc>
          <w:tcPr>
            <w:tcW w:w="2270" w:type="dxa"/>
            <w:vMerge/>
            <w:tcBorders>
              <w:left w:val="single" w:sz="4" w:space="0" w:color="auto"/>
              <w:right w:val="single" w:sz="4" w:space="0" w:color="auto"/>
            </w:tcBorders>
            <w:vAlign w:val="center"/>
          </w:tcPr>
          <w:p/>
        </w:tc>
        <w:tc>
          <w:tcPr>
            <w:tcW w:w="241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甜瓜类果实</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6</w:t>
            </w:r>
          </w:p>
        </w:tc>
      </w:tr>
      <w:tr>
        <w:trPr>
          <w:trHeight w:val="151"/>
          <w:tblHeader/>
        </w:trPr>
        <w:tc>
          <w:tcPr>
            <w:tcW w:w="2270" w:type="dxa"/>
            <w:vMerge/>
            <w:tcBorders>
              <w:left w:val="single" w:sz="4" w:space="0" w:color="auto"/>
              <w:bottom w:val="single" w:sz="4" w:space="0" w:color="auto"/>
              <w:right w:val="single" w:sz="4" w:space="0" w:color="auto"/>
            </w:tcBorders>
            <w:vAlign w:val="center"/>
          </w:tcPr>
          <w:p/>
        </w:tc>
        <w:tc>
          <w:tcPr>
            <w:tcW w:w="241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越瓜（菜瓜，含果皮）</w:t>
            </w:r>
          </w:p>
        </w:tc>
        <w:tc>
          <w:tcPr>
            <w:tcW w:w="198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w:t>
            </w:r>
          </w:p>
        </w:tc>
        <w:tc>
          <w:tcPr>
            <w:tcW w:w="2012"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6</w:t>
            </w:r>
          </w:p>
        </w:tc>
      </w:tr>
    </w:tbl>
    <w:p>
      <w:pPr>
        <w:overflowPunct w:val="0"/>
        <w:ind w:firstLineChars="200" w:firstLine="624"/>
        <w:rPr>
          <w:rFonts w:eastAsia="方正仿宋_GBK"/>
          <w:kern w:val="0"/>
          <w:sz w:val="32"/>
          <w:szCs w:val="32"/>
        </w:rPr>
      </w:pPr>
      <w:r>
        <w:rPr>
          <w:rFonts w:eastAsia="方正仿宋_GBK"/>
          <w:kern w:val="0"/>
          <w:sz w:val="32"/>
          <w:szCs w:val="32"/>
        </w:rPr>
        <w:t> https://public-comment.e-gov.go.jp/pcm/detail?CLASSNAME=PCMMSTDETAIL&amp;Mode=0&amp;id=235110033</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6" w:name="_Toc238204353"/>
      <w:bookmarkStart w:id="187" w:name="_Toc238543709"/>
      <w:bookmarkStart w:id="188" w:name="_Toc238566702"/>
      <w:r>
        <w:rPr>
          <w:rFonts w:ascii="方正楷体_GBK" w:eastAsia="方正楷体_GBK" w:cs="宋体" w:hint="eastAsia"/>
          <w:bCs w:val="0"/>
          <w:kern w:val="0"/>
          <w:sz w:val="32"/>
          <w:szCs w:val="32"/>
        </w:rPr>
        <w:t>韩国发布加强中秋节期间进口食品的检查指示。</w:t>
      </w:r>
      <w:bookmarkEnd w:id="187"/>
      <w:bookmarkEnd w:id="188"/>
    </w:p>
    <w:p>
      <w:pPr>
        <w:overflowPunct w:val="0"/>
        <w:ind w:firstLineChars="200" w:firstLine="624"/>
        <w:rPr>
          <w:rFonts w:eastAsia="方正仿宋_GBK"/>
          <w:kern w:val="0"/>
          <w:sz w:val="32"/>
          <w:szCs w:val="32"/>
        </w:rPr>
      </w:pPr>
      <w:r>
        <w:rPr>
          <w:rFonts w:eastAsia="方正仿宋_GBK"/>
          <w:kern w:val="0"/>
          <w:sz w:val="32"/>
          <w:szCs w:val="32"/>
        </w:rPr>
        <w:t>2026年8月24日，韩国食药部（MFDS）发布2026-71号公告，为迎接中秋节，加强中秋节期间祭祀用食品及礼品的安全管理，加强进口食品的检查指示。检查时间：2026.08.24--09.04；检查产品及项目如下：</w:t>
      </w:r>
    </w:p>
    <w:tbl>
      <w:tblPr>
        <w:jc w:val="center"/>
        <w:tblW w:w="8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774"/>
        <w:gridCol w:w="3260"/>
        <w:gridCol w:w="3500"/>
      </w:tblGrid>
      <w:tr>
        <w:trPr>
          <w:trHeight w:val="151"/>
          <w:tblHeader/>
        </w:trPr>
        <w:tc>
          <w:tcPr>
            <w:tcW w:w="5034" w:type="dxa"/>
            <w:gridSpan w:val="2"/>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b/>
                <w:sz w:val="24"/>
              </w:rPr>
              <w:t>检查对象</w:t>
            </w:r>
          </w:p>
        </w:tc>
        <w:tc>
          <w:tcPr>
            <w:tcW w:w="350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b/>
                <w:bCs/>
                <w:sz w:val="24"/>
              </w:rPr>
              <w:t>检查项目</w:t>
            </w:r>
          </w:p>
        </w:tc>
      </w:tr>
      <w:tr>
        <w:trPr>
          <w:trHeight w:val="151"/>
          <w:tblHeader/>
        </w:trPr>
        <w:tc>
          <w:tcPr>
            <w:tcW w:w="1774"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类别</w:t>
            </w:r>
          </w:p>
        </w:tc>
        <w:tc>
          <w:tcPr>
            <w:tcW w:w="3260" w:type="dxa"/>
            <w:tcBorders>
              <w:top w:val="single" w:sz="4" w:space="0" w:color="auto"/>
              <w:left w:val="single" w:sz="4" w:space="0" w:color="auto"/>
              <w:bottom w:val="single" w:sz="4" w:space="0" w:color="auto"/>
              <w:right w:val="single" w:sz="4" w:space="0" w:color="auto"/>
            </w:tcBorders>
            <w:vAlign w:val="center"/>
          </w:tcPr>
          <w:p>
            <w:pPr>
              <w:overflowPunct w:val="0"/>
              <w:snapToGrid w:val="0"/>
              <w:spacing w:line="400" w:lineRule="exact"/>
              <w:jc w:val="center"/>
              <w:rPr>
                <w:rFonts w:eastAsia="方正仿宋_GBK"/>
                <w:b/>
                <w:bCs/>
                <w:sz w:val="24"/>
              </w:rPr>
            </w:pPr>
            <w:r>
              <w:rPr>
                <w:rFonts w:eastAsia="方正仿宋_GBK"/>
                <w:b/>
                <w:bCs/>
                <w:sz w:val="24"/>
              </w:rPr>
              <w:t>产品名称</w:t>
            </w:r>
          </w:p>
        </w:tc>
        <w:tc>
          <w:tcPr>
            <w:tcW w:w="3500" w:type="dxa"/>
            <w:vMerge/>
            <w:tcBorders>
              <w:left w:val="single" w:sz="4" w:space="0" w:color="auto"/>
              <w:bottom w:val="single" w:sz="4" w:space="0" w:color="auto"/>
              <w:right w:val="single" w:sz="4" w:space="0" w:color="auto"/>
            </w:tcBorders>
            <w:vAlign w:val="center"/>
          </w:tcPr>
          <w:p/>
        </w:tc>
      </w:tr>
      <w:tr>
        <w:trPr>
          <w:trHeight w:val="151"/>
          <w:tblHeader/>
        </w:trPr>
        <w:tc>
          <w:tcPr>
            <w:tcW w:w="1774"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b/>
                <w:bCs/>
                <w:sz w:val="24"/>
              </w:rPr>
            </w:pPr>
            <w:r>
              <w:rPr>
                <w:rFonts w:eastAsia="方正仿宋_GBK"/>
                <w:sz w:val="24"/>
              </w:rPr>
              <w:t>农产品（6种）</w:t>
            </w: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蕨类</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铅，镉</w:t>
            </w:r>
          </w:p>
        </w:tc>
      </w:tr>
      <w:tr>
        <w:trPr>
          <w:trHeight w:val="151"/>
          <w:tblHeader/>
        </w:trPr>
        <w:tc>
          <w:tcPr>
            <w:tcW w:w="1774" w:type="dxa"/>
            <w:vMerge/>
            <w:tcBorders>
              <w:left w:val="single" w:sz="4" w:space="0" w:color="auto"/>
              <w:right w:val="single" w:sz="4" w:space="0" w:color="auto"/>
            </w:tcBorders>
            <w:vAlign w:val="center"/>
          </w:tcP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去皮的桔梗，去皮的栗子</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二氧化硫</w:t>
            </w:r>
          </w:p>
        </w:tc>
      </w:tr>
      <w:tr>
        <w:trPr>
          <w:trHeight w:val="151"/>
          <w:tblHeader/>
        </w:trPr>
        <w:tc>
          <w:tcPr>
            <w:tcW w:w="1774" w:type="dxa"/>
            <w:vMerge/>
            <w:tcBorders>
              <w:left w:val="single" w:sz="4" w:space="0" w:color="auto"/>
              <w:bottom w:val="single" w:sz="4" w:space="0" w:color="auto"/>
              <w:right w:val="single" w:sz="4" w:space="0" w:color="auto"/>
            </w:tcBorders>
            <w:vAlign w:val="center"/>
          </w:tcP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木耳蘑菇、胡萝卜、菠菜</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农药（514种）</w:t>
            </w:r>
          </w:p>
        </w:tc>
      </w:tr>
      <w:tr>
        <w:trPr>
          <w:trHeight w:val="151"/>
          <w:tblHeader/>
        </w:trPr>
        <w:tc>
          <w:tcPr>
            <w:tcW w:w="1774"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畜牧产品（1种）</w:t>
            </w: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牛肉</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 沙丁胺醇</w:t>
            </w:r>
          </w:p>
        </w:tc>
      </w:tr>
      <w:tr>
        <w:trPr>
          <w:trHeight w:val="151"/>
          <w:tblHeader/>
        </w:trPr>
        <w:tc>
          <w:tcPr>
            <w:tcW w:w="1774"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海鲜（5种）</w:t>
            </w: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鳕鱼（冷冻）、黄鲱鱼（冷冻）、章鱼（冷冻）</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铅、镉、汞</w:t>
            </w:r>
          </w:p>
        </w:tc>
      </w:tr>
      <w:tr>
        <w:trPr>
          <w:trHeight w:val="151"/>
          <w:tblHeader/>
        </w:trPr>
        <w:tc>
          <w:tcPr>
            <w:tcW w:w="1774" w:type="dxa"/>
            <w:vMerge/>
            <w:tcBorders>
              <w:left w:val="single" w:sz="4" w:space="0" w:color="auto"/>
              <w:right w:val="single" w:sz="4" w:space="0" w:color="auto"/>
            </w:tcBorders>
            <w:vAlign w:val="center"/>
          </w:tcP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冷冻虾肉 </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硝基呋喃代谢物，四环素</w:t>
            </w:r>
          </w:p>
        </w:tc>
      </w:tr>
      <w:tr>
        <w:trPr>
          <w:trHeight w:val="151"/>
          <w:tblHeader/>
        </w:trPr>
        <w:tc>
          <w:tcPr>
            <w:tcW w:w="1774" w:type="dxa"/>
            <w:vMerge/>
            <w:tcBorders>
              <w:left w:val="single" w:sz="4" w:space="0" w:color="auto"/>
              <w:bottom w:val="single" w:sz="4" w:space="0" w:color="auto"/>
              <w:right w:val="single" w:sz="4" w:space="0" w:color="auto"/>
            </w:tcBorders>
            <w:vAlign w:val="center"/>
          </w:tcP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大黄鱼</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恩诺沙星/环丙沙星</w:t>
            </w:r>
          </w:p>
        </w:tc>
      </w:tr>
      <w:tr>
        <w:trPr>
          <w:trHeight w:val="151"/>
          <w:tblHeader/>
        </w:trPr>
        <w:tc>
          <w:tcPr>
            <w:tcW w:w="1774"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加工食品（15种）</w:t>
            </w: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煮熟的蕨菜和蕨类植物（加工过的水果和蔬菜制品）</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铅，镉</w:t>
            </w:r>
          </w:p>
        </w:tc>
      </w:tr>
      <w:tr>
        <w:trPr>
          <w:trHeight w:val="151"/>
          <w:tblHeader/>
        </w:trPr>
        <w:tc>
          <w:tcPr>
            <w:tcW w:w="1774" w:type="dxa"/>
            <w:vMerge/>
            <w:tcBorders>
              <w:left w:val="single" w:sz="4" w:space="0" w:color="auto"/>
              <w:right w:val="single" w:sz="4" w:space="0" w:color="auto"/>
            </w:tcBorders>
            <w:vAlign w:val="center"/>
          </w:tcP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鱼肉</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防腐剂</w:t>
            </w:r>
          </w:p>
        </w:tc>
      </w:tr>
      <w:tr>
        <w:trPr>
          <w:trHeight w:val="151"/>
          <w:tblHeader/>
        </w:trPr>
        <w:tc>
          <w:tcPr>
            <w:tcW w:w="1774" w:type="dxa"/>
            <w:vMerge/>
            <w:tcBorders>
              <w:left w:val="single" w:sz="4" w:space="0" w:color="auto"/>
              <w:right w:val="single" w:sz="4" w:space="0" w:color="auto"/>
            </w:tcBorders>
            <w:vAlign w:val="center"/>
          </w:tcP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植物油</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苯并[a]芘，酸价</w:t>
            </w:r>
          </w:p>
        </w:tc>
      </w:tr>
      <w:tr>
        <w:trPr>
          <w:trHeight w:val="151"/>
          <w:tblHeader/>
        </w:trPr>
        <w:tc>
          <w:tcPr>
            <w:tcW w:w="1774"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健康功能性食品（6种）</w:t>
            </w: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营养产品</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营养成分</w:t>
            </w:r>
            <w:r>
              <w:rPr>
                <w:rFonts w:eastAsia="方正仿宋_GBK" w:hint="eastAsia"/>
                <w:sz w:val="24"/>
              </w:rPr>
              <w:t>（</w:t>
            </w:r>
            <w:r>
              <w:rPr>
                <w:rFonts w:eastAsia="方正仿宋_GBK"/>
                <w:sz w:val="24"/>
              </w:rPr>
              <w:t>* 检测营养素含量不超过5种</w:t>
            </w:r>
            <w:r>
              <w:rPr>
                <w:rFonts w:eastAsia="方正仿宋_GBK" w:hint="eastAsia"/>
                <w:sz w:val="24"/>
              </w:rPr>
              <w:t>）</w:t>
            </w:r>
          </w:p>
        </w:tc>
      </w:tr>
      <w:tr>
        <w:trPr>
          <w:trHeight w:val="151"/>
          <w:tblHeader/>
        </w:trPr>
        <w:tc>
          <w:tcPr>
            <w:tcW w:w="1774" w:type="dxa"/>
            <w:vMerge/>
            <w:tcBorders>
              <w:left w:val="single" w:sz="4" w:space="0" w:color="auto"/>
              <w:right w:val="single" w:sz="4" w:space="0" w:color="auto"/>
            </w:tcBorders>
            <w:vAlign w:val="center"/>
          </w:tcP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含EPA和DHA的油</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EPA和DHA的总和 </w:t>
            </w:r>
          </w:p>
        </w:tc>
      </w:tr>
      <w:tr>
        <w:trPr>
          <w:trHeight w:val="151"/>
          <w:tblHeader/>
        </w:trPr>
        <w:tc>
          <w:tcPr>
            <w:tcW w:w="1774" w:type="dxa"/>
            <w:vMerge/>
            <w:tcBorders>
              <w:left w:val="single" w:sz="4" w:space="0" w:color="auto"/>
              <w:right w:val="single" w:sz="4" w:space="0" w:color="auto"/>
            </w:tcBorders>
            <w:vAlign w:val="center"/>
          </w:tcP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甲基磺酰甲烷（MSM）</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甲基磺酰甲烷（MSM）、砷、镉</w:t>
            </w:r>
          </w:p>
        </w:tc>
      </w:tr>
      <w:tr>
        <w:trPr>
          <w:trHeight w:val="151"/>
          <w:tblHeader/>
        </w:trPr>
        <w:tc>
          <w:tcPr>
            <w:tcW w:w="1774" w:type="dxa"/>
            <w:vMerge/>
            <w:tcBorders>
              <w:left w:val="single" w:sz="4" w:space="0" w:color="auto"/>
              <w:right w:val="single" w:sz="4" w:space="0" w:color="auto"/>
            </w:tcBorders>
            <w:vAlign w:val="center"/>
          </w:tcPr>
          <w:p/>
        </w:tc>
        <w:tc>
          <w:tcPr>
            <w:tcW w:w="3260" w:type="dxa"/>
            <w:vMerge w:val="restart"/>
            <w:tcBorders>
              <w:top w:val="single" w:sz="4" w:space="0" w:color="auto"/>
              <w:left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黏多糖与蛋白质</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黏多糖和蛋白质 </w:t>
            </w:r>
          </w:p>
        </w:tc>
      </w:tr>
      <w:tr>
        <w:trPr>
          <w:trHeight w:val="151"/>
          <w:tblHeader/>
        </w:trPr>
        <w:tc>
          <w:tcPr>
            <w:tcW w:w="1774" w:type="dxa"/>
            <w:vMerge/>
            <w:tcBorders>
              <w:left w:val="single" w:sz="4" w:space="0" w:color="auto"/>
              <w:right w:val="single" w:sz="4" w:space="0" w:color="auto"/>
            </w:tcBorders>
            <w:vAlign w:val="center"/>
          </w:tcPr>
          <w:p/>
        </w:tc>
        <w:tc>
          <w:tcPr>
            <w:tcW w:w="3260" w:type="dxa"/>
            <w:vMerge/>
            <w:tcBorders>
              <w:left w:val="single" w:sz="4" w:space="0" w:color="auto"/>
              <w:bottom w:val="single" w:sz="4" w:space="0" w:color="auto"/>
              <w:right w:val="single" w:sz="4" w:space="0" w:color="auto"/>
            </w:tcBorders>
            <w:vAlign w:val="center"/>
          </w:tcP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蛋白质与硫酸软骨素比值</w:t>
            </w:r>
          </w:p>
        </w:tc>
      </w:tr>
      <w:tr>
        <w:trPr>
          <w:trHeight w:val="151"/>
          <w:tblHeader/>
        </w:trPr>
        <w:tc>
          <w:tcPr>
            <w:tcW w:w="1774" w:type="dxa"/>
            <w:vMerge/>
            <w:tcBorders>
              <w:left w:val="single" w:sz="4" w:space="0" w:color="auto"/>
              <w:right w:val="single" w:sz="4" w:space="0" w:color="auto"/>
            </w:tcBorders>
            <w:vAlign w:val="center"/>
          </w:tcP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益生菌</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益生菌数量，崩解测试</w:t>
            </w:r>
          </w:p>
        </w:tc>
      </w:tr>
      <w:tr>
        <w:trPr>
          <w:trHeight w:val="151"/>
          <w:tblHeader/>
        </w:trPr>
        <w:tc>
          <w:tcPr>
            <w:tcW w:w="1774" w:type="dxa"/>
            <w:vMerge/>
            <w:tcBorders>
              <w:left w:val="single" w:sz="4" w:space="0" w:color="auto"/>
              <w:bottom w:val="single" w:sz="4" w:space="0" w:color="auto"/>
              <w:right w:val="single" w:sz="4" w:space="0" w:color="auto"/>
            </w:tcBorders>
            <w:vAlign w:val="center"/>
          </w:tcPr>
          <w:p/>
        </w:tc>
        <w:tc>
          <w:tcPr>
            <w:tcW w:w="326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蜂胶产品</w:t>
            </w:r>
          </w:p>
        </w:tc>
        <w:tc>
          <w:tcPr>
            <w:tcW w:w="3500" w:type="dxa"/>
            <w:tcBorders>
              <w:top w:val="single" w:sz="4" w:space="0" w:color="auto"/>
              <w:left w:val="single" w:sz="4" w:space="0" w:color="auto"/>
              <w:bottom w:val="single" w:sz="4" w:space="0" w:color="auto"/>
              <w:right w:val="single" w:sz="4" w:space="0" w:color="auto"/>
            </w:tcBorders>
            <w:vAlign w:val="center"/>
          </w:tcPr>
          <w:p>
            <w:pPr>
              <w:widowControl w:val="0"/>
              <w:suppressAutoHyphens/>
              <w:overflowPunct w:val="0"/>
              <w:snapToGrid w:val="0"/>
              <w:spacing w:line="400" w:lineRule="exact"/>
              <w:jc w:val="center"/>
              <w:rPr>
                <w:rFonts w:eastAsia="方正仿宋_GBK"/>
                <w:sz w:val="24"/>
              </w:rPr>
            </w:pPr>
            <w:r>
              <w:rPr>
                <w:rFonts w:eastAsia="方正仿宋_GBK"/>
                <w:sz w:val="24"/>
              </w:rPr>
              <w:t>总类黄酮，二甘醇</w:t>
            </w:r>
          </w:p>
        </w:tc>
      </w:tr>
    </w:tbl>
    <w:p>
      <w:pPr>
        <w:overflowPunct w:val="0"/>
        <w:ind w:firstLineChars="200" w:firstLine="624"/>
        <w:rPr>
          <w:rFonts w:eastAsia="方正仿宋_GBK"/>
          <w:kern w:val="0"/>
          <w:sz w:val="32"/>
          <w:szCs w:val="32"/>
        </w:rPr>
      </w:pPr>
      <w:r>
        <w:rPr>
          <w:rFonts w:eastAsia="方正仿宋_GBK"/>
          <w:kern w:val="0"/>
          <w:sz w:val="32"/>
          <w:szCs w:val="32"/>
        </w:rPr>
        <w:t>https://www.mfds.go.kr/brd/m_1105/view.do?seq=33930&amp;srchFr=&amp;srchTo=&amp;srchWord=&amp;srchTp=&amp;itm_seq_1=0&amp;itm_seq_2=0&amp;multi_itm_seq=0&amp;company_cd=&amp;company_nm=&amp;page=1</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89" w:name="_Toc238566703"/>
      <w:r>
        <w:rPr>
          <w:rFonts w:ascii="方正楷体_GBK" w:eastAsia="方正楷体_GBK" w:cs="宋体" w:hint="eastAsia"/>
          <w:bCs w:val="0"/>
          <w:kern w:val="0"/>
          <w:sz w:val="32"/>
          <w:szCs w:val="32"/>
        </w:rPr>
        <w:t>韩国修订出口食品等卫生证明问答。</w:t>
      </w:r>
      <w:bookmarkEnd w:id="186"/>
      <w:bookmarkEnd w:id="189"/>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20日，韩国食药部（MFDS）消息，修订并发布了出口食品等卫生证明问答。主要内容如下：（1）卫生证明为：证明食品、健康功能食品、畜产品等依据相关法律法规进行了合规制造、生产、加工及管理的文件；（2）修订申请健康功能食品卫生证明时关于功能性成分及内容的记载方法、卫生证明可否重新签发、申请被退回后的再申请方法、明打印方式等民众咨询较多的事项；（3）优化了卫生证明申请流程，并新增了各申请步骤的填写指南材料，方便申请人在办理过程中随时参考。</w:t>
      </w:r>
    </w:p>
    <w:p>
      <w:pPr>
        <w:overflowPunct w:val="0"/>
        <w:ind w:firstLineChars="200" w:firstLine="624"/>
        <w:rPr>
          <w:rFonts w:eastAsia="方正仿宋_GBK"/>
          <w:kern w:val="0"/>
          <w:sz w:val="32"/>
          <w:szCs w:val="32"/>
        </w:rPr>
      </w:pPr>
      <w:r>
        <w:rPr>
          <w:rFonts w:eastAsia="方正仿宋_GBK"/>
          <w:kern w:val="0"/>
          <w:sz w:val="32"/>
          <w:szCs w:val="32"/>
        </w:rPr>
        <w:fldChar w:fldCharType="begin"/>
      </w:r>
      <w:r>
        <w:instrText>HYPERLINK "https://www.mfds.go.kr/brd/m_99/view.do?seq=50281&amp;srchFr=&amp;srchTo=&amp;srchWord=&amp;srchTp=&amp;itm_seq_1=0&amp;itm_seq_2=0&amp;multi_itm_seq=0&amp;company_cd=&amp;company_nm=&amp;page=1"</w:instrText>
      </w:r>
      <w:r>
        <w:rPr>
          <w:rFonts w:eastAsia="方正仿宋_GBK"/>
          <w:kern w:val="0"/>
          <w:sz w:val="32"/>
          <w:szCs w:val="32"/>
        </w:rPr>
        <w:fldChar w:fldCharType="separate"/>
      </w:r>
      <w:r>
        <w:rPr>
          <w:rFonts w:eastAsia="方正仿宋_GBK"/>
          <w:kern w:val="0"/>
          <w:sz w:val="32"/>
          <w:szCs w:val="32"/>
        </w:rPr>
        <w:t>https://www.mfds.go.kr/brd/m_99/view.do?seq=50281&amp;srchFr=&amp;srchTo=&amp;srchWord=&amp;srchTp=&amp;itm_seq_1=0&amp;itm_seq_2=0&amp;multi_itm_seq=0&amp;company_cd=&amp;company_nm=&amp;page=1</w:t>
      </w:r>
      <w:r>
        <w:rPr>
          <w:rFonts w:eastAsia="方正仿宋_GBK"/>
          <w:kern w:val="0"/>
          <w:sz w:val="32"/>
          <w:szCs w:val="32"/>
        </w:rPr>
        <w:fldChar w:fldCharType="end"/>
      </w:r>
    </w:p>
    <w:p>
      <w:pPr>
        <w:pStyle w:val="788"/>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0" w:name="_Toc237947931"/>
      <w:bookmarkStart w:id="191" w:name="_Toc58016758"/>
      <w:r>
        <w:rPr>
          <w:rFonts w:ascii="方正楷体_GBK" w:eastAsia="方正楷体_GBK" w:cs="宋体" w:hint="eastAsia"/>
          <w:bCs w:val="0"/>
          <w:kern w:val="0"/>
          <w:sz w:val="32"/>
          <w:szCs w:val="32"/>
        </w:rPr>
        <w:t>韩国紧急阻断海外直购食品“TAWON LIAR” 检出新型毒品成分他喷他多。</w:t>
      </w:r>
      <w:bookmarkEnd w:id="190"/>
      <w:bookmarkEnd w:id="191"/>
    </w:p>
    <w:p>
      <w:pPr>
        <w:overflowPunct w:val="0"/>
        <w:ind w:firstLineChars="200" w:firstLine="624"/>
        <w:rPr>
          <w:rFonts w:eastAsia="方正仿宋_GBK"/>
          <w:kern w:val="0"/>
          <w:sz w:val="32"/>
          <w:szCs w:val="32"/>
        </w:rPr>
      </w:pPr>
      <w:r>
        <w:rPr>
          <w:rFonts w:eastAsia="方正仿宋_GBK" w:hint="eastAsia"/>
          <w:kern w:val="0"/>
          <w:sz w:val="32"/>
          <w:szCs w:val="32"/>
        </w:rPr>
        <w:t>2026年8月14日，韩国食药部（MFDS）宣布，因在海外直购食品“TAWON LIAR”中检出毒品成分“他喷他多”，已将其列为禁止入境的原料成分。“</w:t>
      </w:r>
      <w:r>
        <w:rPr>
          <w:rFonts w:eastAsia="方正仿宋_GBK"/>
          <w:kern w:val="0"/>
          <w:sz w:val="32"/>
          <w:szCs w:val="32"/>
        </w:rPr>
        <w:t>TAWON</w:t>
      </w:r>
      <w:r>
        <w:rPr>
          <w:rFonts w:eastAsia="方正仿宋_GBK" w:hint="eastAsia"/>
          <w:kern w:val="0"/>
          <w:sz w:val="32"/>
          <w:szCs w:val="32"/>
        </w:rPr>
        <w:t xml:space="preserve"> </w:t>
      </w:r>
      <w:r>
        <w:rPr>
          <w:rFonts w:eastAsia="方正仿宋_GBK"/>
          <w:kern w:val="0"/>
          <w:sz w:val="32"/>
          <w:szCs w:val="32"/>
        </w:rPr>
        <w:t>LIAR</w:t>
      </w:r>
      <w:r>
        <w:rPr>
          <w:rFonts w:eastAsia="方正仿宋_GBK" w:hint="eastAsia"/>
          <w:kern w:val="0"/>
          <w:sz w:val="32"/>
          <w:szCs w:val="32"/>
        </w:rPr>
        <w:t>”</w:t>
      </w:r>
      <w:r>
        <w:rPr>
          <w:rFonts w:eastAsia="方正仿宋_GBK"/>
          <w:kern w:val="0"/>
          <w:sz w:val="32"/>
          <w:szCs w:val="32"/>
        </w:rPr>
        <w:t>此前因含医药成分</w:t>
      </w:r>
      <w:r>
        <w:rPr>
          <w:rFonts w:eastAsia="方正仿宋_GBK" w:hint="eastAsia"/>
          <w:kern w:val="0"/>
          <w:sz w:val="32"/>
          <w:szCs w:val="32"/>
        </w:rPr>
        <w:t>“</w:t>
      </w:r>
      <w:r>
        <w:rPr>
          <w:rFonts w:eastAsia="方正仿宋_GBK"/>
          <w:kern w:val="0"/>
          <w:sz w:val="32"/>
          <w:szCs w:val="32"/>
        </w:rPr>
        <w:t>地塞米松</w:t>
      </w:r>
      <w:r>
        <w:rPr>
          <w:rFonts w:eastAsia="方正仿宋_GBK" w:hint="eastAsia"/>
          <w:kern w:val="0"/>
          <w:sz w:val="32"/>
          <w:szCs w:val="32"/>
        </w:rPr>
        <w:t>”</w:t>
      </w:r>
      <w:r>
        <w:rPr>
          <w:rFonts w:eastAsia="方正仿宋_GBK"/>
          <w:kern w:val="0"/>
          <w:sz w:val="32"/>
          <w:szCs w:val="32"/>
        </w:rPr>
        <w:t>已于2019年被列入危险食品名单并被禁止入境。</w:t>
      </w:r>
      <w:r>
        <w:rPr>
          <w:rFonts w:eastAsia="方正仿宋_GBK" w:hint="eastAsia"/>
          <w:kern w:val="0"/>
          <w:sz w:val="32"/>
          <w:szCs w:val="32"/>
        </w:rPr>
        <w:t>本次在仁川机场海关精密分析中新增检出“他喷他多”及“曲马多”，系首例在已被禁运产品中追加检出毒品的“新型变异物品”案例。“</w:t>
      </w:r>
      <w:r>
        <w:rPr>
          <w:rFonts w:eastAsia="方正仿宋_GBK"/>
          <w:kern w:val="0"/>
          <w:sz w:val="32"/>
          <w:szCs w:val="32"/>
        </w:rPr>
        <w:t>他喷他多</w:t>
      </w:r>
      <w:r>
        <w:rPr>
          <w:rFonts w:eastAsia="方正仿宋_GBK" w:hint="eastAsia"/>
          <w:kern w:val="0"/>
          <w:sz w:val="32"/>
          <w:szCs w:val="32"/>
        </w:rPr>
        <w:t>”</w:t>
      </w:r>
      <w:r>
        <w:rPr>
          <w:rFonts w:eastAsia="方正仿宋_GBK"/>
          <w:kern w:val="0"/>
          <w:sz w:val="32"/>
          <w:szCs w:val="32"/>
        </w:rPr>
        <w:t>是《毒品管理法》规定的毒品成分，可能引发呼吸抑制甚至死亡。</w:t>
      </w:r>
      <w:r>
        <w:rPr>
          <w:rFonts w:eastAsia="方正仿宋_GBK" w:hint="eastAsia"/>
          <w:kern w:val="0"/>
          <w:sz w:val="32"/>
          <w:szCs w:val="32"/>
        </w:rPr>
        <w:t>韩国已据此将其指定为禁入成分，含该成分产品不得入境或流通。目前，韩国已指定并管理共313种禁入原料成分。</w:t>
      </w:r>
    </w:p>
    <w:p>
      <w:pPr>
        <w:overflowPunct w:val="0"/>
        <w:ind w:firstLineChars="200" w:firstLine="624"/>
        <w:rPr>
          <w:rFonts w:eastAsia="方正仿宋_GBK"/>
          <w:kern w:val="0"/>
          <w:sz w:val="32"/>
          <w:szCs w:val="32"/>
        </w:rPr>
      </w:pPr>
      <w:r>
        <w:rPr>
          <w:rFonts w:eastAsia="方正仿宋_GBK"/>
          <w:kern w:val="0"/>
          <w:sz w:val="32"/>
          <w:szCs w:val="32"/>
        </w:rPr>
        <w:t>https://impfood.mfds.go.kr/CFBBB02F02/getCntntsDetail?page=1&amp;limit=10&amp;cntntsView=list&amp;cntntsSn=666972&amp;searchCondition=&amp;searchInpText=</w:t>
      </w:r>
    </w:p>
    <w:p>
      <w:pPr>
        <w:pStyle w:val="788"/>
        <w:numPr>
          <w:ilvl w:val="0"/>
          <w:numId w:val="2"/>
        </w:numPr>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2" w:name="_Toc237947933"/>
      <w:bookmarkStart w:id="193" w:name="_Toc58016759"/>
      <w:r>
        <w:rPr>
          <w:rFonts w:ascii="方正楷体_GBK" w:eastAsia="方正楷体_GBK" w:cs="宋体" w:hint="eastAsia"/>
          <w:bCs w:val="0"/>
          <w:kern w:val="0"/>
          <w:sz w:val="32"/>
          <w:szCs w:val="32"/>
        </w:rPr>
        <w:t>韩国加强对中国产食用青蛙的进口检查措施。</w:t>
      </w:r>
      <w:bookmarkEnd w:id="192"/>
      <w:bookmarkEnd w:id="193"/>
    </w:p>
    <w:p>
      <w:pPr>
        <w:overflowPunct w:val="0"/>
        <w:ind w:firstLineChars="200" w:firstLine="624"/>
        <w:rPr>
          <w:rFonts w:eastAsia="方正仿宋_GBK"/>
          <w:kern w:val="0"/>
          <w:sz w:val="32"/>
          <w:szCs w:val="32"/>
        </w:rPr>
      </w:pPr>
      <w:r>
        <w:rPr>
          <w:rFonts w:eastAsia="方正仿宋_GBK" w:hint="eastAsia"/>
          <w:kern w:val="0"/>
          <w:sz w:val="32"/>
          <w:szCs w:val="32"/>
        </w:rPr>
        <w:t>2026年8月10日，韩国食药部（MFDS）发布</w:t>
      </w:r>
      <w:r>
        <w:rPr>
          <w:rFonts w:eastAsia="方正仿宋_GBK"/>
          <w:kern w:val="0"/>
          <w:sz w:val="32"/>
          <w:szCs w:val="32"/>
        </w:rPr>
        <w:t>第2026-70号通报，加强</w:t>
      </w:r>
      <w:r>
        <w:rPr>
          <w:rFonts w:eastAsia="方正仿宋_GBK" w:hint="eastAsia"/>
          <w:kern w:val="0"/>
          <w:sz w:val="32"/>
          <w:szCs w:val="32"/>
        </w:rPr>
        <w:t>对</w:t>
      </w:r>
      <w:r>
        <w:rPr>
          <w:rFonts w:eastAsia="方正仿宋_GBK"/>
          <w:kern w:val="0"/>
          <w:sz w:val="32"/>
          <w:szCs w:val="32"/>
        </w:rPr>
        <w:t>中国产食用青蛙的</w:t>
      </w:r>
      <w:r>
        <w:rPr>
          <w:rFonts w:eastAsia="方正仿宋_GBK" w:hint="eastAsia"/>
          <w:kern w:val="0"/>
          <w:sz w:val="32"/>
          <w:szCs w:val="32"/>
        </w:rPr>
        <w:t>进口检查措施</w:t>
      </w:r>
      <w:r>
        <w:rPr>
          <w:rFonts w:eastAsia="方正仿宋_GBK"/>
          <w:kern w:val="0"/>
          <w:sz w:val="32"/>
          <w:szCs w:val="32"/>
        </w:rPr>
        <w:t>，</w:t>
      </w:r>
      <w:r>
        <w:rPr>
          <w:rFonts w:eastAsia="方正仿宋_GBK" w:hint="eastAsia"/>
          <w:kern w:val="0"/>
          <w:sz w:val="32"/>
          <w:szCs w:val="32"/>
        </w:rPr>
        <w:t>主要</w:t>
      </w:r>
      <w:r>
        <w:rPr>
          <w:rFonts w:eastAsia="方正仿宋_GBK"/>
          <w:kern w:val="0"/>
          <w:sz w:val="32"/>
          <w:szCs w:val="32"/>
        </w:rPr>
        <w:t>内容如下：</w:t>
      </w:r>
      <w:r>
        <w:rPr>
          <w:rFonts w:eastAsia="方正仿宋_GBK" w:hint="eastAsia"/>
          <w:kern w:val="0"/>
          <w:sz w:val="32"/>
          <w:szCs w:val="32"/>
        </w:rPr>
        <w:t>（1）</w:t>
      </w:r>
      <w:r>
        <w:rPr>
          <w:rFonts w:eastAsia="方正仿宋_GBK"/>
          <w:kern w:val="0"/>
          <w:sz w:val="32"/>
          <w:szCs w:val="32"/>
        </w:rPr>
        <w:t>检查对象：中国产食用青蛙及以其为原料生产的加工品（其他食用肉或其他蛋）</w:t>
      </w:r>
      <w:r>
        <w:rPr>
          <w:rFonts w:eastAsia="方正仿宋_GBK" w:hint="eastAsia"/>
          <w:kern w:val="0"/>
          <w:sz w:val="32"/>
          <w:szCs w:val="32"/>
        </w:rPr>
        <w:t>；（2）检查项目：恩诺沙星/环丙沙星、氟苯尼考、呋喃唑酮（AOZ）</w:t>
      </w:r>
    </w:p>
    <w:p>
      <w:pPr>
        <w:overflowPunct w:val="0"/>
        <w:ind w:firstLineChars="200" w:firstLine="624"/>
        <w:rPr>
          <w:rFonts w:eastAsia="方正仿宋_GBK"/>
          <w:kern w:val="0"/>
          <w:sz w:val="32"/>
          <w:szCs w:val="32"/>
        </w:rPr>
      </w:pPr>
      <w:r>
        <w:rPr>
          <w:rFonts w:eastAsia="方正仿宋_GBK"/>
          <w:kern w:val="0"/>
          <w:sz w:val="32"/>
          <w:szCs w:val="32"/>
        </w:rPr>
        <w:t>https://www.mfds.go.kr/brd/m_1105/view.do?seq=33928&amp;srchFr=&amp;srchTo=&amp;srchWord=&amp;srchTp=&amp;itm_seq_1=0&amp;itm_seq_2=0&amp;multi_itm_seq=0&amp;company_cd=&amp;company_nm=&amp;page=1</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4" w:name="_Toc238204354"/>
      <w:bookmarkStart w:id="195" w:name="_Toc238459984"/>
      <w:bookmarkStart w:id="196" w:name="_Toc238566704"/>
      <w:r>
        <w:rPr>
          <w:rFonts w:ascii="方正楷体_GBK" w:eastAsia="方正楷体_GBK" w:cs="宋体" w:hint="eastAsia"/>
          <w:bCs w:val="0"/>
          <w:kern w:val="0"/>
          <w:sz w:val="32"/>
          <w:szCs w:val="32"/>
        </w:rPr>
        <w:t>中国香港发布2026年7月预包装食物检测结果报告。</w:t>
      </w:r>
      <w:bookmarkEnd w:id="195"/>
      <w:bookmarkEnd w:id="196"/>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2026年8月20日，中国香港食安中心发布2026年7月预包装食物检测结果每月报告，主要内容如下：</w:t>
      </w:r>
      <w:r>
        <w:rPr>
          <w:rFonts w:eastAsia="方正仿宋_GBK"/>
          <w:kern w:val="0"/>
          <w:sz w:val="32"/>
          <w:szCs w:val="32"/>
        </w:rPr>
        <w:t>（</w:t>
      </w:r>
      <w:r>
        <w:rPr>
          <w:rFonts w:eastAsia="方正仿宋_GBK" w:hint="eastAsia"/>
          <w:kern w:val="0"/>
          <w:sz w:val="32"/>
          <w:szCs w:val="32"/>
        </w:rPr>
        <w:t>1</w:t>
      </w:r>
      <w:r>
        <w:rPr>
          <w:rFonts w:eastAsia="方正仿宋_GBK"/>
          <w:kern w:val="0"/>
          <w:sz w:val="32"/>
          <w:szCs w:val="32"/>
        </w:rPr>
        <w:t>）营养标签：检测食品样本数目35个，不符合样本数目7个</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2</w:t>
      </w:r>
      <w:r>
        <w:rPr>
          <w:rFonts w:eastAsia="方正仿宋_GBK"/>
          <w:kern w:val="0"/>
          <w:sz w:val="32"/>
          <w:szCs w:val="32"/>
        </w:rPr>
        <w:t>）标示食物致敏物：检测食品样本数目10个，不符合样本数目0个</w:t>
      </w:r>
      <w:r>
        <w:rPr>
          <w:rFonts w:eastAsia="方正仿宋_GBK" w:hint="eastAsia"/>
          <w:kern w:val="0"/>
          <w:sz w:val="32"/>
          <w:szCs w:val="32"/>
        </w:rPr>
        <w:t>；</w:t>
      </w:r>
      <w:r>
        <w:rPr>
          <w:rFonts w:eastAsia="方正仿宋_GBK"/>
          <w:kern w:val="0"/>
          <w:sz w:val="32"/>
          <w:szCs w:val="32"/>
        </w:rPr>
        <w:t>（</w:t>
      </w:r>
      <w:r>
        <w:rPr>
          <w:rFonts w:eastAsia="方正仿宋_GBK" w:hint="eastAsia"/>
          <w:kern w:val="0"/>
          <w:sz w:val="32"/>
          <w:szCs w:val="32"/>
        </w:rPr>
        <w:t>3</w:t>
      </w:r>
      <w:r>
        <w:rPr>
          <w:rFonts w:eastAsia="方正仿宋_GBK"/>
          <w:kern w:val="0"/>
          <w:sz w:val="32"/>
          <w:szCs w:val="32"/>
        </w:rPr>
        <w:t>）不符合样本详情：Krisca DRIED BLUEBERRIES（120</w:t>
      </w:r>
      <w:r>
        <w:rPr>
          <w:rFonts w:eastAsia="方正仿宋_GBK" w:hint="eastAsia"/>
          <w:kern w:val="0"/>
          <w:sz w:val="32"/>
          <w:szCs w:val="32"/>
        </w:rPr>
        <w:t>g</w:t>
      </w:r>
      <w:r>
        <w:rPr>
          <w:rFonts w:eastAsia="方正仿宋_GBK"/>
          <w:kern w:val="0"/>
          <w:sz w:val="32"/>
          <w:szCs w:val="32"/>
        </w:rPr>
        <w:t>），检测项目：糖，产品标示值：34.1 g/100g，检测结果：68.5 g/100g；点点绿 去皮去核红枣（90</w:t>
      </w:r>
      <w:r>
        <w:rPr>
          <w:rFonts w:eastAsia="方正仿宋_GBK" w:hint="eastAsia"/>
          <w:kern w:val="0"/>
          <w:sz w:val="32"/>
          <w:szCs w:val="32"/>
        </w:rPr>
        <w:t>g</w:t>
      </w:r>
      <w:r>
        <w:rPr>
          <w:rFonts w:eastAsia="方正仿宋_GBK"/>
          <w:kern w:val="0"/>
          <w:sz w:val="32"/>
          <w:szCs w:val="32"/>
        </w:rPr>
        <w:t>），检测项目：钠，产品标示值：31 mg/100g，检测结果：49 g/100g；素玛哥 综合蔬果干（100</w:t>
      </w:r>
      <w:r>
        <w:rPr>
          <w:rFonts w:eastAsia="方正仿宋_GBK" w:hint="eastAsia"/>
          <w:kern w:val="0"/>
          <w:sz w:val="32"/>
          <w:szCs w:val="32"/>
        </w:rPr>
        <w:t>g</w:t>
      </w:r>
      <w:r>
        <w:rPr>
          <w:rFonts w:eastAsia="方正仿宋_GBK"/>
          <w:kern w:val="0"/>
          <w:sz w:val="32"/>
          <w:szCs w:val="32"/>
        </w:rPr>
        <w:t>），检测项目：钠；产品标示值：49 mg/100g，检测结果：81 mg/100g；greenday</w:t>
      </w:r>
      <w:r>
        <w:rPr>
          <w:rFonts w:eastAsia="方正仿宋_GBK" w:hint="eastAsia"/>
          <w:kern w:val="0"/>
          <w:sz w:val="32"/>
          <w:szCs w:val="32"/>
        </w:rPr>
        <w:t xml:space="preserve"> </w:t>
      </w:r>
      <w:r>
        <w:rPr>
          <w:rFonts w:eastAsia="方正仿宋_GBK"/>
          <w:kern w:val="0"/>
          <w:sz w:val="32"/>
          <w:szCs w:val="32"/>
        </w:rPr>
        <w:t>CRISPY PEACH（150</w:t>
      </w:r>
      <w:r>
        <w:rPr>
          <w:rFonts w:eastAsia="方正仿宋_GBK" w:hint="eastAsia"/>
          <w:kern w:val="0"/>
          <w:sz w:val="32"/>
          <w:szCs w:val="32"/>
        </w:rPr>
        <w:t>g</w:t>
      </w:r>
      <w:r>
        <w:rPr>
          <w:rFonts w:eastAsia="方正仿宋_GBK"/>
          <w:kern w:val="0"/>
          <w:sz w:val="32"/>
          <w:szCs w:val="32"/>
        </w:rPr>
        <w:t>），检测项目：钠；产品标示值0 mg/15g（i.e. 0 g/100g），检测结果：23 mg/100g；Sunny Fruit Organic Dried Apricots（250</w:t>
      </w:r>
      <w:r>
        <w:rPr>
          <w:rFonts w:eastAsia="方正仿宋_GBK" w:hint="eastAsia"/>
          <w:kern w:val="0"/>
          <w:sz w:val="32"/>
          <w:szCs w:val="32"/>
        </w:rPr>
        <w:t>g</w:t>
      </w:r>
      <w:r>
        <w:rPr>
          <w:rFonts w:eastAsia="方正仿宋_GBK"/>
          <w:kern w:val="0"/>
          <w:sz w:val="32"/>
          <w:szCs w:val="32"/>
        </w:rPr>
        <w:t>），检测项目：蛋白质、可获得的碳水化合物；产品标示值：蛋白质: 2 g/50g （i.e. 4 g/100g）可获得的碳水化合物: 31 g/50g （i.e. 62 g/100g），检测结果：蛋白质</w:t>
      </w:r>
      <w:r>
        <w:rPr>
          <w:rFonts w:eastAsia="方正仿宋_GBK" w:hint="eastAsia"/>
          <w:kern w:val="0"/>
          <w:sz w:val="32"/>
          <w:szCs w:val="32"/>
        </w:rPr>
        <w:t>：</w:t>
      </w:r>
      <w:r>
        <w:rPr>
          <w:rFonts w:eastAsia="方正仿宋_GBK"/>
          <w:kern w:val="0"/>
          <w:sz w:val="32"/>
          <w:szCs w:val="32"/>
        </w:rPr>
        <w:t>2.0 g/100g可获得的碳水化合物: 40.8 g/100g；楼上 泰国芒果干（454</w:t>
      </w:r>
      <w:r>
        <w:rPr>
          <w:rFonts w:eastAsia="方正仿宋_GBK" w:hint="eastAsia"/>
          <w:kern w:val="0"/>
          <w:sz w:val="32"/>
          <w:szCs w:val="32"/>
        </w:rPr>
        <w:t>g</w:t>
      </w:r>
      <w:r>
        <w:rPr>
          <w:rFonts w:eastAsia="方正仿宋_GBK"/>
          <w:kern w:val="0"/>
          <w:sz w:val="32"/>
          <w:szCs w:val="32"/>
        </w:rPr>
        <w:t>）；检测项目：蛋白质；产品标示值：2.1 g/100g，检测结果：1.3 g/100g；PANDO特级即食去核红枣（300</w:t>
      </w:r>
      <w:r>
        <w:rPr>
          <w:rFonts w:eastAsia="方正仿宋_GBK" w:hint="eastAsia"/>
          <w:kern w:val="0"/>
          <w:sz w:val="32"/>
          <w:szCs w:val="32"/>
        </w:rPr>
        <w:t>g</w:t>
      </w:r>
      <w:r>
        <w:rPr>
          <w:rFonts w:eastAsia="方正仿宋_GBK"/>
          <w:kern w:val="0"/>
          <w:sz w:val="32"/>
          <w:szCs w:val="32"/>
        </w:rPr>
        <w:t>），检测项目：糖；产品标示值：13.5 g/100g，检测结果：51.5 g/100g</w:t>
      </w:r>
      <w:r>
        <w:rPr>
          <w:rFonts w:eastAsia="方正仿宋_GBK" w:hint="eastAsia"/>
          <w:kern w:val="0"/>
          <w:sz w:val="32"/>
          <w:szCs w:val="32"/>
        </w:rPr>
        <w:t>。</w:t>
      </w:r>
    </w:p>
    <w:p>
      <w:pPr>
        <w:overflowPunct w:val="0"/>
        <w:ind w:firstLineChars="200" w:firstLine="624"/>
        <w:rPr>
          <w:rFonts w:eastAsia="方正仿宋_GBK"/>
          <w:kern w:val="0"/>
          <w:sz w:val="32"/>
          <w:szCs w:val="32"/>
        </w:rPr>
      </w:pPr>
      <w:r>
        <w:rPr>
          <w:rFonts w:eastAsia="方正仿宋_GBK"/>
          <w:kern w:val="0"/>
          <w:sz w:val="32"/>
          <w:szCs w:val="32"/>
        </w:rPr>
        <w:t>https://www.cfs.gov.hk/sc_chi/whatsnew/whatsnew_act/nl_compliance_test_results_july_2026.html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7" w:name="_Toc238566705"/>
      <w:r>
        <w:rPr>
          <w:rFonts w:ascii="方正楷体_GBK" w:eastAsia="方正楷体_GBK" w:cs="宋体" w:hint="eastAsia"/>
          <w:bCs w:val="0"/>
          <w:kern w:val="0"/>
          <w:sz w:val="32"/>
          <w:szCs w:val="32"/>
        </w:rPr>
        <w:t>中国香港公布夏季食物监测结果。</w:t>
      </w:r>
      <w:bookmarkEnd w:id="194"/>
      <w:bookmarkEnd w:id="197"/>
    </w:p>
    <w:p>
      <w:pPr>
        <w:overflowPunct w:val="0"/>
        <w:ind w:firstLineChars="200" w:firstLine="624"/>
        <w:rPr>
          <w:rFonts w:eastAsia="方正仿宋_GBK"/>
          <w:kern w:val="0"/>
          <w:sz w:val="32"/>
          <w:szCs w:val="32"/>
        </w:rPr>
      </w:pPr>
      <w:r>
        <w:rPr>
          <w:rFonts w:eastAsia="方正仿宋_GBK" w:hint="eastAsia"/>
          <w:kern w:val="0"/>
          <w:sz w:val="32"/>
          <w:szCs w:val="32"/>
        </w:rPr>
        <w:t>2026年8月20日，中国香港食安中心公布2026夏季食物监测结果，在约2600个完成检测的食物样品中，除较早前已公布的6个不合格样品外，其余样品全部通过检测，整体合格率为99.8%。检测样品包括535个奶类制品和冰冻甜点样品、113个切开的水果和沙律样品、192个甜品和饮品样品、61个三明治样品、244个冻食或经烹煮的肉类制品样品、862个水产及其制品样品（如寿司和刺身、鱼类、甲壳类动物、软体动物及其他水生食用动物）及592个其他即食食品样品。食安中心对约2420个食物样品作微生物检测，以及约170个样品进行化学检测。结果显示除1个冰冻甜点及4个雪糕样品大肠菌群含量超标，以及1个预先包装猪肉松样品的抗氧化剂含量超出法例标准外，整体合格率为99.8%。</w:t>
      </w:r>
    </w:p>
    <w:p>
      <w:pPr>
        <w:overflowPunct w:val="0"/>
        <w:ind w:firstLineChars="200" w:firstLine="624"/>
        <w:rPr>
          <w:rFonts w:eastAsia="方正仿宋_GBK"/>
          <w:kern w:val="0"/>
          <w:sz w:val="32"/>
          <w:szCs w:val="32"/>
        </w:rPr>
      </w:pPr>
      <w:r>
        <w:rPr>
          <w:rFonts w:eastAsia="方正仿宋_GBK"/>
          <w:kern w:val="0"/>
          <w:sz w:val="32"/>
          <w:szCs w:val="32"/>
        </w:rPr>
        <w:t>https://www.cfs.gov.hk/sc_chi/press/20260820_12572.html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198" w:name="_Toc238204355"/>
      <w:bookmarkStart w:id="199" w:name="_Toc238566706"/>
      <w:r>
        <w:rPr>
          <w:rFonts w:ascii="方正楷体_GBK" w:eastAsia="方正楷体_GBK" w:cs="宋体" w:hint="eastAsia"/>
          <w:bCs w:val="0"/>
          <w:kern w:val="0"/>
          <w:sz w:val="32"/>
          <w:szCs w:val="32"/>
        </w:rPr>
        <w:t>可可及焙炒咖啡产品生产许可审查细则公开征求意见。</w:t>
      </w:r>
      <w:bookmarkEnd w:id="198"/>
      <w:bookmarkEnd w:id="199"/>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18日，市场监管总局公开征求《可可及焙炒咖啡产品生产许可审查细则（征求意见稿）》意见，意见反馈期截至2026年9月18日。主要修订内容如下：（1）合并修改名称。根据《食品生产许可管理办法》第八条规定：“国家市场监督管理总局负责制定食品生产许可审查通则和细则”，将《可可制品生产许可证审查细则》《焙炒咖啡生产许可证审查细则》中相同的部分合并简化，并修改为《可可及焙炒咖啡产品生产许可审查细则》；（2）调整结构。按照《食品生产许可审查通则》的要求，将《细则（征求意见稿）》框架结构调整为：总则、生产场所、设备设施、设备布局和工艺流程、人员管理、管理制度、试制产品检验、附则等8个章节；（3）明确原料和生产要求。本次《细则（征求意见稿）》在突出问题处理上，明确可可制品生产不得以可可壳作为原料，焙炒咖啡生产不得添加食品用香料、香精；（4）修订生产场所、设备设施、设备布局和工艺流程、人员管理及管理制度的要求。完善细化可可及焙炒咖啡产品生产全链条管理制度等要求，实现对可可及焙炒咖啡产品生产全流程的覆盖管理，提升企业风险管控和防范能力等。</w:t>
      </w:r>
    </w:p>
    <w:p>
      <w:pPr>
        <w:overflowPunct w:val="0"/>
        <w:ind w:firstLineChars="200" w:firstLine="624"/>
        <w:rPr>
          <w:rFonts w:eastAsia="方正仿宋_GBK"/>
          <w:kern w:val="0"/>
          <w:sz w:val="32"/>
          <w:szCs w:val="32"/>
        </w:rPr>
      </w:pPr>
      <w:r>
        <w:rPr>
          <w:rFonts w:eastAsia="方正仿宋_GBK"/>
          <w:kern w:val="0"/>
          <w:sz w:val="32"/>
          <w:szCs w:val="32"/>
        </w:rPr>
        <w:t>https://www.samr.gov.cn/hd/zjdc/art/2026/art_ad20c16f78b04ea78984424f5b01e939.html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0" w:name="_Toc238204356"/>
      <w:bookmarkStart w:id="201" w:name="_Toc238459985"/>
      <w:bookmarkStart w:id="202" w:name="_Toc238543710"/>
      <w:bookmarkStart w:id="203" w:name="_Toc238566707"/>
      <w:r>
        <w:rPr>
          <w:rFonts w:ascii="方正楷体_GBK" w:eastAsia="方正楷体_GBK" w:cs="宋体" w:hint="eastAsia"/>
          <w:bCs w:val="0"/>
          <w:kern w:val="0"/>
          <w:sz w:val="32"/>
          <w:szCs w:val="32"/>
        </w:rPr>
        <w:t>市场监管总局发布酱香型白酒掺杂食用酒精筛查检验方法。</w:t>
      </w:r>
      <w:bookmarkEnd w:id="202"/>
      <w:bookmarkEnd w:id="203"/>
    </w:p>
    <w:p>
      <w:pPr>
        <w:overflowPunct w:val="0"/>
        <w:ind w:firstLineChars="200" w:firstLine="624"/>
        <w:rPr>
          <w:rFonts w:eastAsia="方正仿宋_GBK"/>
          <w:kern w:val="0"/>
          <w:sz w:val="32"/>
          <w:szCs w:val="32"/>
        </w:rPr>
      </w:pPr>
      <w:r>
        <w:rPr>
          <w:rFonts w:eastAsia="方正仿宋_GBK" w:hint="eastAsia"/>
          <w:kern w:val="0"/>
          <w:sz w:val="32"/>
          <w:szCs w:val="32"/>
        </w:rPr>
        <w:t>2026年8月24日，市场监管总局发布《食品补充检验方法 酱香型白酒中掺杂食用酒精的筛查》（BJS202603）。该项筛查检验方法建立了全国酱香型白酒数据库，覆盖全国酱酒主产区100余家企业、300多款产品，覆盖面广、代表性强。方法依托原位电离—高分辨质谱检测技术，搭配化学计量学算法建立精准鉴别模型，检测速度快、判别准确率高，可实现批量样品快速筛查，为打击酱香型白酒掺杂掺假行为提供了坚实技术保障。</w:t>
      </w:r>
    </w:p>
    <w:p>
      <w:pPr>
        <w:overflowPunct w:val="0"/>
        <w:ind w:firstLineChars="200" w:firstLine="624"/>
        <w:rPr>
          <w:rFonts w:eastAsia="方正仿宋_GBK"/>
          <w:kern w:val="0"/>
          <w:sz w:val="32"/>
          <w:szCs w:val="32"/>
        </w:rPr>
      </w:pPr>
      <w:r>
        <w:rPr>
          <w:rFonts w:eastAsia="方正仿宋_GBK"/>
          <w:kern w:val="0"/>
          <w:sz w:val="32"/>
          <w:szCs w:val="32"/>
        </w:rPr>
        <w:t>https://www.samr.gov.cn/xw/zj/art/2026/art_8825ff57697643e180fb92339c9c8aa7.html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4" w:name="_Toc238566708"/>
      <w:r>
        <w:rPr>
          <w:rFonts w:ascii="方正楷体_GBK" w:eastAsia="方正楷体_GBK" w:cs="宋体" w:hint="eastAsia"/>
          <w:bCs w:val="0"/>
          <w:kern w:val="0"/>
          <w:sz w:val="32"/>
          <w:szCs w:val="32"/>
        </w:rPr>
        <w:t>市场监管总局发布关于45批次食品抽检不合格情况的通报。</w:t>
      </w:r>
      <w:bookmarkEnd w:id="201"/>
      <w:bookmarkEnd w:id="204"/>
    </w:p>
    <w:p>
      <w:pPr>
        <w:overflowPunct w:val="0"/>
        <w:ind w:firstLineChars="200" w:firstLine="624"/>
        <w:rPr>
          <w:rFonts w:eastAsia="方正仿宋_GBK"/>
          <w:kern w:val="0"/>
          <w:sz w:val="32"/>
          <w:szCs w:val="32"/>
        </w:rPr>
      </w:pPr>
      <w:r>
        <w:rPr>
          <w:rFonts w:eastAsia="方正仿宋_GBK" w:hint="eastAsia"/>
          <w:kern w:val="0"/>
          <w:sz w:val="32"/>
          <w:szCs w:val="32"/>
        </w:rPr>
        <w:t>2026年8月21日，市场监管总局办公厅发布关于45批次食品抽检不合格情况的通报。市场监管总局组织食品安全监督抽检2325批次样品，检出45批次样品不合格。主要存在食品添加剂超范围、超限量使用，二氧化硫等污染物残留超标，微生物指标污染，营养及理化指标不达标，实测值与标签标示不一致等问题。部分生产企业生产管控不严，小作坊、餐饮店违规添加添加剂；部分经营主体进货查验流于形式，对产品指标审核把关不到位，储运条件管控存在漏洞；进口经销商未对标我国国标开展核验，造成不合格产品流入市场。</w:t>
      </w:r>
    </w:p>
    <w:p>
      <w:pPr>
        <w:overflowPunct w:val="0"/>
        <w:ind w:firstLineChars="200" w:firstLine="624"/>
        <w:rPr>
          <w:rFonts w:eastAsia="方正仿宋_GBK"/>
          <w:kern w:val="0"/>
          <w:sz w:val="32"/>
          <w:szCs w:val="32"/>
        </w:rPr>
      </w:pPr>
      <w:r>
        <w:rPr>
          <w:rFonts w:eastAsia="方正仿宋_GBK"/>
          <w:kern w:val="0"/>
          <w:sz w:val="32"/>
          <w:szCs w:val="32"/>
        </w:rPr>
        <w:t>https://www.samr.gov.cn/zw/zfxxgk/fdzdgknr/spcjs/art/2026/art_b8f3aa920adf475b80391c0dbce186f5.html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5" w:name="_Toc238543711"/>
      <w:bookmarkStart w:id="206" w:name="_Toc238566709"/>
      <w:r>
        <w:rPr>
          <w:rFonts w:ascii="方正楷体_GBK" w:eastAsia="方正楷体_GBK" w:cs="宋体" w:hint="eastAsia"/>
          <w:bCs w:val="0"/>
          <w:kern w:val="0"/>
          <w:sz w:val="32"/>
          <w:szCs w:val="32"/>
        </w:rPr>
        <w:t>罐头食品企业生产技术规范公开征求意见。</w:t>
      </w:r>
      <w:bookmarkEnd w:id="205"/>
      <w:bookmarkEnd w:id="206"/>
    </w:p>
    <w:p>
      <w:pPr>
        <w:overflowPunct w:val="0"/>
        <w:ind w:firstLineChars="200" w:firstLine="624"/>
        <w:rPr>
          <w:rFonts w:eastAsia="方正仿宋_GBK"/>
          <w:kern w:val="0"/>
          <w:sz w:val="32"/>
          <w:szCs w:val="32"/>
        </w:rPr>
      </w:pPr>
      <w:r>
        <w:rPr>
          <w:rFonts w:eastAsia="方正仿宋_GBK" w:hint="eastAsia"/>
          <w:kern w:val="0"/>
          <w:sz w:val="32"/>
          <w:szCs w:val="32"/>
        </w:rPr>
        <w:t>2026年8月19日，国家标准化管理委员会就《罐头食品企业生产技术规范》（征求意见稿）征求意见，意见反馈期截至2026年10月18日。文件规定了罐藏食品生产的基本要求、设备和设施、生产加工过程的要求、成品贮存和运输、投诉处理和产品召回、培训、管理制度的建立和审核、文件记录和溯源与管理的要求；适用于罐藏食品生产企业的设计、建造、改造、生产管理和技术管理；将设备及食品接触面卫生设计要求合并为设计要求；增加了罐头食品加工设备自动（智能）化使用与安全卫生监控和罐头食品加工设备清洗、维护要求等。</w:t>
      </w:r>
    </w:p>
    <w:p>
      <w:pPr>
        <w:overflowPunct w:val="0"/>
        <w:ind w:firstLineChars="200" w:firstLine="624"/>
        <w:rPr>
          <w:rFonts w:eastAsia="方正仿宋_GBK"/>
          <w:kern w:val="0"/>
          <w:sz w:val="32"/>
          <w:szCs w:val="32"/>
        </w:rPr>
      </w:pPr>
      <w:r>
        <w:rPr>
          <w:rFonts w:eastAsia="方正仿宋_GBK"/>
          <w:kern w:val="0"/>
          <w:sz w:val="32"/>
          <w:szCs w:val="32"/>
        </w:rPr>
        <w:t>https://std.samr.gov.cn/gb/search/gbDetailed?id=39A3EBE26CCADCF8E06397BE0A0A726E</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7" w:name="_Toc238566710"/>
      <w:r>
        <w:rPr>
          <w:rFonts w:ascii="方正楷体_GBK" w:eastAsia="方正楷体_GBK" w:cs="宋体" w:hint="eastAsia"/>
          <w:bCs w:val="0"/>
          <w:kern w:val="0"/>
          <w:sz w:val="32"/>
          <w:szCs w:val="32"/>
        </w:rPr>
        <w:t>市场监管总局发布关于47批次食品抽检不合格情况的通报。</w:t>
      </w:r>
      <w:bookmarkEnd w:id="200"/>
      <w:bookmarkEnd w:id="207"/>
    </w:p>
    <w:p>
      <w:pPr>
        <w:overflowPunct w:val="0"/>
        <w:ind w:firstLineChars="200" w:firstLine="624"/>
        <w:rPr>
          <w:rFonts w:eastAsia="方正仿宋_GBK"/>
          <w:kern w:val="0"/>
          <w:sz w:val="32"/>
          <w:szCs w:val="32"/>
        </w:rPr>
      </w:pPr>
      <w:r>
        <w:rPr>
          <w:rFonts w:eastAsia="方正仿宋_GBK"/>
          <w:kern w:val="0"/>
          <w:sz w:val="32"/>
          <w:szCs w:val="32"/>
        </w:rPr>
        <w:t>2026年8月17日，市场监管总局组织食品安全监督抽检2474批次样品，检出47批次样品不合格。不合格商品为寒浆子沙棘果汁手工豆面（挂面）等，不合格项目有，纽甜检验值、柠檬黄、脱氢乙酸及其钠盐（以脱氢乙酸计）检验值、脱氢乙酸及其钠盐（以脱氢乙酸计）对抽检发现的不合格食品，涉及的企业有，云南省昆明市官渡区宝醇食品店，山西省运城市盐湖区介甜甜豆制品店等。有关省级市场监管部门已组织开展核查处置。</w:t>
      </w:r>
    </w:p>
    <w:p>
      <w:pPr>
        <w:overflowPunct w:val="0"/>
        <w:ind w:firstLineChars="200" w:firstLine="624"/>
        <w:rPr>
          <w:rFonts w:eastAsia="方正仿宋_GBK"/>
          <w:kern w:val="0"/>
          <w:sz w:val="32"/>
          <w:szCs w:val="32"/>
        </w:rPr>
      </w:pPr>
      <w:r>
        <w:rPr>
          <w:rFonts w:eastAsia="方正仿宋_GBK"/>
          <w:kern w:val="0"/>
          <w:sz w:val="32"/>
          <w:szCs w:val="32"/>
        </w:rPr>
        <w:t>https://www.samr.gov.cn/zw/zfxxgk/fdzdgknr/spcjs/art/2026/art_4471df1845994192bfbb8d14035055a3.html</w:t>
      </w:r>
    </w:p>
    <w:p>
      <w:pPr>
        <w:pStyle w:val="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08" w:name="_Toc238204357"/>
      <w:bookmarkStart w:id="209" w:name="_Toc238566711"/>
      <w:r>
        <w:rPr>
          <w:rFonts w:ascii="方正楷体_GBK" w:eastAsia="方正楷体_GBK" w:cs="宋体" w:hint="eastAsia"/>
          <w:bCs w:val="0"/>
          <w:kern w:val="0"/>
          <w:sz w:val="32"/>
          <w:szCs w:val="32"/>
        </w:rPr>
        <w:t>黄酒质量要求国家标准公开征求意见。</w:t>
      </w:r>
      <w:bookmarkEnd w:id="208"/>
      <w:bookmarkEnd w:id="209"/>
    </w:p>
    <w:p>
      <w:pPr>
        <w:overflowPunct w:val="0"/>
        <w:ind w:firstLineChars="200" w:firstLine="624"/>
        <w:rPr>
          <w:rFonts w:eastAsia="方正仿宋_GBK"/>
          <w:kern w:val="0"/>
          <w:sz w:val="32"/>
          <w:szCs w:val="32"/>
        </w:rPr>
      </w:pPr>
      <w:r>
        <w:rPr>
          <w:rFonts w:eastAsia="方正仿宋_GBK" w:hint="eastAsia"/>
          <w:kern w:val="0"/>
          <w:sz w:val="32"/>
          <w:szCs w:val="32"/>
        </w:rPr>
        <w:t>2026年8月15日，中国轻工业联合会就《黄酒质量要求》（征求意见稿）征求意见，意见反馈期截至2026年10月13日。文件规定了黄酒的技术要求、检验规则和标志、包装、运输、贮存，给出了产品分类，描述了试验方法；删除了原辅料要求，增加了生产过程要求，更改了感官要求，更改了“酒精度”和“总酸”的试验方法等。</w:t>
      </w:r>
    </w:p>
    <w:p>
      <w:pPr>
        <w:overflowPunct w:val="0"/>
        <w:ind w:firstLineChars="200" w:firstLine="624"/>
        <w:rPr>
          <w:rFonts w:eastAsia="方正仿宋_GBK"/>
          <w:kern w:val="0"/>
          <w:sz w:val="32"/>
          <w:szCs w:val="32"/>
        </w:rPr>
      </w:pPr>
      <w:r>
        <w:rPr>
          <w:rFonts w:eastAsia="方正仿宋_GBK"/>
          <w:kern w:val="0"/>
          <w:sz w:val="32"/>
          <w:szCs w:val="32"/>
        </w:rPr>
        <w:t>https://std.samr.gov.cn/gb/search/gbDetailed?id=39A40A496A1E0B27E06397BE0A0AA06A</w:t>
      </w:r>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 w:val="0"/>
          <w:kern w:val="0"/>
          <w:sz w:val="32"/>
          <w:szCs w:val="32"/>
        </w:rPr>
      </w:pPr>
      <w:bookmarkStart w:id="210" w:name="_Toc238566712"/>
      <w:r>
        <w:rPr>
          <w:rFonts w:ascii="方正黑体_GBK" w:eastAsia="方正黑体_GBK" w:cs="宋体" w:hint="eastAsia"/>
          <w:b w:val="0"/>
          <w:kern w:val="0"/>
          <w:sz w:val="32"/>
          <w:szCs w:val="32"/>
        </w:rPr>
        <w:t>进出口化妆品安全信息</w:t>
      </w:r>
      <w:bookmarkEnd w:id="210"/>
    </w:p>
    <w:p>
      <w:pPr>
        <w:pStyle w:val="1"/>
        <w:numPr>
          <w:ilvl w:val="0"/>
          <w:numId w:val="3"/>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11" w:name="_Toc238204359"/>
      <w:bookmarkStart w:id="212" w:name="_Toc238543713"/>
      <w:bookmarkStart w:id="213" w:name="_Toc238566713"/>
      <w:r>
        <w:rPr>
          <w:rFonts w:ascii="方正楷体_GBK" w:eastAsia="方正楷体_GBK" w:cs="宋体" w:hint="eastAsia"/>
          <w:bCs w:val="0"/>
          <w:kern w:val="0"/>
          <w:sz w:val="32"/>
          <w:szCs w:val="32"/>
        </w:rPr>
        <w:t>泰国拟制订化妆品电子标签的原则和方法。</w:t>
      </w:r>
      <w:bookmarkEnd w:id="212"/>
      <w:bookmarkEnd w:id="213"/>
    </w:p>
    <w:p>
      <w:pPr>
        <w:overflowPunct w:val="0"/>
        <w:ind w:firstLineChars="200" w:firstLine="624"/>
        <w:rPr>
          <w:rFonts w:eastAsia="方正仿宋_GBK"/>
          <w:kern w:val="0"/>
          <w:sz w:val="32"/>
          <w:szCs w:val="32"/>
        </w:rPr>
      </w:pPr>
      <w:r>
        <w:rPr>
          <w:rFonts w:eastAsia="方正仿宋_GBK" w:hint="eastAsia"/>
          <w:kern w:val="0"/>
          <w:sz w:val="32"/>
          <w:szCs w:val="32"/>
        </w:rPr>
        <w:t>2026年8月21日，泰国公共卫生部拟制订化妆品电子标签的原则和方法，意见反馈期截至2026年9月19日。主要内容如下：（1）电子标签的定义；允许使用图像、符号、代码或其他能够显示化妆品信息的内容；（2）电子标签需显示的内容：化妆品名称和商品名；批号；生产日期；有效期；备案号；化妆品类型；生产商或进口商的名称和地址；除上述7个部分外，其他信息也可以显示在电子标签上。但是，电子标签上的其他信息必须符合化妆品委员会关于化妆品标签的公告（2019年）的规定；（3）标签面积小于20cm</w:t>
      </w:r>
      <w:r>
        <w:rPr>
          <w:rFonts w:eastAsia="方正仿宋_GBK" w:hint="eastAsia"/>
          <w:kern w:val="0"/>
          <w:sz w:val="32"/>
          <w:szCs w:val="32"/>
          <w:vertAlign w:val="superscript"/>
        </w:rPr>
        <w:t>2</w:t>
      </w:r>
      <w:r>
        <w:rPr>
          <w:rFonts w:eastAsia="方正仿宋_GBK" w:hint="eastAsia"/>
          <w:kern w:val="0"/>
          <w:sz w:val="32"/>
          <w:szCs w:val="32"/>
        </w:rPr>
        <w:t>的化妆品，如果选择使用电子标签，仍可根据原标准在实体标签上显示最低限度的信息，无需添加其他信息。</w:t>
      </w:r>
    </w:p>
    <w:p>
      <w:pPr>
        <w:overflowPunct w:val="0"/>
        <w:ind w:firstLineChars="200" w:firstLine="624"/>
        <w:rPr>
          <w:rFonts w:eastAsia="方正仿宋_GBK"/>
          <w:kern w:val="0"/>
          <w:sz w:val="32"/>
          <w:szCs w:val="32"/>
        </w:rPr>
      </w:pPr>
      <w:r>
        <w:rPr>
          <w:rFonts w:eastAsia="方正仿宋_GBK"/>
          <w:kern w:val="0"/>
          <w:sz w:val="32"/>
          <w:szCs w:val="32"/>
        </w:rPr>
        <w:t>https://www.law.go.th/listeningDetail?survey_id=ODAzOERHQV9MQVdfRlJPTlRFTkQ=</w:t>
      </w:r>
    </w:p>
    <w:p>
      <w:pPr>
        <w:pStyle w:val="1"/>
        <w:numPr>
          <w:ilvl w:val="0"/>
          <w:numId w:val="3"/>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14" w:name="_Toc238566714"/>
      <w:r>
        <w:rPr>
          <w:rFonts w:ascii="方正楷体_GBK" w:eastAsia="方正楷体_GBK" w:cs="宋体" w:hint="eastAsia"/>
          <w:bCs w:val="0"/>
          <w:kern w:val="0"/>
          <w:sz w:val="32"/>
          <w:szCs w:val="32"/>
        </w:rPr>
        <w:t>韩国拟修订功能性化妆品审查条例。</w:t>
      </w:r>
      <w:bookmarkEnd w:id="211"/>
      <w:bookmarkEnd w:id="214"/>
    </w:p>
    <w:p>
      <w:pPr>
        <w:overflowPunct w:val="0"/>
        <w:ind w:firstLineChars="200" w:firstLine="624"/>
        <w:rPr>
          <w:rFonts w:eastAsia="方正仿宋_GBK"/>
          <w:kern w:val="0"/>
          <w:sz w:val="32"/>
          <w:szCs w:val="32"/>
        </w:rPr>
      </w:pPr>
      <w:r>
        <w:rPr>
          <w:rFonts w:ascii="Tahoma" w:eastAsia="方正仿宋_GBK" w:cs="Tahoma" w:hAnsi="Tahoma"/>
          <w:kern w:val="0"/>
          <w:sz w:val="32"/>
          <w:szCs w:val="32"/>
        </w:rPr>
        <w:t>﻿</w:t>
      </w:r>
      <w:r>
        <w:rPr>
          <w:rFonts w:eastAsia="方正仿宋_GBK" w:hint="eastAsia"/>
          <w:kern w:val="0"/>
          <w:sz w:val="32"/>
          <w:szCs w:val="32"/>
        </w:rPr>
        <w:t>2026年8月18日，韩国食药部（MFDS）发布2026-409号公告，拟修订功能性化妆品审查条例，意见反馈期截至2026年9月18日。主要内容如下：（1）增加防晒霜提交资料的要求，作为防晒系数（SPF）及紫外线A防护等级（PA）设定依据的资料，新增了经国际标准化组织（ISO）等机构认可的体外试验数据；（2）调整防晒霜提交资料的豁免范围，规定除已通过审查的功能性化妆品及部分添加剂（香精、防腐剂、着色剂（变更比例低于1%及随之而来的溶剂变更））外，当所有原料的种类、规格及用量、用法用量及剂型均一致时，可豁免提交有效性相关资料；（3）根据防晒霜提交资料豁免范围的调整，明确了在功能性化妆品项目审查时，可将原料用量标注为“适量”的项目。</w:t>
      </w:r>
    </w:p>
    <w:p>
      <w:pPr>
        <w:overflowPunct w:val="0"/>
        <w:ind w:firstLineChars="200" w:firstLine="624"/>
        <w:rPr>
          <w:rFonts w:eastAsia="方正仿宋_GBK"/>
          <w:kern w:val="0"/>
          <w:sz w:val="32"/>
          <w:szCs w:val="32"/>
        </w:rPr>
      </w:pPr>
      <w:r>
        <w:rPr>
          <w:rFonts w:eastAsia="方正仿宋_GBK"/>
          <w:kern w:val="0"/>
          <w:sz w:val="32"/>
          <w:szCs w:val="32"/>
        </w:rPr>
        <w:t>https://www.mfds.go.kr/brd/m_209/view.do?seq=44290&amp;srchFr=&amp;srchTo=&amp;srchWord=&amp;srchTp=&amp;itm_seq_1=0&amp;itm_seq_2=0&amp;multi_itm_seq=0&amp;company_cd=&amp;company_nm=&amp;page=1</w:t>
      </w:r>
    </w:p>
    <w:p>
      <w:pPr>
        <w:pStyle w:val="1"/>
        <w:numPr>
          <w:ilvl w:val="0"/>
          <w:numId w:val="3"/>
        </w:numPr>
        <w:tabs>
          <w:tab w:val="left" w:pos="141"/>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215" w:name="_Toc238204360"/>
      <w:bookmarkStart w:id="216" w:name="_Toc238566715"/>
      <w:r>
        <w:rPr>
          <w:rFonts w:ascii="方正楷体_GBK" w:eastAsia="方正楷体_GBK" w:cs="宋体" w:hint="eastAsia"/>
          <w:bCs w:val="0"/>
          <w:kern w:val="0"/>
          <w:sz w:val="32"/>
          <w:szCs w:val="32"/>
        </w:rPr>
        <w:t>壬二酸单酰胺丙基二甲胺等化妆品新原料纳入已使用化妆品原料目录。</w:t>
      </w:r>
      <w:bookmarkEnd w:id="215"/>
      <w:bookmarkEnd w:id="216"/>
    </w:p>
    <w:p>
      <w:pPr>
        <w:overflowPunct w:val="0"/>
        <w:ind w:firstLineChars="200" w:firstLine="624"/>
        <w:rPr>
          <w:rFonts w:eastAsia="方正仿宋_GBK"/>
          <w:kern w:val="0"/>
          <w:sz w:val="32"/>
          <w:szCs w:val="32"/>
        </w:rPr>
      </w:pPr>
      <w:r>
        <w:rPr>
          <w:rFonts w:eastAsia="方正仿宋_GBK" w:hint="eastAsia"/>
          <w:kern w:val="0"/>
          <w:sz w:val="32"/>
          <w:szCs w:val="32"/>
        </w:rPr>
        <w:t>2026年8月19日，国家药监局网站消息，</w:t>
      </w:r>
      <w:r>
        <w:rPr>
          <w:rFonts w:eastAsia="方正仿宋_GBK"/>
          <w:kern w:val="0"/>
          <w:sz w:val="32"/>
          <w:szCs w:val="32"/>
        </w:rPr>
        <w:t>根据《国家药监局关于〈已使用化妆品原料目录〉管理有关事项的公告》，国家药监局对《已使用化妆品原料目录》进行第五次动态调整。壬二酸单酰胺丙基二甲胺、鲸蜡基二甘油三（三甲基硅氧基）硅乙基聚二甲基硅氧烷、β-烟酰胺单核苷酸、补骨脂酚等4个化妆品新原料安全监测期已满3年，经评估符合《化妆品监督管理条例》等相关规定，纳入《已使用化妆品原料目录》Ⅱ</w:t>
      </w:r>
      <w:r>
        <w:rPr>
          <w:rFonts w:eastAsia="方正仿宋_GBK" w:hint="eastAsia"/>
          <w:kern w:val="0"/>
          <w:sz w:val="32"/>
          <w:szCs w:val="32"/>
        </w:rPr>
        <w:t>。</w:t>
      </w:r>
    </w:p>
    <w:p>
      <w:pPr>
        <w:overflowPunct w:val="0"/>
        <w:ind w:firstLineChars="200" w:firstLine="624"/>
        <w:rPr>
          <w:rFonts w:eastAsia="方正仿宋_GBK"/>
          <w:kern w:val="0"/>
          <w:sz w:val="32"/>
          <w:szCs w:val="32"/>
        </w:rPr>
      </w:pPr>
      <w:bookmarkStart w:id="217" w:name="_GoBack"/>
      <w:bookmarkEnd w:id="217"/>
      <w:r>
        <w:rPr>
          <w:rFonts w:eastAsia="方正仿宋_GBK"/>
          <w:kern w:val="0"/>
          <w:sz w:val="32"/>
          <w:szCs w:val="32"/>
        </w:rPr>
        <w:t>https://www.nmpa.gov.cn/hzhp/hzhpjgdt/20260819165522130.html</w:t>
      </w:r>
    </w:p>
    <w:p>
      <w:pPr>
        <w:overflowPunct w:val="0"/>
        <w:ind w:firstLineChars="200" w:firstLine="624"/>
        <w:rPr>
          <w:rFonts w:eastAsia="方正仿宋_GBK"/>
          <w:kern w:val="0"/>
          <w:sz w:val="32"/>
          <w:szCs w:val="32"/>
        </w:rPr>
      </w:pPr>
      <w:bookmarkEnd w:id="39"/>
      <w:bookmarkEnd w:id="40"/>
      <w:bookmarkEnd w:id="41"/>
      <w:bookmarkEnd w:id="42"/>
      <w:bookmarkEnd w:id="43"/>
      <w:bookmarkEnd w:id="44"/>
      <w:bookmarkEnd w:id="45"/>
      <w:bookmarkEnd w:id="4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sectPr>
      <w:pgSz w:w="11906" w:h="16838"/>
      <w:pgMar w:top="1985" w:right="1361" w:bottom="1361" w:left="1588" w:header="851" w:footer="1418" w:gutter="0"/>
      <w:cols w:num="1" w:space="720"/>
      <w:docGrid w:type="linesAndChars" w:linePitch="286" w:charSpace="-1637"/>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203" w:usb1="288F0000" w:usb2="00000016" w:usb3="00000000" w:csb0="00040001" w:csb1="00000000"/>
  </w:font>
  <w:font w:name="等线">
    <w:altName w:val="方正小标宋简体"/>
    <w:panose1 w:val="02010600030101010101"/>
    <w:charset w:val="86"/>
    <w:family w:val="auto"/>
    <w:pitch w:val="variable"/>
    <w:sig w:usb0="A00002BF" w:usb1="38CF7CFA" w:usb2="00000016" w:usb3="00000000" w:csb0="0004000F" w:csb1="00000000"/>
  </w:font>
  <w:font w:name="Arial">
    <w:altName w:val="DejaVu Sans"/>
    <w:panose1 w:val="020B0604020202020204"/>
    <w:charset w:val="00"/>
    <w:family w:val="swiss"/>
    <w:pitch w:val="variable"/>
    <w:sig w:usb0="E0002EFF" w:usb1="C000785B" w:usb2="00000009" w:usb3="00000000" w:csb0="000001FF" w:csb1="00000000"/>
  </w:font>
  <w:font w:name="Tahoma">
    <w:altName w:val="DejaVu Sans"/>
    <w:panose1 w:val="020B0604030504040204"/>
    <w:charset w:val="00"/>
    <w:family w:val="swiss"/>
    <w:pitch w:val="variable"/>
    <w:sig w:usb0="E1002EFF" w:usb1="C000605B" w:usb2="00000029" w:usb3="00000000" w:csb0="000101FF" w:csb1="00000000"/>
  </w:font>
  <w:font w:name="Lucida Sans">
    <w:altName w:val="DejaVu Sans"/>
    <w:panose1 w:val="020B0602030504020204"/>
    <w:charset w:val="00"/>
    <w:family w:val="swiss"/>
    <w:pitch w:val="variable"/>
    <w:sig w:usb0="00000003" w:usb1="00000000" w:usb2="00000000" w:usb3="00000000" w:csb0="00000001" w:csb1="00000000"/>
  </w:font>
  <w:font w:name="Cambria">
    <w:altName w:val="DejaVu Sans"/>
    <w:panose1 w:val="02040503050406030204"/>
    <w:charset w:val="00"/>
    <w:family w:val="roman"/>
    <w:pitch w:val="variable"/>
    <w:sig w:usb0="E00006FF" w:usb1="420024FF" w:usb2="02000000" w:usb3="00000000" w:csb0="0000019F" w:csb1="00000000"/>
  </w:font>
  <w:font w:name="Calibri">
    <w:altName w:val="Times New Roman"/>
    <w:panose1 w:val="020F0502020204030204"/>
    <w:charset w:val="00"/>
    <w:family w:val="swiss"/>
    <w:pitch w:val="variable"/>
    <w:sig w:usb0="E4002EFF" w:usb1="C200247B" w:usb2="00000009" w:usb3="00000000" w:csb0="000001FF" w:csb1="00000000"/>
  </w:font>
  <w:font w:name="方正小标宋简体">
    <w:altName w:val="Arial Unicode MS"/>
    <w:panose1 w:val="03000509000000000000"/>
    <w:charset w:val="86"/>
    <w:family w:val="script"/>
    <w:pitch w:val="variable"/>
    <w:sig w:usb0="00000001" w:usb1="080E0000" w:usb2="00000010" w:usb3="00000000" w:csb0="00040000" w:csb1="00000000"/>
  </w:font>
  <w:font w:name="Tinos">
    <w:altName w:val="方正小标宋简体"/>
    <w:panose1 w:val="00000000000000000000"/>
    <w:charset w:val="80"/>
    <w:family w:val="roman"/>
    <w:pitch w:val="variable"/>
  </w:font>
  <w:font w:name="Albany AMT">
    <w:altName w:val="方正黑体_GBK"/>
    <w:panose1 w:val="00000000000000000000"/>
    <w:charset w:val="80"/>
    <w:family w:val="auto"/>
    <w:pitch w:val="variable"/>
  </w:font>
  <w:font w:name="方正仿宋简体">
    <w:altName w:val="方正仿宋_GBK"/>
    <w:panose1 w:val="03000509000000000000"/>
    <w:charset w:val="86"/>
    <w:family w:val="script"/>
    <w:pitch w:val="variable"/>
    <w:sig w:usb0="00000001" w:usb1="080E0000" w:usb2="00000010" w:usb3="00000000" w:csb0="00040000" w:csb1="00000000"/>
  </w:font>
  <w:font w:name="Albany">
    <w:altName w:val="方正小标宋简体"/>
    <w:panose1 w:val="00000000000000000000"/>
    <w:charset w:val="80"/>
    <w:family w:val="swiss"/>
    <w:pitch w:val="variable"/>
  </w:font>
  <w:font w:name="HG Mincho Light J">
    <w:altName w:val="方正黑体_GBK"/>
    <w:panose1 w:val="00000000000000000000"/>
    <w:charset w:val="80"/>
    <w:family w:val="auto"/>
    <w:pitch w:val="variable"/>
  </w:font>
  <w:font w:name="Arial Unicode MS">
    <w:altName w:val="方正黑体_GBK"/>
    <w:panose1 w:val="020B0604020202020204"/>
    <w:charset w:val="86"/>
    <w:family w:val="swiss"/>
    <w:pitch w:val="variable"/>
    <w:sig w:usb0="00000000" w:usb1="00000000" w:usb2="0000003F" w:usb3="00000000" w:csb0="003F01FF" w:csb1="00000000"/>
  </w:font>
  <w:font w:name="Cumberland AMT">
    <w:altName w:val="方正黑体_GBK"/>
    <w:panose1 w:val="00000000000000000000"/>
    <w:charset w:val="80"/>
    <w:family w:val="modern"/>
    <w:pitch w:val="variable"/>
  </w:font>
  <w:font w:name="新宋体">
    <w:altName w:val="华文宋体"/>
    <w:panose1 w:val="02010609030101010101"/>
    <w:charset w:val="86"/>
    <w:family w:val="modern"/>
    <w:pitch w:val="variable"/>
    <w:sig w:usb0="00000203" w:usb1="288F0000" w:usb2="00000016" w:usb3="00000000" w:csb0="00040001" w:csb1="00000000"/>
  </w:font>
  <w:font w:name="Consolas">
    <w:altName w:val="DejaVu Sans"/>
    <w:panose1 w:val="020B0609020204030204"/>
    <w:charset w:val="00"/>
    <w:family w:val="modern"/>
    <w:pitch w:val="variable"/>
    <w:sig w:usb0="E00006FF" w:usb1="0000FCFF" w:usb2="00000001" w:usb3="00000000" w:csb0="0000019F" w:csb1="00000000"/>
  </w:font>
  <w:font w:name="Helvetica">
    <w:altName w:val="DejaVu Sans"/>
    <w:panose1 w:val="020B0604020202020204"/>
    <w:charset w:val="00"/>
    <w:family w:val="swiss"/>
    <w:pitch w:val="variable"/>
    <w:sig w:usb0="E0002EFF" w:usb1="C000785B" w:usb2="00000009" w:usb3="00000000" w:csb0="000001FF" w:csb1="00000000"/>
  </w:font>
  <w:font w:name="Mangal">
    <w:altName w:val="DejaVu Sans"/>
    <w:panose1 w:val="00000400000000000000"/>
    <w:charset w:val="00"/>
    <w:family w:val="roman"/>
    <w:pitch w:val="variable"/>
    <w:sig w:usb0="00008003" w:usb1="00000000" w:usb2="00000000" w:usb3="00000000" w:csb0="0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fldChar w:fldCharType="begin"/>
    </w:r>
    <w:r>
      <w:instrText>PAGE   \* MERGEFORMAT</w:instrText>
    </w:r>
    <w:r>
      <w:fldChar w:fldCharType="separate"/>
    </w:r>
    <w:r>
      <w:rPr>
        <w:lang w:val="zh-CN"/>
      </w:rPr>
      <w:t>2</w:t>
    </w:r>
    <w:r>
      <w:rPr>
        <w:lang w:val="zh-CN"/>
      </w:rP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right"/>
    </w:pPr>
    <w:r>
      <w:rPr>
        <w:rStyle w:val="30"/>
      </w:rPr>
      <w:fldChar w:fldCharType="begin"/>
    </w:r>
    <w:r>
      <w:rPr>
        <w:rStyle w:val="30"/>
      </w:rPr>
      <w:instrText xml:space="preserve"> PAGE </w:instrText>
    </w:r>
    <w:r>
      <w:rPr>
        <w:rStyle w:val="30"/>
      </w:rPr>
      <w:fldChar w:fldCharType="separate"/>
    </w:r>
    <w:r>
      <w:rPr>
        <w:rStyle w:val="30"/>
      </w:rPr>
      <w:t>1</w:t>
    </w:r>
    <w:r>
      <w:rPr>
        <w:rStyle w:val="30"/>
      </w:rPr>
      <w:fldChar w:fldCharType="end"/>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0000001"/>
    <w:multiLevelType w:val="multilevel"/>
    <w:tmpl w:val="73527462"/>
    <w:lvl w:ilvl="0">
      <w:start w:val="1"/>
      <w:numFmt w:val="chineseCountingThousand"/>
      <w:lvlRestart w:val="0"/>
      <w:suff w:val="nothing"/>
      <w:lvlText w:val="%1、"/>
      <w:lvlJc w:val="left"/>
      <w:pPr>
        <w:tabs>
          <w:tab w:val="num" w:pos="141"/>
        </w:tabs>
        <w:ind w:left="993" w:hanging="0"/>
      </w:pPr>
      <w:rPr>
        <w:rFonts w:hint="default"/>
      </w:rPr>
    </w:lvl>
    <w:lvl w:ilvl="1">
      <w:start w:val="1"/>
      <w:numFmt w:val="lowerLetter"/>
      <w:lvlText w:val="%2)"/>
      <w:lvlJc w:val="left"/>
      <w:pPr>
        <w:tabs>
          <w:tab w:val="num" w:pos="271"/>
        </w:tabs>
        <w:ind w:left="155" w:hanging="420"/>
      </w:pPr>
    </w:lvl>
    <w:lvl w:ilvl="2">
      <w:start w:val="1"/>
      <w:numFmt w:val="lowerRoman"/>
      <w:lvlText w:val="%3."/>
      <w:lvlJc w:val="right"/>
      <w:pPr>
        <w:tabs>
          <w:tab w:val="num" w:pos="271"/>
        </w:tabs>
        <w:ind w:left="575" w:hanging="420"/>
      </w:pPr>
    </w:lvl>
    <w:lvl w:ilvl="3">
      <w:start w:val="1"/>
      <w:numFmt w:val="decimal"/>
      <w:lvlText w:val="%4."/>
      <w:lvlJc w:val="left"/>
      <w:pPr>
        <w:tabs>
          <w:tab w:val="num" w:pos="271"/>
        </w:tabs>
        <w:ind w:left="995" w:hanging="420"/>
      </w:pPr>
    </w:lvl>
    <w:lvl w:ilvl="4">
      <w:start w:val="1"/>
      <w:numFmt w:val="lowerLetter"/>
      <w:lvlText w:val="%5)"/>
      <w:lvlJc w:val="left"/>
      <w:pPr>
        <w:tabs>
          <w:tab w:val="num" w:pos="271"/>
        </w:tabs>
        <w:ind w:left="1415" w:hanging="420"/>
      </w:pPr>
    </w:lvl>
    <w:lvl w:ilvl="5">
      <w:start w:val="1"/>
      <w:numFmt w:val="lowerRoman"/>
      <w:lvlText w:val="%6."/>
      <w:lvlJc w:val="right"/>
      <w:pPr>
        <w:tabs>
          <w:tab w:val="num" w:pos="271"/>
        </w:tabs>
        <w:ind w:left="1835" w:hanging="420"/>
      </w:pPr>
    </w:lvl>
    <w:lvl w:ilvl="6">
      <w:start w:val="1"/>
      <w:numFmt w:val="decimal"/>
      <w:lvlText w:val="%7."/>
      <w:lvlJc w:val="left"/>
      <w:pPr>
        <w:tabs>
          <w:tab w:val="num" w:pos="271"/>
        </w:tabs>
        <w:ind w:left="2255" w:hanging="420"/>
      </w:pPr>
    </w:lvl>
    <w:lvl w:ilvl="7">
      <w:start w:val="1"/>
      <w:numFmt w:val="lowerLetter"/>
      <w:lvlText w:val="%8)"/>
      <w:lvlJc w:val="left"/>
      <w:pPr>
        <w:tabs>
          <w:tab w:val="num" w:pos="271"/>
        </w:tabs>
        <w:ind w:left="2675" w:hanging="420"/>
      </w:pPr>
    </w:lvl>
    <w:lvl w:ilvl="8">
      <w:start w:val="1"/>
      <w:numFmt w:val="lowerRoman"/>
      <w:lvlText w:val="%9."/>
      <w:lvlJc w:val="right"/>
      <w:pPr>
        <w:tabs>
          <w:tab w:val="num" w:pos="271"/>
        </w:tabs>
        <w:ind w:left="3095" w:hanging="420"/>
      </w:pPr>
    </w:lvl>
  </w:abstractNum>
  <w:abstractNum w:abstractNumId="1">
    <w:nsid w:val="7EB403D1"/>
    <w:multiLevelType w:val="hybridMultilevel"/>
    <w:tmpl w:val="851017DC"/>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nsid w:val="2BB206D3"/>
    <w:multiLevelType w:val="multilevel"/>
    <w:tmpl w:val="72BD09D6"/>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bordersDoNotSurroundHeader/>
  <w:bordersDoNotSurroundFooter/>
  <w:defaultTabStop w:val="420"/>
  <w:drawingGridHorizontalSpacing w:val="101"/>
  <w:drawingGridVerticalSpacing w:val="143"/>
  <w:displayHorizontalDrawingGridEvery w:val="0"/>
  <w:displayVerticalDrawingGridEvery w:val="2"/>
  <w:compat>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cs="宋体" w:hAnsi="Cambria"/>
      <w:b/>
      <w:bCs/>
      <w:sz w:val="32"/>
      <w:szCs w:val="32"/>
    </w:rPr>
  </w:style>
  <w:style w:type="paragraph" w:styleId="3">
    <w:name w:val="heading 3"/>
    <w:basedOn w:val="0"/>
    <w:next w:val="0"/>
    <w:pPr>
      <w:keepNext/>
      <w:keepLines/>
      <w:widowControl w:val="0"/>
      <w:spacing w:before="260" w:after="260" w:line="416" w:lineRule="atLeast"/>
      <w:outlineLvl w:val="2"/>
    </w:pPr>
    <w:rPr>
      <w:rFonts w:ascii="Calibri" w:cs="宋体" w:hAnsi="Calibri"/>
      <w:b/>
      <w:bCs/>
      <w:sz w:val="32"/>
      <w:szCs w:val="32"/>
    </w:rPr>
  </w:style>
  <w:style w:type="paragraph" w:styleId="4">
    <w:name w:val="heading 4"/>
    <w:basedOn w:val="0"/>
    <w:next w:val="0"/>
    <w:pPr>
      <w:keepNext/>
      <w:keepLines/>
      <w:widowControl w:val="0"/>
      <w:spacing w:before="280" w:after="290" w:line="377" w:lineRule="auto"/>
      <w:outlineLvl w:val="3"/>
    </w:pPr>
    <w:rPr>
      <w:rFonts w:ascii="Cambria" w:cs="宋体" w:hAnsi="Cambria"/>
      <w:b/>
      <w:bCs/>
      <w:sz w:val="28"/>
      <w:szCs w:val="28"/>
    </w:rPr>
  </w:style>
  <w:style w:type="paragraph" w:styleId="5">
    <w:name w:val="heading 5"/>
    <w:basedOn w:val="0"/>
    <w:next w:val="0"/>
    <w:pPr>
      <w:keepNext/>
      <w:keepLines/>
      <w:widowControl w:val="0"/>
      <w:spacing w:before="280" w:after="290" w:line="377" w:lineRule="auto"/>
      <w:outlineLvl w:val="4"/>
    </w:pPr>
    <w:rPr>
      <w:b/>
      <w:bCs/>
      <w:sz w:val="28"/>
      <w:szCs w:val="28"/>
    </w:rPr>
  </w:style>
  <w:style w:type="character" w:default="1" w:styleId="10">
    <w:name w:val="Default Paragraph Font"/>
  </w:style>
  <w:style w:type="paragraph" w:styleId="15">
    <w:name w:val="annotation text"/>
    <w:basedOn w:val="0"/>
    <w:pPr>
      <w:jc w:val="left"/>
    </w:pPr>
  </w:style>
  <w:style w:type="paragraph" w:styleId="16">
    <w:name w:val="annotation subject"/>
    <w:basedOn w:val="15"/>
    <w:next w:val="15"/>
    <w:rPr>
      <w:b/>
      <w:bCs/>
    </w:rPr>
  </w:style>
  <w:style w:type="paragraph" w:styleId="17">
    <w:name w:val="Document Map"/>
    <w:basedOn w:val="0"/>
    <w:rPr>
      <w:rFonts w:ascii="宋体"/>
      <w:sz w:val="18"/>
      <w:szCs w:val="18"/>
    </w:rPr>
  </w:style>
  <w:style w:type="paragraph" w:styleId="18">
    <w:name w:val="Body Text"/>
    <w:basedOn w:val="0"/>
    <w:pPr>
      <w:widowControl w:val="0"/>
      <w:suppressAutoHyphens/>
      <w:spacing w:after="283"/>
      <w:jc w:val="left"/>
    </w:pPr>
    <w:rPr>
      <w:rFonts w:ascii="方正小标宋简体" w:eastAsia="方正小标宋简体" w:cs="方正小标宋简体"/>
      <w:kern w:val="0"/>
      <w:szCs w:val="21"/>
      <w:lang w:eastAsia="hi-IN" w:bidi="hi-IN"/>
    </w:rPr>
  </w:style>
  <w:style w:type="paragraph" w:styleId="19">
    <w:name w:val="toc 3"/>
    <w:basedOn w:val="0"/>
    <w:next w:val="0"/>
    <w:pPr>
      <w:ind w:leftChars="400" w:left="400"/>
    </w:pPr>
    <w:rPr>
      <w:rFonts w:ascii="Calibri" w:cs="宋体" w:hAnsi="Calibri"/>
      <w:szCs w:val="22"/>
    </w:rPr>
  </w:style>
  <w:style w:type="paragraph" w:styleId="20">
    <w:name w:val="Date"/>
    <w:basedOn w:val="0"/>
    <w:next w:val="0"/>
    <w:pPr>
      <w:ind w:leftChars="2500" w:left="2500"/>
    </w:pPr>
  </w:style>
  <w:style w:type="paragraph" w:styleId="21">
    <w:name w:val="Balloon Text"/>
    <w:basedOn w:val="0"/>
    <w:rPr>
      <w:sz w:val="18"/>
      <w:szCs w:val="18"/>
    </w:rPr>
  </w:style>
  <w:style w:type="paragraph" w:styleId="22">
    <w:name w:val="footer"/>
    <w:basedOn w:val="0"/>
    <w:pPr>
      <w:tabs>
        <w:tab w:val="center" w:pos="4153"/>
        <w:tab w:val="right" w:pos="8306"/>
      </w:tabs>
      <w:snapToGrid w:val="0"/>
      <w:jc w:val="left"/>
    </w:pPr>
    <w:rPr>
      <w:sz w:val="18"/>
      <w:szCs w:val="18"/>
    </w:rPr>
  </w:style>
  <w:style w:type="paragraph" w:styleId="23">
    <w:name w:val="envelope return"/>
    <w:basedOn w:val="0"/>
    <w:pPr>
      <w:widowControl w:val="0"/>
      <w:suppressAutoHyphens/>
      <w:jc w:val="left"/>
    </w:pPr>
    <w:rPr>
      <w:rFonts w:ascii="Tinos" w:cs="Albany AMT" w:hAnsi="Tinos"/>
      <w:i/>
      <w:color w:val="000000"/>
      <w:kern w:val="0"/>
      <w:sz w:val="24"/>
      <w:lang w:eastAsia="hi-IN" w:bidi="hi-IN"/>
    </w:rPr>
  </w:style>
  <w:style w:type="paragraph" w:styleId="24">
    <w:name w:val="header"/>
    <w:basedOn w:val="0"/>
    <w:pPr>
      <w:pBdr>
        <w:bottom w:val="single" w:sz="6" w:space="1" w:color="auto"/>
      </w:pBdr>
      <w:tabs>
        <w:tab w:val="center" w:pos="4153"/>
        <w:tab w:val="right" w:pos="8306"/>
      </w:tabs>
      <w:snapToGrid w:val="0"/>
      <w:jc w:val="center"/>
    </w:pPr>
    <w:rPr>
      <w:sz w:val="18"/>
      <w:szCs w:val="18"/>
    </w:rPr>
  </w:style>
  <w:style w:type="paragraph" w:styleId="25">
    <w:name w:val="toc 1"/>
    <w:basedOn w:val="0"/>
    <w:next w:val="0"/>
    <w:pPr>
      <w:tabs>
        <w:tab w:val="left" w:pos="630"/>
        <w:tab w:val="right" w:leader="dot" w:pos="8608"/>
      </w:tabs>
      <w:spacing w:before="120" w:after="120"/>
      <w:ind w:leftChars="134" w:left="136" w:hanging="2"/>
      <w:jc w:val="left"/>
    </w:pPr>
    <w:rPr>
      <w:rFonts w:ascii="方正仿宋_GBK" w:eastAsia="方正仿宋_GBK"/>
      <w:b/>
      <w:bCs/>
      <w:caps/>
      <w:smallCaps w:val="0"/>
      <w:color w:val="000000"/>
      <w:sz w:val="32"/>
      <w:szCs w:val="32"/>
    </w:rPr>
  </w:style>
  <w:style w:type="paragraph" w:styleId="26">
    <w:name w:val="List"/>
    <w:basedOn w:val="18"/>
    <w:rPr>
      <w:rFonts w:ascii="Tinos" w:eastAsia="宋体" w:cs="Albany AMT" w:hAnsi="Tinos"/>
      <w:color w:val="000000"/>
      <w:sz w:val="24"/>
      <w:szCs w:val="24"/>
    </w:rPr>
  </w:style>
  <w:style w:type="paragraph" w:styleId="27">
    <w:name w:val="HTML Preformatted"/>
    <w:basedOn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paragraph" w:styleId="28">
    <w:name w:val="Normal (Web)"/>
    <w:basedOn w:val="0"/>
    <w:pPr>
      <w:widowControl/>
      <w:spacing w:before="100" w:beforeAutospacing="1" w:after="100" w:afterAutospacing="1"/>
      <w:jc w:val="left"/>
    </w:pPr>
    <w:rPr>
      <w:rFonts w:ascii="宋体" w:cs="宋体"/>
      <w:kern w:val="0"/>
      <w:sz w:val="24"/>
    </w:rPr>
  </w:style>
  <w:style w:type="character" w:styleId="29">
    <w:name w:val="Strong"/>
    <w:basedOn w:val="10"/>
    <w:rPr>
      <w:b/>
      <w:bCs/>
    </w:rPr>
  </w:style>
  <w:style w:type="character" w:styleId="30">
    <w:name w:val="page number"/>
    <w:basedOn w:val="10"/>
  </w:style>
  <w:style w:type="character" w:styleId="31">
    <w:name w:val="FollowedHyperlink"/>
    <w:basedOn w:val="10"/>
    <w:rPr>
      <w:color w:val="800080"/>
      <w:u w:val="single"/>
    </w:rPr>
  </w:style>
  <w:style w:type="character" w:styleId="32">
    <w:name w:val="Emphasis"/>
    <w:rPr>
      <w:i/>
      <w:iCs/>
    </w:rPr>
  </w:style>
  <w:style w:type="character" w:styleId="33">
    <w:name w:val="Hyperlink"/>
    <w:rPr>
      <w:rFonts w:eastAsia="方正仿宋简体"/>
      <w:b/>
      <w:color w:val="0000FF"/>
      <w:sz w:val="32"/>
      <w:u w:val="single"/>
    </w:rPr>
  </w:style>
  <w:style w:type="character" w:styleId="34">
    <w:name w:val="annotation reference"/>
    <w:basedOn w:val="10"/>
    <w:rPr>
      <w:sz w:val="21"/>
      <w:szCs w:val="21"/>
    </w:rPr>
  </w:style>
  <w:style w:type="character" w:styleId="35">
    <w:name w:val="HTML Cite"/>
    <w:basedOn w:val="10"/>
    <w:rPr>
      <w:i/>
      <w:iCs/>
    </w:rPr>
  </w:style>
  <w:style w:type="paragraph" w:customStyle="1" w:styleId="36">
    <w:name w:val="列表段落1"/>
    <w:basedOn w:val="0"/>
    <w:pPr>
      <w:ind w:firstLineChars="200" w:firstLine="200"/>
    </w:pPr>
  </w:style>
  <w:style w:type="character" w:customStyle="1" w:styleId="37">
    <w:name w:val="high-light-bg4"/>
    <w:basedOn w:val="10"/>
  </w:style>
  <w:style w:type="character" w:customStyle="1" w:styleId="38">
    <w:name w:val="Hyperlink.0"/>
    <w:basedOn w:val="33"/>
    <w:rPr>
      <w:rFonts w:eastAsia="方正仿宋简体"/>
      <w:b/>
      <w:color w:val="0000FF"/>
      <w:sz w:val="32"/>
      <w:u w:val="single"/>
    </w:rPr>
  </w:style>
  <w:style w:type="character" w:customStyle="1" w:styleId="39">
    <w:name w:val="hps"/>
    <w:basedOn w:val="10"/>
  </w:style>
  <w:style w:type="character" w:customStyle="1" w:styleId="40">
    <w:name w:val="apple-converted-space"/>
    <w:basedOn w:val="10"/>
  </w:style>
  <w:style w:type="character" w:customStyle="1" w:styleId="41">
    <w:name w:val="short_text"/>
    <w:basedOn w:val="10"/>
  </w:style>
  <w:style w:type="character" w:customStyle="1" w:styleId="42">
    <w:name w:val="nowrap"/>
    <w:basedOn w:val="10"/>
  </w:style>
  <w:style w:type="paragraph" w:customStyle="1" w:styleId="43">
    <w:name w:val="Table Contents"/>
    <w:basedOn w:val="18"/>
  </w:style>
  <w:style w:type="paragraph" w:customStyle="1" w:styleId="44">
    <w:name w:val="default"/>
    <w:basedOn w:val="0"/>
    <w:pPr>
      <w:widowControl/>
      <w:spacing w:before="100" w:beforeAutospacing="1" w:after="100" w:afterAutospacing="1"/>
      <w:jc w:val="left"/>
    </w:pPr>
    <w:rPr>
      <w:rFonts w:ascii="宋体" w:cs="宋体"/>
      <w:kern w:val="0"/>
      <w:sz w:val="24"/>
    </w:rPr>
  </w:style>
  <w:style w:type="paragraph" w:customStyle="1" w:styleId="45">
    <w:name w:val="Quotations"/>
    <w:basedOn w:val="0"/>
    <w:pPr>
      <w:widowControl w:val="0"/>
      <w:suppressAutoHyphens/>
      <w:spacing w:after="283"/>
      <w:ind w:left="567" w:right="567"/>
      <w:jc w:val="left"/>
    </w:pPr>
    <w:rPr>
      <w:rFonts w:ascii="Tinos" w:cs="Albany AMT" w:hAnsi="Tinos"/>
      <w:kern w:val="0"/>
      <w:sz w:val="24"/>
      <w:lang w:eastAsia="hi-IN" w:bidi="hi-IN"/>
    </w:rPr>
  </w:style>
  <w:style w:type="character" w:customStyle="1" w:styleId="46">
    <w:name w:val="Endnote Characters"/>
  </w:style>
  <w:style w:type="character" w:customStyle="1" w:styleId="47">
    <w:name w:val="Footnote Characters"/>
  </w:style>
  <w:style w:type="character" w:customStyle="1" w:styleId="48">
    <w:name w:val="Quotation"/>
    <w:rPr>
      <w:i/>
      <w:iCs/>
      <w:shd w:val="clear" w:color="auto" w:fill="2D93CA"/>
    </w:rPr>
  </w:style>
  <w:style w:type="paragraph" w:customStyle="1" w:styleId="49">
    <w:name w:val="Horizontal Line"/>
    <w:basedOn w:val="0"/>
    <w:next w:val="18"/>
    <w:pPr>
      <w:widowControl w:val="0"/>
      <w:suppressAutoHyphens/>
      <w:spacing w:after="283"/>
      <w:jc w:val="left"/>
    </w:pPr>
    <w:rPr>
      <w:rFonts w:ascii="Tinos" w:cs="Albany AMT" w:hAnsi="Tinos"/>
      <w:color w:val="000000"/>
      <w:kern w:val="0"/>
      <w:sz w:val="12"/>
      <w:lang w:eastAsia="hi-IN" w:bidi="hi-IN"/>
    </w:rPr>
  </w:style>
  <w:style w:type="paragraph" w:customStyle="1" w:styleId="50">
    <w:name w:val="Index"/>
    <w:basedOn w:val="0"/>
    <w:pPr>
      <w:widowControl w:val="0"/>
      <w:suppressLineNumbers/>
      <w:suppressAutoHyphens/>
      <w:jc w:val="left"/>
    </w:pPr>
    <w:rPr>
      <w:rFonts w:ascii="Tinos" w:cs="Albany AMT" w:hAnsi="Tinos"/>
      <w:color w:val="000000"/>
      <w:kern w:val="0"/>
      <w:sz w:val="24"/>
      <w:lang w:eastAsia="hi-IN" w:bidi="hi-IN"/>
    </w:rPr>
  </w:style>
  <w:style w:type="paragraph" w:customStyle="1" w:styleId="51">
    <w:name w:val="题注1"/>
    <w:basedOn w:val="0"/>
    <w:pPr>
      <w:widowControl w:val="0"/>
      <w:suppressLineNumbers/>
      <w:suppressAutoHyphens/>
      <w:spacing w:before="120" w:after="120"/>
      <w:jc w:val="left"/>
    </w:pPr>
    <w:rPr>
      <w:rFonts w:ascii="Tinos" w:cs="Albany AMT" w:hAnsi="Tinos"/>
      <w:i/>
      <w:iCs/>
      <w:color w:val="000000"/>
      <w:kern w:val="0"/>
      <w:sz w:val="24"/>
      <w:lang w:eastAsia="hi-IN" w:bidi="hi-IN"/>
    </w:rPr>
  </w:style>
  <w:style w:type="paragraph" w:customStyle="1" w:styleId="52">
    <w:name w:val="Heading"/>
    <w:basedOn w:val="0"/>
    <w:next w:val="18"/>
    <w:pPr>
      <w:keepNext/>
      <w:widowControl w:val="0"/>
      <w:suppressAutoHyphens/>
      <w:spacing w:before="240" w:after="283"/>
      <w:jc w:val="left"/>
    </w:pPr>
    <w:rPr>
      <w:rFonts w:ascii="Albany" w:eastAsia="HG Mincho Light J" w:cs="Arial Unicode MS" w:hAnsi="Albany"/>
      <w:color w:val="000000"/>
      <w:kern w:val="0"/>
      <w:sz w:val="28"/>
      <w:szCs w:val="28"/>
      <w:lang w:eastAsia="hi-IN" w:bidi="hi-IN"/>
    </w:rPr>
  </w:style>
  <w:style w:type="paragraph" w:customStyle="1" w:styleId="53">
    <w:name w:val="Preformatted Text"/>
    <w:basedOn w:val="0"/>
    <w:pPr>
      <w:widowControl w:val="0"/>
      <w:suppressAutoHyphens/>
      <w:jc w:val="left"/>
    </w:pPr>
    <w:rPr>
      <w:rFonts w:ascii="Cumberland AMT" w:eastAsia="新宋体" w:cs="Cumberland AMT" w:hAnsi="Cumberland AMT"/>
      <w:color w:val="000000"/>
      <w:kern w:val="0"/>
      <w:sz w:val="20"/>
      <w:szCs w:val="20"/>
      <w:lang w:eastAsia="hi-IN" w:bidi="hi-IN"/>
    </w:rPr>
  </w:style>
  <w:style w:type="paragraph" w:customStyle="1" w:styleId="54">
    <w:name w:val="Preformatted Text.prettyprint"/>
    <w:basedOn w:val="53"/>
    <w:pPr>
      <w:pBdr>
        <w:left w:val="single" w:sz="20" w:space="1" w:color="C0C0C0"/>
      </w:pBdr>
    </w:pPr>
    <w:rPr>
      <w:rFonts w:ascii="Consolas" w:eastAsia="Consolas" w:cs="Consolas" w:hAnsi="Consolas"/>
    </w:rPr>
  </w:style>
  <w:style w:type="paragraph" w:customStyle="1" w:styleId="55">
    <w:name w:val="Table Heading"/>
    <w:basedOn w:val="43"/>
    <w:pPr>
      <w:keepLines/>
      <w:widowControl w:val="0"/>
      <w:suppressLineNumbers/>
      <w:suppressAutoHyphens/>
      <w:jc w:val="center"/>
    </w:pPr>
    <w:rPr>
      <w:rFonts w:ascii="Tinos" w:eastAsia="宋体" w:cs="Albany AMT" w:hAnsi="Tinos"/>
      <w:b/>
      <w:bCs/>
      <w:color w:val="000000"/>
      <w:sz w:val="24"/>
      <w:szCs w:val="24"/>
    </w:rPr>
  </w:style>
  <w:style w:type="character" w:customStyle="1" w:styleId="56">
    <w:name w:val="未处理的提及1"/>
    <w:basedOn w:val="10"/>
    <w:rPr>
      <w:color w:val="605E5C"/>
      <w:shd w:val="clear" w:color="auto" w:fill="E1DFDD"/>
    </w:rPr>
  </w:style>
  <w:style w:type="paragraph" w:customStyle="1" w:styleId="57">
    <w:name w:val="修订1"/>
    <w:rPr>
      <w:rFonts w:ascii="Times New Roman" w:eastAsia="宋体" w:cs="Times New Roman" w:hAnsi="Times New Roman"/>
      <w:kern w:val="2"/>
      <w:sz w:val="21"/>
      <w:szCs w:val="24"/>
      <w:lang w:val="en-US" w:eastAsia="zh-CN" w:bidi="ar-SA"/>
    </w:rPr>
  </w:style>
  <w:style w:type="character" w:customStyle="1" w:styleId="58">
    <w:name w:val="未处理的提及2"/>
    <w:basedOn w:val="10"/>
    <w:rPr>
      <w:color w:val="605E5C"/>
      <w:shd w:val="clear" w:color="auto" w:fill="E1DFDD"/>
    </w:rPr>
  </w:style>
  <w:style w:type="character" w:customStyle="1" w:styleId="59">
    <w:name w:val="未处理的提及3"/>
    <w:basedOn w:val="10"/>
    <w:rPr>
      <w:color w:val="605E5C"/>
      <w:shd w:val="clear" w:color="auto" w:fill="E1DFDD"/>
    </w:rPr>
  </w:style>
  <w:style w:type="character" w:customStyle="1" w:styleId="60">
    <w:name w:val="未处理的提及4"/>
    <w:basedOn w:val="10"/>
    <w:rPr>
      <w:color w:val="605E5C"/>
      <w:shd w:val="clear" w:color="auto" w:fill="E1DFDD"/>
    </w:rPr>
  </w:style>
  <w:style w:type="paragraph" w:customStyle="1" w:styleId="61">
    <w:name w:val="TOC 标题1"/>
    <w:basedOn w:val="1"/>
    <w:next w:val="0"/>
    <w:pPr>
      <w:keepNext/>
      <w:keepLines/>
      <w:widowControl/>
      <w:spacing w:before="240" w:after="0" w:line="259" w:lineRule="auto"/>
      <w:jc w:val="left"/>
      <w:outlineLvl w:val="9"/>
    </w:pPr>
    <w:rPr>
      <w:rFonts w:ascii="Cambria" w:cs="宋体" w:hAnsi="Cambria"/>
      <w:b w:val="0"/>
      <w:bCs w:val="0"/>
      <w:color w:val="365F91"/>
      <w:kern w:val="0"/>
      <w:sz w:val="32"/>
      <w:szCs w:val="32"/>
    </w:rPr>
  </w:style>
  <w:style w:type="paragraph" w:customStyle="1" w:styleId="62">
    <w:name w:val="msonormal"/>
    <w:basedOn w:val="0"/>
    <w:pPr>
      <w:widowControl/>
      <w:spacing w:before="100" w:beforeAutospacing="1" w:after="100" w:afterAutospacing="1"/>
      <w:jc w:val="left"/>
    </w:pPr>
    <w:rPr>
      <w:rFonts w:ascii="宋体" w:cs="宋体"/>
      <w:kern w:val="0"/>
      <w:sz w:val="24"/>
    </w:rPr>
  </w:style>
  <w:style w:type="paragraph" w:customStyle="1" w:styleId="63">
    <w:name w:val="ke-inline-block"/>
    <w:basedOn w:val="0"/>
    <w:pPr>
      <w:widowControl/>
      <w:spacing w:before="100" w:beforeAutospacing="1" w:after="100" w:afterAutospacing="1"/>
      <w:jc w:val="left"/>
      <w:textAlignment w:val="center"/>
    </w:pPr>
    <w:rPr>
      <w:rFonts w:ascii="宋体" w:cs="宋体"/>
      <w:kern w:val="0"/>
      <w:sz w:val="24"/>
    </w:rPr>
  </w:style>
  <w:style w:type="paragraph" w:customStyle="1" w:styleId="64">
    <w:name w:val="ke-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65">
    <w:name w:val="ke-icon-source"/>
    <w:basedOn w:val="0"/>
    <w:pPr>
      <w:widowControl/>
      <w:spacing w:before="100" w:beforeAutospacing="1" w:after="100" w:afterAutospacing="1"/>
      <w:jc w:val="left"/>
    </w:pPr>
    <w:rPr>
      <w:rFonts w:ascii="宋体" w:cs="宋体"/>
      <w:kern w:val="0"/>
      <w:sz w:val="24"/>
    </w:rPr>
  </w:style>
  <w:style w:type="paragraph" w:customStyle="1" w:styleId="66">
    <w:name w:val="ke-icon-preview"/>
    <w:basedOn w:val="0"/>
    <w:pPr>
      <w:widowControl/>
      <w:spacing w:before="100" w:beforeAutospacing="1" w:after="100" w:afterAutospacing="1"/>
      <w:jc w:val="left"/>
    </w:pPr>
    <w:rPr>
      <w:rFonts w:ascii="宋体" w:cs="宋体"/>
      <w:kern w:val="0"/>
      <w:sz w:val="24"/>
    </w:rPr>
  </w:style>
  <w:style w:type="paragraph" w:customStyle="1" w:styleId="67">
    <w:name w:val="ke-icon-print"/>
    <w:basedOn w:val="0"/>
    <w:pPr>
      <w:widowControl/>
      <w:spacing w:before="100" w:beforeAutospacing="1" w:after="100" w:afterAutospacing="1"/>
      <w:jc w:val="left"/>
    </w:pPr>
    <w:rPr>
      <w:rFonts w:ascii="宋体" w:cs="宋体"/>
      <w:kern w:val="0"/>
      <w:sz w:val="24"/>
    </w:rPr>
  </w:style>
  <w:style w:type="paragraph" w:customStyle="1" w:styleId="68">
    <w:name w:val="ke-icon-undo"/>
    <w:basedOn w:val="0"/>
    <w:pPr>
      <w:widowControl/>
      <w:spacing w:before="100" w:beforeAutospacing="1" w:after="100" w:afterAutospacing="1"/>
      <w:jc w:val="left"/>
    </w:pPr>
    <w:rPr>
      <w:rFonts w:ascii="宋体" w:cs="宋体"/>
      <w:kern w:val="0"/>
      <w:sz w:val="24"/>
    </w:rPr>
  </w:style>
  <w:style w:type="paragraph" w:customStyle="1" w:styleId="69">
    <w:name w:val="ke-icon-redo"/>
    <w:basedOn w:val="0"/>
    <w:pPr>
      <w:widowControl/>
      <w:spacing w:before="100" w:beforeAutospacing="1" w:after="100" w:afterAutospacing="1"/>
      <w:jc w:val="left"/>
    </w:pPr>
    <w:rPr>
      <w:rFonts w:ascii="宋体" w:cs="宋体"/>
      <w:kern w:val="0"/>
      <w:sz w:val="24"/>
    </w:rPr>
  </w:style>
  <w:style w:type="paragraph" w:customStyle="1" w:styleId="70">
    <w:name w:val="ke-icon-cut"/>
    <w:basedOn w:val="0"/>
    <w:pPr>
      <w:widowControl/>
      <w:spacing w:before="100" w:beforeAutospacing="1" w:after="100" w:afterAutospacing="1"/>
      <w:jc w:val="left"/>
    </w:pPr>
    <w:rPr>
      <w:rFonts w:ascii="宋体" w:cs="宋体"/>
      <w:kern w:val="0"/>
      <w:sz w:val="24"/>
    </w:rPr>
  </w:style>
  <w:style w:type="paragraph" w:customStyle="1" w:styleId="71">
    <w:name w:val="ke-icon-copy"/>
    <w:basedOn w:val="0"/>
    <w:pPr>
      <w:widowControl/>
      <w:spacing w:before="100" w:beforeAutospacing="1" w:after="100" w:afterAutospacing="1"/>
      <w:jc w:val="left"/>
    </w:pPr>
    <w:rPr>
      <w:rFonts w:ascii="宋体" w:cs="宋体"/>
      <w:kern w:val="0"/>
      <w:sz w:val="24"/>
    </w:rPr>
  </w:style>
  <w:style w:type="paragraph" w:customStyle="1" w:styleId="72">
    <w:name w:val="ke-icon-paste"/>
    <w:basedOn w:val="0"/>
    <w:pPr>
      <w:widowControl/>
      <w:spacing w:before="100" w:beforeAutospacing="1" w:after="100" w:afterAutospacing="1"/>
      <w:jc w:val="left"/>
    </w:pPr>
    <w:rPr>
      <w:rFonts w:ascii="宋体" w:cs="宋体"/>
      <w:kern w:val="0"/>
      <w:sz w:val="24"/>
    </w:rPr>
  </w:style>
  <w:style w:type="paragraph" w:customStyle="1" w:styleId="73">
    <w:name w:val="ke-icon-selectall"/>
    <w:basedOn w:val="0"/>
    <w:pPr>
      <w:widowControl/>
      <w:spacing w:before="100" w:beforeAutospacing="1" w:after="100" w:afterAutospacing="1"/>
      <w:jc w:val="left"/>
    </w:pPr>
    <w:rPr>
      <w:rFonts w:ascii="宋体" w:cs="宋体"/>
      <w:kern w:val="0"/>
      <w:sz w:val="24"/>
    </w:rPr>
  </w:style>
  <w:style w:type="paragraph" w:customStyle="1" w:styleId="74">
    <w:name w:val="ke-icon-justifyleft"/>
    <w:basedOn w:val="0"/>
    <w:pPr>
      <w:widowControl/>
      <w:spacing w:before="100" w:beforeAutospacing="1" w:after="100" w:afterAutospacing="1"/>
      <w:jc w:val="left"/>
    </w:pPr>
    <w:rPr>
      <w:rFonts w:ascii="宋体" w:cs="宋体"/>
      <w:kern w:val="0"/>
      <w:sz w:val="24"/>
    </w:rPr>
  </w:style>
  <w:style w:type="paragraph" w:customStyle="1" w:styleId="75">
    <w:name w:val="ke-icon-justifycenter"/>
    <w:basedOn w:val="0"/>
    <w:pPr>
      <w:widowControl/>
      <w:spacing w:before="100" w:beforeAutospacing="1" w:after="100" w:afterAutospacing="1"/>
      <w:jc w:val="left"/>
    </w:pPr>
    <w:rPr>
      <w:rFonts w:ascii="宋体" w:cs="宋体"/>
      <w:kern w:val="0"/>
      <w:sz w:val="24"/>
    </w:rPr>
  </w:style>
  <w:style w:type="paragraph" w:customStyle="1" w:styleId="76">
    <w:name w:val="ke-icon-justifyright"/>
    <w:basedOn w:val="0"/>
    <w:pPr>
      <w:widowControl/>
      <w:spacing w:before="100" w:beforeAutospacing="1" w:after="100" w:afterAutospacing="1"/>
      <w:jc w:val="left"/>
    </w:pPr>
    <w:rPr>
      <w:rFonts w:ascii="宋体" w:cs="宋体"/>
      <w:kern w:val="0"/>
      <w:sz w:val="24"/>
    </w:rPr>
  </w:style>
  <w:style w:type="paragraph" w:customStyle="1" w:styleId="77">
    <w:name w:val="ke-icon-justifyfull"/>
    <w:basedOn w:val="0"/>
    <w:pPr>
      <w:widowControl/>
      <w:spacing w:before="100" w:beforeAutospacing="1" w:after="100" w:afterAutospacing="1"/>
      <w:jc w:val="left"/>
    </w:pPr>
    <w:rPr>
      <w:rFonts w:ascii="宋体" w:cs="宋体"/>
      <w:kern w:val="0"/>
      <w:sz w:val="24"/>
    </w:rPr>
  </w:style>
  <w:style w:type="paragraph" w:customStyle="1" w:styleId="78">
    <w:name w:val="ke-icon-insertorderedlist"/>
    <w:basedOn w:val="0"/>
    <w:pPr>
      <w:widowControl/>
      <w:spacing w:before="100" w:beforeAutospacing="1" w:after="100" w:afterAutospacing="1"/>
      <w:jc w:val="left"/>
    </w:pPr>
    <w:rPr>
      <w:rFonts w:ascii="宋体" w:cs="宋体"/>
      <w:kern w:val="0"/>
      <w:sz w:val="24"/>
    </w:rPr>
  </w:style>
  <w:style w:type="paragraph" w:customStyle="1" w:styleId="79">
    <w:name w:val="ke-icon-insertunorderedlist"/>
    <w:basedOn w:val="0"/>
    <w:pPr>
      <w:widowControl/>
      <w:spacing w:before="100" w:beforeAutospacing="1" w:after="100" w:afterAutospacing="1"/>
      <w:jc w:val="left"/>
    </w:pPr>
    <w:rPr>
      <w:rFonts w:ascii="宋体" w:cs="宋体"/>
      <w:kern w:val="0"/>
      <w:sz w:val="24"/>
    </w:rPr>
  </w:style>
  <w:style w:type="paragraph" w:customStyle="1" w:styleId="80">
    <w:name w:val="ke-icon-indent"/>
    <w:basedOn w:val="0"/>
    <w:pPr>
      <w:widowControl/>
      <w:spacing w:before="100" w:beforeAutospacing="1" w:after="100" w:afterAutospacing="1"/>
      <w:jc w:val="left"/>
    </w:pPr>
    <w:rPr>
      <w:rFonts w:ascii="宋体" w:cs="宋体"/>
      <w:kern w:val="0"/>
      <w:sz w:val="24"/>
    </w:rPr>
  </w:style>
  <w:style w:type="paragraph" w:customStyle="1" w:styleId="81">
    <w:name w:val="ke-icon-outdent"/>
    <w:basedOn w:val="0"/>
    <w:pPr>
      <w:widowControl/>
      <w:spacing w:before="100" w:beforeAutospacing="1" w:after="100" w:afterAutospacing="1"/>
      <w:jc w:val="left"/>
    </w:pPr>
    <w:rPr>
      <w:rFonts w:ascii="宋体" w:cs="宋体"/>
      <w:kern w:val="0"/>
      <w:sz w:val="24"/>
    </w:rPr>
  </w:style>
  <w:style w:type="paragraph" w:customStyle="1" w:styleId="82">
    <w:name w:val="ke-icon-subscript"/>
    <w:basedOn w:val="0"/>
    <w:pPr>
      <w:widowControl/>
      <w:spacing w:before="100" w:beforeAutospacing="1" w:after="100" w:afterAutospacing="1"/>
      <w:jc w:val="left"/>
    </w:pPr>
    <w:rPr>
      <w:rFonts w:ascii="宋体" w:cs="宋体"/>
      <w:kern w:val="0"/>
      <w:sz w:val="24"/>
    </w:rPr>
  </w:style>
  <w:style w:type="paragraph" w:customStyle="1" w:styleId="83">
    <w:name w:val="ke-icon-superscript"/>
    <w:basedOn w:val="0"/>
    <w:pPr>
      <w:widowControl/>
      <w:spacing w:before="100" w:beforeAutospacing="1" w:after="100" w:afterAutospacing="1"/>
      <w:jc w:val="left"/>
    </w:pPr>
    <w:rPr>
      <w:rFonts w:ascii="宋体" w:cs="宋体"/>
      <w:kern w:val="0"/>
      <w:sz w:val="24"/>
    </w:rPr>
  </w:style>
  <w:style w:type="paragraph" w:customStyle="1" w:styleId="84">
    <w:name w:val="ke-icon-date"/>
    <w:basedOn w:val="0"/>
    <w:pPr>
      <w:widowControl/>
      <w:spacing w:before="100" w:beforeAutospacing="1" w:after="100" w:afterAutospacing="1"/>
      <w:jc w:val="left"/>
    </w:pPr>
    <w:rPr>
      <w:rFonts w:ascii="宋体" w:cs="宋体"/>
      <w:kern w:val="0"/>
      <w:sz w:val="24"/>
    </w:rPr>
  </w:style>
  <w:style w:type="paragraph" w:customStyle="1" w:styleId="85">
    <w:name w:val="ke-icon-time"/>
    <w:basedOn w:val="0"/>
    <w:pPr>
      <w:widowControl/>
      <w:spacing w:before="100" w:beforeAutospacing="1" w:after="100" w:afterAutospacing="1"/>
      <w:jc w:val="left"/>
    </w:pPr>
    <w:rPr>
      <w:rFonts w:ascii="宋体" w:cs="宋体"/>
      <w:kern w:val="0"/>
      <w:sz w:val="24"/>
    </w:rPr>
  </w:style>
  <w:style w:type="paragraph" w:customStyle="1" w:styleId="86">
    <w:name w:val="ke-icon-formatblock"/>
    <w:basedOn w:val="0"/>
    <w:pPr>
      <w:widowControl/>
      <w:spacing w:before="100" w:beforeAutospacing="1" w:after="100" w:afterAutospacing="1"/>
      <w:jc w:val="left"/>
    </w:pPr>
    <w:rPr>
      <w:rFonts w:ascii="宋体" w:cs="宋体"/>
      <w:kern w:val="0"/>
      <w:sz w:val="24"/>
    </w:rPr>
  </w:style>
  <w:style w:type="paragraph" w:customStyle="1" w:styleId="87">
    <w:name w:val="ke-icon-fontname"/>
    <w:basedOn w:val="0"/>
    <w:pPr>
      <w:widowControl/>
      <w:spacing w:before="100" w:beforeAutospacing="1" w:after="100" w:afterAutospacing="1"/>
      <w:jc w:val="left"/>
    </w:pPr>
    <w:rPr>
      <w:rFonts w:ascii="宋体" w:cs="宋体"/>
      <w:kern w:val="0"/>
      <w:sz w:val="24"/>
    </w:rPr>
  </w:style>
  <w:style w:type="paragraph" w:customStyle="1" w:styleId="88">
    <w:name w:val="ke-icon-fontsize"/>
    <w:basedOn w:val="0"/>
    <w:pPr>
      <w:widowControl/>
      <w:spacing w:before="100" w:beforeAutospacing="1" w:after="100" w:afterAutospacing="1"/>
      <w:jc w:val="left"/>
    </w:pPr>
    <w:rPr>
      <w:rFonts w:ascii="宋体" w:cs="宋体"/>
      <w:kern w:val="0"/>
      <w:sz w:val="24"/>
    </w:rPr>
  </w:style>
  <w:style w:type="paragraph" w:customStyle="1" w:styleId="89">
    <w:name w:val="ke-icon-forecolor"/>
    <w:basedOn w:val="0"/>
    <w:pPr>
      <w:widowControl/>
      <w:spacing w:before="100" w:beforeAutospacing="1" w:after="100" w:afterAutospacing="1"/>
      <w:jc w:val="left"/>
    </w:pPr>
    <w:rPr>
      <w:rFonts w:ascii="宋体" w:cs="宋体"/>
      <w:kern w:val="0"/>
      <w:sz w:val="24"/>
    </w:rPr>
  </w:style>
  <w:style w:type="paragraph" w:customStyle="1" w:styleId="90">
    <w:name w:val="ke-icon-hilitecolor"/>
    <w:basedOn w:val="0"/>
    <w:pPr>
      <w:widowControl/>
      <w:spacing w:before="100" w:beforeAutospacing="1" w:after="100" w:afterAutospacing="1"/>
      <w:jc w:val="left"/>
    </w:pPr>
    <w:rPr>
      <w:rFonts w:ascii="宋体" w:cs="宋体"/>
      <w:kern w:val="0"/>
      <w:sz w:val="24"/>
    </w:rPr>
  </w:style>
  <w:style w:type="paragraph" w:customStyle="1" w:styleId="91">
    <w:name w:val="ke-icon-bold"/>
    <w:basedOn w:val="0"/>
    <w:pPr>
      <w:widowControl/>
      <w:spacing w:before="100" w:beforeAutospacing="1" w:after="100" w:afterAutospacing="1"/>
      <w:jc w:val="left"/>
    </w:pPr>
    <w:rPr>
      <w:rFonts w:ascii="宋体" w:cs="宋体"/>
      <w:kern w:val="0"/>
      <w:sz w:val="24"/>
    </w:rPr>
  </w:style>
  <w:style w:type="paragraph" w:customStyle="1" w:styleId="92">
    <w:name w:val="ke-icon-italic"/>
    <w:basedOn w:val="0"/>
    <w:pPr>
      <w:widowControl/>
      <w:spacing w:before="100" w:beforeAutospacing="1" w:after="100" w:afterAutospacing="1"/>
      <w:jc w:val="left"/>
    </w:pPr>
    <w:rPr>
      <w:rFonts w:ascii="宋体" w:cs="宋体"/>
      <w:kern w:val="0"/>
      <w:sz w:val="24"/>
    </w:rPr>
  </w:style>
  <w:style w:type="paragraph" w:customStyle="1" w:styleId="93">
    <w:name w:val="ke-icon-underline"/>
    <w:basedOn w:val="0"/>
    <w:pPr>
      <w:widowControl/>
      <w:spacing w:before="100" w:beforeAutospacing="1" w:after="100" w:afterAutospacing="1"/>
      <w:jc w:val="left"/>
    </w:pPr>
    <w:rPr>
      <w:rFonts w:ascii="宋体" w:cs="宋体"/>
      <w:kern w:val="0"/>
      <w:sz w:val="24"/>
    </w:rPr>
  </w:style>
  <w:style w:type="paragraph" w:customStyle="1" w:styleId="94">
    <w:name w:val="ke-icon-strikethrough"/>
    <w:basedOn w:val="0"/>
    <w:pPr>
      <w:widowControl/>
      <w:spacing w:before="100" w:beforeAutospacing="1" w:after="100" w:afterAutospacing="1"/>
      <w:jc w:val="left"/>
    </w:pPr>
    <w:rPr>
      <w:rFonts w:ascii="宋体" w:cs="宋体"/>
      <w:kern w:val="0"/>
      <w:sz w:val="24"/>
    </w:rPr>
  </w:style>
  <w:style w:type="paragraph" w:customStyle="1" w:styleId="95">
    <w:name w:val="ke-icon-removeformat"/>
    <w:basedOn w:val="0"/>
    <w:pPr>
      <w:widowControl/>
      <w:spacing w:before="100" w:beforeAutospacing="1" w:after="100" w:afterAutospacing="1"/>
      <w:jc w:val="left"/>
    </w:pPr>
    <w:rPr>
      <w:rFonts w:ascii="宋体" w:cs="宋体"/>
      <w:kern w:val="0"/>
      <w:sz w:val="24"/>
    </w:rPr>
  </w:style>
  <w:style w:type="paragraph" w:customStyle="1" w:styleId="96">
    <w:name w:val="ke-icon-image"/>
    <w:basedOn w:val="0"/>
    <w:pPr>
      <w:widowControl/>
      <w:spacing w:before="100" w:beforeAutospacing="1" w:after="100" w:afterAutospacing="1"/>
      <w:jc w:val="left"/>
    </w:pPr>
    <w:rPr>
      <w:rFonts w:ascii="宋体" w:cs="宋体"/>
      <w:kern w:val="0"/>
      <w:sz w:val="24"/>
    </w:rPr>
  </w:style>
  <w:style w:type="paragraph" w:customStyle="1" w:styleId="97">
    <w:name w:val="ke-icon-flash"/>
    <w:basedOn w:val="0"/>
    <w:pPr>
      <w:widowControl/>
      <w:spacing w:before="100" w:beforeAutospacing="1" w:after="100" w:afterAutospacing="1"/>
      <w:jc w:val="left"/>
    </w:pPr>
    <w:rPr>
      <w:rFonts w:ascii="宋体" w:cs="宋体"/>
      <w:kern w:val="0"/>
      <w:sz w:val="24"/>
    </w:rPr>
  </w:style>
  <w:style w:type="paragraph" w:customStyle="1" w:styleId="98">
    <w:name w:val="ke-icon-media"/>
    <w:basedOn w:val="0"/>
    <w:pPr>
      <w:widowControl/>
      <w:spacing w:before="100" w:beforeAutospacing="1" w:after="100" w:afterAutospacing="1"/>
      <w:jc w:val="left"/>
    </w:pPr>
    <w:rPr>
      <w:rFonts w:ascii="宋体" w:cs="宋体"/>
      <w:kern w:val="0"/>
      <w:sz w:val="24"/>
    </w:rPr>
  </w:style>
  <w:style w:type="paragraph" w:customStyle="1" w:styleId="99">
    <w:name w:val="ke-icon-div"/>
    <w:basedOn w:val="0"/>
    <w:pPr>
      <w:widowControl/>
      <w:spacing w:before="100" w:beforeAutospacing="1" w:after="100" w:afterAutospacing="1"/>
      <w:jc w:val="left"/>
    </w:pPr>
    <w:rPr>
      <w:rFonts w:ascii="宋体" w:cs="宋体"/>
      <w:kern w:val="0"/>
      <w:sz w:val="24"/>
    </w:rPr>
  </w:style>
  <w:style w:type="paragraph" w:customStyle="1" w:styleId="100">
    <w:name w:val="ke-icon-formula"/>
    <w:basedOn w:val="0"/>
    <w:pPr>
      <w:widowControl/>
      <w:spacing w:before="100" w:beforeAutospacing="1" w:after="100" w:afterAutospacing="1"/>
      <w:jc w:val="left"/>
    </w:pPr>
    <w:rPr>
      <w:rFonts w:ascii="宋体" w:cs="宋体"/>
      <w:kern w:val="0"/>
      <w:sz w:val="24"/>
    </w:rPr>
  </w:style>
  <w:style w:type="paragraph" w:customStyle="1" w:styleId="101">
    <w:name w:val="ke-icon-hr"/>
    <w:basedOn w:val="0"/>
    <w:pPr>
      <w:widowControl/>
      <w:spacing w:before="100" w:beforeAutospacing="1" w:after="100" w:afterAutospacing="1"/>
      <w:jc w:val="left"/>
    </w:pPr>
    <w:rPr>
      <w:rFonts w:ascii="宋体" w:cs="宋体"/>
      <w:kern w:val="0"/>
      <w:sz w:val="24"/>
    </w:rPr>
  </w:style>
  <w:style w:type="paragraph" w:customStyle="1" w:styleId="102">
    <w:name w:val="ke-icon-emoticons"/>
    <w:basedOn w:val="0"/>
    <w:pPr>
      <w:widowControl/>
      <w:spacing w:before="100" w:beforeAutospacing="1" w:after="100" w:afterAutospacing="1"/>
      <w:jc w:val="left"/>
    </w:pPr>
    <w:rPr>
      <w:rFonts w:ascii="宋体" w:cs="宋体"/>
      <w:kern w:val="0"/>
      <w:sz w:val="24"/>
    </w:rPr>
  </w:style>
  <w:style w:type="paragraph" w:customStyle="1" w:styleId="103">
    <w:name w:val="ke-icon-link"/>
    <w:basedOn w:val="0"/>
    <w:pPr>
      <w:widowControl/>
      <w:spacing w:before="100" w:beforeAutospacing="1" w:after="100" w:afterAutospacing="1"/>
      <w:jc w:val="left"/>
    </w:pPr>
    <w:rPr>
      <w:rFonts w:ascii="宋体" w:cs="宋体"/>
      <w:kern w:val="0"/>
      <w:sz w:val="24"/>
    </w:rPr>
  </w:style>
  <w:style w:type="paragraph" w:customStyle="1" w:styleId="104">
    <w:name w:val="ke-icon-unlink"/>
    <w:basedOn w:val="0"/>
    <w:pPr>
      <w:widowControl/>
      <w:spacing w:before="100" w:beforeAutospacing="1" w:after="100" w:afterAutospacing="1"/>
      <w:jc w:val="left"/>
    </w:pPr>
    <w:rPr>
      <w:rFonts w:ascii="宋体" w:cs="宋体"/>
      <w:kern w:val="0"/>
      <w:sz w:val="24"/>
    </w:rPr>
  </w:style>
  <w:style w:type="paragraph" w:customStyle="1" w:styleId="105">
    <w:name w:val="ke-icon-fullscreen"/>
    <w:basedOn w:val="0"/>
    <w:pPr>
      <w:widowControl/>
      <w:spacing w:before="100" w:beforeAutospacing="1" w:after="100" w:afterAutospacing="1"/>
      <w:jc w:val="left"/>
    </w:pPr>
    <w:rPr>
      <w:rFonts w:ascii="宋体" w:cs="宋体"/>
      <w:kern w:val="0"/>
      <w:sz w:val="24"/>
    </w:rPr>
  </w:style>
  <w:style w:type="paragraph" w:customStyle="1" w:styleId="106">
    <w:name w:val="ke-icon-about"/>
    <w:basedOn w:val="0"/>
    <w:pPr>
      <w:widowControl/>
      <w:spacing w:before="100" w:beforeAutospacing="1" w:after="100" w:afterAutospacing="1"/>
      <w:jc w:val="left"/>
    </w:pPr>
    <w:rPr>
      <w:rFonts w:ascii="宋体" w:cs="宋体"/>
      <w:kern w:val="0"/>
      <w:sz w:val="24"/>
    </w:rPr>
  </w:style>
  <w:style w:type="paragraph" w:customStyle="1" w:styleId="107">
    <w:name w:val="ke-icon-plainpaste"/>
    <w:basedOn w:val="0"/>
    <w:pPr>
      <w:widowControl/>
      <w:spacing w:before="100" w:beforeAutospacing="1" w:after="100" w:afterAutospacing="1"/>
      <w:jc w:val="left"/>
    </w:pPr>
    <w:rPr>
      <w:rFonts w:ascii="宋体" w:cs="宋体"/>
      <w:kern w:val="0"/>
      <w:sz w:val="24"/>
    </w:rPr>
  </w:style>
  <w:style w:type="paragraph" w:customStyle="1" w:styleId="108">
    <w:name w:val="ke-icon-wordpaste"/>
    <w:basedOn w:val="0"/>
    <w:pPr>
      <w:widowControl/>
      <w:spacing w:before="100" w:beforeAutospacing="1" w:after="100" w:afterAutospacing="1"/>
      <w:jc w:val="left"/>
    </w:pPr>
    <w:rPr>
      <w:rFonts w:ascii="宋体" w:cs="宋体"/>
      <w:kern w:val="0"/>
      <w:sz w:val="24"/>
    </w:rPr>
  </w:style>
  <w:style w:type="paragraph" w:customStyle="1" w:styleId="109">
    <w:name w:val="ke-icon-table"/>
    <w:basedOn w:val="0"/>
    <w:pPr>
      <w:widowControl/>
      <w:spacing w:before="100" w:beforeAutospacing="1" w:after="100" w:afterAutospacing="1"/>
      <w:jc w:val="left"/>
    </w:pPr>
    <w:rPr>
      <w:rFonts w:ascii="宋体" w:cs="宋体"/>
      <w:kern w:val="0"/>
      <w:sz w:val="24"/>
    </w:rPr>
  </w:style>
  <w:style w:type="paragraph" w:customStyle="1" w:styleId="110">
    <w:name w:val="ke-icon-tablemenu"/>
    <w:basedOn w:val="0"/>
    <w:pPr>
      <w:widowControl/>
      <w:spacing w:before="100" w:beforeAutospacing="1" w:after="100" w:afterAutospacing="1"/>
      <w:jc w:val="left"/>
    </w:pPr>
    <w:rPr>
      <w:rFonts w:ascii="宋体" w:cs="宋体"/>
      <w:kern w:val="0"/>
      <w:sz w:val="24"/>
    </w:rPr>
  </w:style>
  <w:style w:type="paragraph" w:customStyle="1" w:styleId="111">
    <w:name w:val="ke-icon-tableinsert"/>
    <w:basedOn w:val="0"/>
    <w:pPr>
      <w:widowControl/>
      <w:spacing w:before="100" w:beforeAutospacing="1" w:after="100" w:afterAutospacing="1"/>
      <w:jc w:val="left"/>
    </w:pPr>
    <w:rPr>
      <w:rFonts w:ascii="宋体" w:cs="宋体"/>
      <w:kern w:val="0"/>
      <w:sz w:val="24"/>
    </w:rPr>
  </w:style>
  <w:style w:type="paragraph" w:customStyle="1" w:styleId="112">
    <w:name w:val="ke-icon-tabledelete"/>
    <w:basedOn w:val="0"/>
    <w:pPr>
      <w:widowControl/>
      <w:spacing w:before="100" w:beforeAutospacing="1" w:after="100" w:afterAutospacing="1"/>
      <w:jc w:val="left"/>
    </w:pPr>
    <w:rPr>
      <w:rFonts w:ascii="宋体" w:cs="宋体"/>
      <w:kern w:val="0"/>
      <w:sz w:val="24"/>
    </w:rPr>
  </w:style>
  <w:style w:type="paragraph" w:customStyle="1" w:styleId="113">
    <w:name w:val="ke-icon-tablecolinsertleft"/>
    <w:basedOn w:val="0"/>
    <w:pPr>
      <w:widowControl/>
      <w:spacing w:before="100" w:beforeAutospacing="1" w:after="100" w:afterAutospacing="1"/>
      <w:jc w:val="left"/>
    </w:pPr>
    <w:rPr>
      <w:rFonts w:ascii="宋体" w:cs="宋体"/>
      <w:kern w:val="0"/>
      <w:sz w:val="24"/>
    </w:rPr>
  </w:style>
  <w:style w:type="paragraph" w:customStyle="1" w:styleId="114">
    <w:name w:val="ke-icon-tablecolinsertright"/>
    <w:basedOn w:val="0"/>
    <w:pPr>
      <w:widowControl/>
      <w:spacing w:before="100" w:beforeAutospacing="1" w:after="100" w:afterAutospacing="1"/>
      <w:jc w:val="left"/>
    </w:pPr>
    <w:rPr>
      <w:rFonts w:ascii="宋体" w:cs="宋体"/>
      <w:kern w:val="0"/>
      <w:sz w:val="24"/>
    </w:rPr>
  </w:style>
  <w:style w:type="paragraph" w:customStyle="1" w:styleId="115">
    <w:name w:val="ke-icon-tablerowinsertabove"/>
    <w:basedOn w:val="0"/>
    <w:pPr>
      <w:widowControl/>
      <w:spacing w:before="100" w:beforeAutospacing="1" w:after="100" w:afterAutospacing="1"/>
      <w:jc w:val="left"/>
    </w:pPr>
    <w:rPr>
      <w:rFonts w:ascii="宋体" w:cs="宋体"/>
      <w:kern w:val="0"/>
      <w:sz w:val="24"/>
    </w:rPr>
  </w:style>
  <w:style w:type="paragraph" w:customStyle="1" w:styleId="116">
    <w:name w:val="ke-icon-tablerowinsertbelow"/>
    <w:basedOn w:val="0"/>
    <w:pPr>
      <w:widowControl/>
      <w:spacing w:before="100" w:beforeAutospacing="1" w:after="100" w:afterAutospacing="1"/>
      <w:jc w:val="left"/>
    </w:pPr>
    <w:rPr>
      <w:rFonts w:ascii="宋体" w:cs="宋体"/>
      <w:kern w:val="0"/>
      <w:sz w:val="24"/>
    </w:rPr>
  </w:style>
  <w:style w:type="paragraph" w:customStyle="1" w:styleId="117">
    <w:name w:val="ke-icon-tablecoldelete"/>
    <w:basedOn w:val="0"/>
    <w:pPr>
      <w:widowControl/>
      <w:spacing w:before="100" w:beforeAutospacing="1" w:after="100" w:afterAutospacing="1"/>
      <w:jc w:val="left"/>
    </w:pPr>
    <w:rPr>
      <w:rFonts w:ascii="宋体" w:cs="宋体"/>
      <w:kern w:val="0"/>
      <w:sz w:val="24"/>
    </w:rPr>
  </w:style>
  <w:style w:type="paragraph" w:customStyle="1" w:styleId="118">
    <w:name w:val="ke-icon-tablerowdelete"/>
    <w:basedOn w:val="0"/>
    <w:pPr>
      <w:widowControl/>
      <w:spacing w:before="100" w:beforeAutospacing="1" w:after="100" w:afterAutospacing="1"/>
      <w:jc w:val="left"/>
    </w:pPr>
    <w:rPr>
      <w:rFonts w:ascii="宋体" w:cs="宋体"/>
      <w:kern w:val="0"/>
      <w:sz w:val="24"/>
    </w:rPr>
  </w:style>
  <w:style w:type="paragraph" w:customStyle="1" w:styleId="119">
    <w:name w:val="ke-icon-tablecellprop"/>
    <w:basedOn w:val="0"/>
    <w:pPr>
      <w:widowControl/>
      <w:spacing w:before="100" w:beforeAutospacing="1" w:after="100" w:afterAutospacing="1"/>
      <w:jc w:val="left"/>
    </w:pPr>
    <w:rPr>
      <w:rFonts w:ascii="宋体" w:cs="宋体"/>
      <w:kern w:val="0"/>
      <w:sz w:val="24"/>
    </w:rPr>
  </w:style>
  <w:style w:type="paragraph" w:customStyle="1" w:styleId="120">
    <w:name w:val="ke-icon-tableprop"/>
    <w:basedOn w:val="0"/>
    <w:pPr>
      <w:widowControl/>
      <w:spacing w:before="100" w:beforeAutospacing="1" w:after="100" w:afterAutospacing="1"/>
      <w:jc w:val="left"/>
    </w:pPr>
    <w:rPr>
      <w:rFonts w:ascii="宋体" w:cs="宋体"/>
      <w:kern w:val="0"/>
      <w:sz w:val="24"/>
    </w:rPr>
  </w:style>
  <w:style w:type="paragraph" w:customStyle="1" w:styleId="121">
    <w:name w:val="ke-icon-checked"/>
    <w:basedOn w:val="0"/>
    <w:pPr>
      <w:widowControl/>
      <w:spacing w:before="100" w:beforeAutospacing="1" w:after="100" w:afterAutospacing="1"/>
      <w:jc w:val="left"/>
    </w:pPr>
    <w:rPr>
      <w:rFonts w:ascii="宋体" w:cs="宋体"/>
      <w:kern w:val="0"/>
      <w:sz w:val="24"/>
    </w:rPr>
  </w:style>
  <w:style w:type="paragraph" w:customStyle="1" w:styleId="122">
    <w:name w:val="ke-icon-code"/>
    <w:basedOn w:val="0"/>
    <w:pPr>
      <w:widowControl/>
      <w:spacing w:before="100" w:beforeAutospacing="1" w:after="100" w:afterAutospacing="1"/>
      <w:jc w:val="left"/>
    </w:pPr>
    <w:rPr>
      <w:rFonts w:ascii="宋体" w:cs="宋体"/>
      <w:kern w:val="0"/>
      <w:sz w:val="24"/>
    </w:rPr>
  </w:style>
  <w:style w:type="paragraph" w:customStyle="1" w:styleId="123">
    <w:name w:val="ke-icon-map"/>
    <w:basedOn w:val="0"/>
    <w:pPr>
      <w:widowControl/>
      <w:spacing w:before="100" w:beforeAutospacing="1" w:after="100" w:afterAutospacing="1"/>
      <w:jc w:val="left"/>
    </w:pPr>
    <w:rPr>
      <w:rFonts w:ascii="宋体" w:cs="宋体"/>
      <w:kern w:val="0"/>
      <w:sz w:val="24"/>
    </w:rPr>
  </w:style>
  <w:style w:type="paragraph" w:customStyle="1" w:styleId="124">
    <w:name w:val="ke-icon-baidumap"/>
    <w:basedOn w:val="0"/>
    <w:pPr>
      <w:widowControl/>
      <w:spacing w:before="100" w:beforeAutospacing="1" w:after="100" w:afterAutospacing="1"/>
      <w:jc w:val="left"/>
    </w:pPr>
    <w:rPr>
      <w:rFonts w:ascii="宋体" w:cs="宋体"/>
      <w:kern w:val="0"/>
      <w:sz w:val="24"/>
    </w:rPr>
  </w:style>
  <w:style w:type="paragraph" w:customStyle="1" w:styleId="125">
    <w:name w:val="ke-icon-lineheight"/>
    <w:basedOn w:val="0"/>
    <w:pPr>
      <w:widowControl/>
      <w:spacing w:before="100" w:beforeAutospacing="1" w:after="100" w:afterAutospacing="1"/>
      <w:jc w:val="left"/>
    </w:pPr>
    <w:rPr>
      <w:rFonts w:ascii="宋体" w:cs="宋体"/>
      <w:kern w:val="0"/>
      <w:sz w:val="24"/>
    </w:rPr>
  </w:style>
  <w:style w:type="paragraph" w:customStyle="1" w:styleId="126">
    <w:name w:val="ke-icon-clearhtml"/>
    <w:basedOn w:val="0"/>
    <w:pPr>
      <w:widowControl/>
      <w:spacing w:before="100" w:beforeAutospacing="1" w:after="100" w:afterAutospacing="1"/>
      <w:jc w:val="left"/>
    </w:pPr>
    <w:rPr>
      <w:rFonts w:ascii="宋体" w:cs="宋体"/>
      <w:kern w:val="0"/>
      <w:sz w:val="24"/>
    </w:rPr>
  </w:style>
  <w:style w:type="paragraph" w:customStyle="1" w:styleId="127">
    <w:name w:val="ke-icon-pagebreak"/>
    <w:basedOn w:val="0"/>
    <w:pPr>
      <w:widowControl/>
      <w:spacing w:before="100" w:beforeAutospacing="1" w:after="100" w:afterAutospacing="1"/>
      <w:jc w:val="left"/>
    </w:pPr>
    <w:rPr>
      <w:rFonts w:ascii="宋体" w:cs="宋体"/>
      <w:kern w:val="0"/>
      <w:sz w:val="24"/>
    </w:rPr>
  </w:style>
  <w:style w:type="paragraph" w:customStyle="1" w:styleId="128">
    <w:name w:val="ke-icon-insertfile"/>
    <w:basedOn w:val="0"/>
    <w:pPr>
      <w:widowControl/>
      <w:spacing w:before="100" w:beforeAutospacing="1" w:after="100" w:afterAutospacing="1"/>
      <w:jc w:val="left"/>
    </w:pPr>
    <w:rPr>
      <w:rFonts w:ascii="宋体" w:cs="宋体"/>
      <w:kern w:val="0"/>
      <w:sz w:val="24"/>
    </w:rPr>
  </w:style>
  <w:style w:type="paragraph" w:customStyle="1" w:styleId="129">
    <w:name w:val="ke-icon-quickformat"/>
    <w:basedOn w:val="0"/>
    <w:pPr>
      <w:widowControl/>
      <w:spacing w:before="100" w:beforeAutospacing="1" w:after="100" w:afterAutospacing="1"/>
      <w:jc w:val="left"/>
    </w:pPr>
    <w:rPr>
      <w:rFonts w:ascii="宋体" w:cs="宋体"/>
      <w:kern w:val="0"/>
      <w:sz w:val="24"/>
    </w:rPr>
  </w:style>
  <w:style w:type="paragraph" w:customStyle="1" w:styleId="130">
    <w:name w:val="ke-icon-template"/>
    <w:basedOn w:val="0"/>
    <w:pPr>
      <w:widowControl/>
      <w:spacing w:before="100" w:beforeAutospacing="1" w:after="100" w:afterAutospacing="1"/>
      <w:jc w:val="left"/>
    </w:pPr>
    <w:rPr>
      <w:rFonts w:ascii="宋体" w:cs="宋体"/>
      <w:kern w:val="0"/>
      <w:sz w:val="24"/>
    </w:rPr>
  </w:style>
  <w:style w:type="paragraph" w:customStyle="1" w:styleId="131">
    <w:name w:val="ke-icon-tablecellsplit"/>
    <w:basedOn w:val="0"/>
    <w:pPr>
      <w:widowControl/>
      <w:spacing w:before="100" w:beforeAutospacing="1" w:after="100" w:afterAutospacing="1"/>
      <w:jc w:val="left"/>
    </w:pPr>
    <w:rPr>
      <w:rFonts w:ascii="宋体" w:cs="宋体"/>
      <w:kern w:val="0"/>
      <w:sz w:val="24"/>
    </w:rPr>
  </w:style>
  <w:style w:type="paragraph" w:customStyle="1" w:styleId="132">
    <w:name w:val="ke-icon-tablerowmerge"/>
    <w:basedOn w:val="0"/>
    <w:pPr>
      <w:widowControl/>
      <w:spacing w:before="100" w:beforeAutospacing="1" w:after="100" w:afterAutospacing="1"/>
      <w:jc w:val="left"/>
    </w:pPr>
    <w:rPr>
      <w:rFonts w:ascii="宋体" w:cs="宋体"/>
      <w:kern w:val="0"/>
      <w:sz w:val="24"/>
    </w:rPr>
  </w:style>
  <w:style w:type="paragraph" w:customStyle="1" w:styleId="133">
    <w:name w:val="ke-icon-tablerowsplit"/>
    <w:basedOn w:val="0"/>
    <w:pPr>
      <w:widowControl/>
      <w:spacing w:before="100" w:beforeAutospacing="1" w:after="100" w:afterAutospacing="1"/>
      <w:jc w:val="left"/>
    </w:pPr>
    <w:rPr>
      <w:rFonts w:ascii="宋体" w:cs="宋体"/>
      <w:kern w:val="0"/>
      <w:sz w:val="24"/>
    </w:rPr>
  </w:style>
  <w:style w:type="paragraph" w:customStyle="1" w:styleId="134">
    <w:name w:val="ke-icon-tablecolmerge"/>
    <w:basedOn w:val="0"/>
    <w:pPr>
      <w:widowControl/>
      <w:spacing w:before="100" w:beforeAutospacing="1" w:after="100" w:afterAutospacing="1"/>
      <w:jc w:val="left"/>
    </w:pPr>
    <w:rPr>
      <w:rFonts w:ascii="宋体" w:cs="宋体"/>
      <w:kern w:val="0"/>
      <w:sz w:val="24"/>
    </w:rPr>
  </w:style>
  <w:style w:type="paragraph" w:customStyle="1" w:styleId="135">
    <w:name w:val="ke-icon-tablecolsplit"/>
    <w:basedOn w:val="0"/>
    <w:pPr>
      <w:widowControl/>
      <w:spacing w:before="100" w:beforeAutospacing="1" w:after="100" w:afterAutospacing="1"/>
      <w:jc w:val="left"/>
    </w:pPr>
    <w:rPr>
      <w:rFonts w:ascii="宋体" w:cs="宋体"/>
      <w:kern w:val="0"/>
      <w:sz w:val="24"/>
    </w:rPr>
  </w:style>
  <w:style w:type="paragraph" w:customStyle="1" w:styleId="136">
    <w:name w:val="ke-icon-anchor"/>
    <w:basedOn w:val="0"/>
    <w:pPr>
      <w:widowControl/>
      <w:spacing w:before="100" w:beforeAutospacing="1" w:after="100" w:afterAutospacing="1"/>
      <w:jc w:val="left"/>
    </w:pPr>
    <w:rPr>
      <w:rFonts w:ascii="宋体" w:cs="宋体"/>
      <w:kern w:val="0"/>
      <w:sz w:val="24"/>
    </w:rPr>
  </w:style>
  <w:style w:type="paragraph" w:customStyle="1" w:styleId="137">
    <w:name w:val="ke-icon-search"/>
    <w:basedOn w:val="0"/>
    <w:pPr>
      <w:widowControl/>
      <w:spacing w:before="100" w:beforeAutospacing="1" w:after="100" w:afterAutospacing="1"/>
      <w:jc w:val="left"/>
    </w:pPr>
    <w:rPr>
      <w:rFonts w:ascii="宋体" w:cs="宋体"/>
      <w:kern w:val="0"/>
      <w:sz w:val="24"/>
    </w:rPr>
  </w:style>
  <w:style w:type="paragraph" w:customStyle="1" w:styleId="138">
    <w:name w:val="ke-icon-new"/>
    <w:basedOn w:val="0"/>
    <w:pPr>
      <w:widowControl/>
      <w:spacing w:before="100" w:beforeAutospacing="1" w:after="100" w:afterAutospacing="1"/>
      <w:jc w:val="left"/>
    </w:pPr>
    <w:rPr>
      <w:rFonts w:ascii="宋体" w:cs="宋体"/>
      <w:kern w:val="0"/>
      <w:sz w:val="24"/>
    </w:rPr>
  </w:style>
  <w:style w:type="paragraph" w:customStyle="1" w:styleId="139">
    <w:name w:val="ke-icon-specialchar"/>
    <w:basedOn w:val="0"/>
    <w:pPr>
      <w:widowControl/>
      <w:spacing w:before="100" w:beforeAutospacing="1" w:after="100" w:afterAutospacing="1"/>
      <w:jc w:val="left"/>
    </w:pPr>
    <w:rPr>
      <w:rFonts w:ascii="宋体" w:cs="宋体"/>
      <w:kern w:val="0"/>
      <w:sz w:val="24"/>
    </w:rPr>
  </w:style>
  <w:style w:type="paragraph" w:customStyle="1" w:styleId="140">
    <w:name w:val="ke-icon-multiimage"/>
    <w:basedOn w:val="0"/>
    <w:pPr>
      <w:widowControl/>
      <w:spacing w:before="100" w:beforeAutospacing="1" w:after="100" w:afterAutospacing="1"/>
      <w:jc w:val="left"/>
    </w:pPr>
    <w:rPr>
      <w:rFonts w:ascii="宋体" w:cs="宋体"/>
      <w:kern w:val="0"/>
      <w:sz w:val="24"/>
    </w:rPr>
  </w:style>
  <w:style w:type="paragraph" w:customStyle="1" w:styleId="141">
    <w:name w:val="ke-container"/>
    <w:basedOn w:val="0"/>
    <w:pPr>
      <w:widowControl/>
      <w:pBdr>
        <w:top w:val="single" w:sz="6" w:space="0" w:color="CCCCCC"/>
        <w:left w:val="single" w:sz="6" w:space="0" w:color="CCCCCC"/>
        <w:bottom w:val="single" w:sz="6" w:space="0" w:color="CCCCCC"/>
        <w:right w:val="single" w:sz="6" w:space="0" w:color="CCCCCC"/>
      </w:pBdr>
      <w:shd w:val="clear" w:color="auto" w:fill="FFFFFF"/>
      <w:jc w:val="left"/>
    </w:pPr>
    <w:rPr>
      <w:rFonts w:ascii="宋体" w:cs="宋体"/>
      <w:kern w:val="0"/>
      <w:sz w:val="24"/>
    </w:rPr>
  </w:style>
  <w:style w:type="paragraph" w:customStyle="1" w:styleId="142">
    <w:name w:val="ke-toolbar"/>
    <w:basedOn w:val="0"/>
    <w:pPr>
      <w:widowControl/>
      <w:pBdr>
        <w:bottom w:val="single" w:sz="6" w:space="2" w:color="CCCCCC"/>
      </w:pBdr>
      <w:shd w:val="clear" w:color="auto" w:fill="F0F0EE"/>
      <w:spacing w:before="100" w:beforeAutospacing="1" w:after="100" w:afterAutospacing="1"/>
      <w:jc w:val="left"/>
    </w:pPr>
    <w:rPr>
      <w:rFonts w:ascii="宋体" w:cs="宋体"/>
      <w:kern w:val="0"/>
      <w:sz w:val="24"/>
    </w:rPr>
  </w:style>
  <w:style w:type="paragraph" w:customStyle="1" w:styleId="143">
    <w:name w:val="ke-toolbar-icon"/>
    <w:basedOn w:val="0"/>
    <w:pPr>
      <w:widowControl/>
      <w:spacing w:before="100" w:beforeAutospacing="1" w:after="100" w:afterAutospacing="1" w:line="0" w:lineRule="auto"/>
      <w:jc w:val="left"/>
    </w:pPr>
    <w:rPr>
      <w:rFonts w:ascii="宋体" w:cs="宋体"/>
      <w:kern w:val="0"/>
      <w:sz w:val="2"/>
      <w:szCs w:val="2"/>
    </w:rPr>
  </w:style>
  <w:style w:type="paragraph" w:customStyle="1" w:styleId="144">
    <w:name w:val="ke-toolbar-icon-url"/>
    <w:basedOn w:val="0"/>
    <w:pPr>
      <w:widowControl/>
      <w:spacing w:before="100" w:beforeAutospacing="1" w:after="100" w:afterAutospacing="1"/>
      <w:jc w:val="left"/>
    </w:pPr>
    <w:rPr>
      <w:rFonts w:ascii="宋体" w:cs="宋体"/>
      <w:kern w:val="0"/>
      <w:sz w:val="24"/>
    </w:rPr>
  </w:style>
  <w:style w:type="paragraph" w:customStyle="1" w:styleId="145">
    <w:name w:val="ke-edit"/>
    <w:basedOn w:val="0"/>
    <w:pPr>
      <w:widowControl/>
      <w:spacing w:before="100" w:beforeAutospacing="1" w:after="100" w:afterAutospacing="1"/>
      <w:jc w:val="left"/>
    </w:pPr>
    <w:rPr>
      <w:rFonts w:ascii="宋体" w:cs="宋体"/>
      <w:kern w:val="0"/>
      <w:sz w:val="24"/>
    </w:rPr>
  </w:style>
  <w:style w:type="paragraph" w:customStyle="1" w:styleId="146">
    <w:name w:val="ke-edit-iframe"/>
    <w:basedOn w:val="0"/>
    <w:pPr>
      <w:widowControl/>
      <w:jc w:val="left"/>
    </w:pPr>
    <w:rPr>
      <w:rFonts w:ascii="宋体" w:cs="宋体"/>
      <w:kern w:val="0"/>
      <w:sz w:val="24"/>
    </w:rPr>
  </w:style>
  <w:style w:type="paragraph" w:customStyle="1" w:styleId="147">
    <w:name w:val="ke-edit-textarea"/>
    <w:basedOn w:val="0"/>
    <w:pPr>
      <w:widowControl/>
      <w:jc w:val="left"/>
    </w:pPr>
    <w:rPr>
      <w:rFonts w:ascii="Consolas" w:cs="宋体" w:hAnsi="Consolas"/>
      <w:color w:val="000000"/>
      <w:kern w:val="0"/>
      <w:sz w:val="18"/>
      <w:szCs w:val="18"/>
    </w:rPr>
  </w:style>
  <w:style w:type="paragraph" w:customStyle="1" w:styleId="148">
    <w:name w:val="ke-statusbar"/>
    <w:basedOn w:val="0"/>
    <w:pPr>
      <w:widowControl/>
      <w:pBdr>
        <w:top w:val="single" w:sz="6" w:space="0" w:color="CCCCCC"/>
      </w:pBdr>
      <w:shd w:val="clear" w:color="auto" w:fill="F0F0EE"/>
      <w:spacing w:before="100" w:beforeAutospacing="1" w:after="100" w:afterAutospacing="1" w:line="0" w:lineRule="auto"/>
      <w:jc w:val="center"/>
    </w:pPr>
    <w:rPr>
      <w:rFonts w:ascii="宋体" w:cs="宋体"/>
      <w:kern w:val="0"/>
      <w:sz w:val="2"/>
      <w:szCs w:val="2"/>
    </w:rPr>
  </w:style>
  <w:style w:type="paragraph" w:customStyle="1" w:styleId="149">
    <w:name w:val="ke-statusbar-center-icon"/>
    <w:basedOn w:val="0"/>
    <w:pPr>
      <w:widowControl/>
      <w:spacing w:before="100" w:beforeAutospacing="1" w:after="100" w:afterAutospacing="1"/>
      <w:jc w:val="left"/>
    </w:pPr>
    <w:rPr>
      <w:rFonts w:ascii="宋体" w:cs="宋体"/>
      <w:kern w:val="0"/>
      <w:sz w:val="24"/>
    </w:rPr>
  </w:style>
  <w:style w:type="paragraph" w:customStyle="1" w:styleId="150">
    <w:name w:val="ke-statusbar-right-icon"/>
    <w:basedOn w:val="0"/>
    <w:pPr>
      <w:widowControl/>
      <w:spacing w:before="100" w:beforeAutospacing="1" w:after="100" w:afterAutospacing="1"/>
      <w:jc w:val="left"/>
    </w:pPr>
    <w:rPr>
      <w:rFonts w:ascii="宋体" w:cs="宋体"/>
      <w:kern w:val="0"/>
      <w:sz w:val="24"/>
    </w:rPr>
  </w:style>
  <w:style w:type="paragraph" w:customStyle="1" w:styleId="151">
    <w:name w:val="ke-menu"/>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Tahoma" w:cs="Tahoma" w:hAnsi="Tahoma"/>
      <w:color w:val="222222"/>
      <w:kern w:val="0"/>
      <w:sz w:val="18"/>
      <w:szCs w:val="18"/>
    </w:rPr>
  </w:style>
  <w:style w:type="paragraph" w:customStyle="1" w:styleId="152">
    <w:name w:val="ke-menu-item"/>
    <w:basedOn w:val="0"/>
    <w:pPr>
      <w:widowControl/>
      <w:pBdr>
        <w:top w:val="single" w:sz="6" w:space="0" w:color="F1F1F1"/>
        <w:left w:val="single" w:sz="6" w:space="0" w:color="F1F1F1"/>
        <w:bottom w:val="single" w:sz="6" w:space="0" w:color="F1F1F1"/>
        <w:right w:val="single" w:sz="6" w:space="0" w:color="F1F1F1"/>
      </w:pBdr>
      <w:shd w:val="clear" w:color="auto" w:fill="F1F1F1"/>
      <w:spacing w:before="100" w:beforeAutospacing="1" w:after="100" w:afterAutospacing="1"/>
      <w:jc w:val="left"/>
    </w:pPr>
    <w:rPr>
      <w:rFonts w:ascii="宋体" w:cs="宋体"/>
      <w:color w:val="222222"/>
      <w:kern w:val="0"/>
      <w:sz w:val="24"/>
    </w:rPr>
  </w:style>
  <w:style w:type="paragraph" w:customStyle="1" w:styleId="153">
    <w:name w:val="ke-menu-item-on"/>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154">
    <w:name w:val="ke-menu-item-left"/>
    <w:basedOn w:val="0"/>
    <w:pPr>
      <w:widowControl/>
      <w:spacing w:before="100" w:beforeAutospacing="1" w:after="100" w:afterAutospacing="1"/>
      <w:jc w:val="center"/>
    </w:pPr>
    <w:rPr>
      <w:rFonts w:ascii="宋体" w:cs="宋体"/>
      <w:kern w:val="0"/>
      <w:sz w:val="24"/>
    </w:rPr>
  </w:style>
  <w:style w:type="paragraph" w:customStyle="1" w:styleId="155">
    <w:name w:val="ke-menu-item-center"/>
    <w:basedOn w:val="0"/>
    <w:pPr>
      <w:widowControl/>
      <w:pBdr>
        <w:left w:val="single" w:sz="6" w:space="0" w:color="E3E3E3"/>
        <w:right w:val="single" w:sz="6" w:space="0" w:color="FFFFFF"/>
      </w:pBdr>
      <w:spacing w:before="100" w:beforeAutospacing="1" w:after="100" w:afterAutospacing="1"/>
      <w:jc w:val="left"/>
    </w:pPr>
    <w:rPr>
      <w:rFonts w:ascii="宋体" w:cs="宋体"/>
      <w:kern w:val="0"/>
      <w:sz w:val="24"/>
    </w:rPr>
  </w:style>
  <w:style w:type="paragraph" w:customStyle="1" w:styleId="156">
    <w:name w:val="ke-menu-item-center-on"/>
    <w:basedOn w:val="0"/>
    <w:pPr>
      <w:widowControl/>
      <w:pBdr>
        <w:left w:val="single" w:sz="6" w:space="0" w:color="E9EFF6"/>
        <w:right w:val="single" w:sz="6" w:space="0" w:color="E9EFF6"/>
      </w:pBdr>
      <w:spacing w:before="100" w:beforeAutospacing="1" w:after="100" w:afterAutospacing="1"/>
      <w:jc w:val="left"/>
    </w:pPr>
    <w:rPr>
      <w:rFonts w:ascii="宋体" w:cs="宋体"/>
      <w:kern w:val="0"/>
      <w:sz w:val="24"/>
    </w:rPr>
  </w:style>
  <w:style w:type="paragraph" w:customStyle="1" w:styleId="157">
    <w:name w:val="ke-menu-item-right"/>
    <w:basedOn w:val="0"/>
    <w:pPr>
      <w:widowControl/>
      <w:spacing w:before="100" w:beforeAutospacing="1" w:after="100" w:afterAutospacing="1" w:line="360" w:lineRule="atLeast"/>
      <w:jc w:val="left"/>
    </w:pPr>
    <w:rPr>
      <w:rFonts w:ascii="宋体" w:cs="宋体"/>
      <w:kern w:val="0"/>
      <w:sz w:val="24"/>
    </w:rPr>
  </w:style>
  <w:style w:type="paragraph" w:customStyle="1" w:styleId="158">
    <w:name w:val="ke-menu-separator"/>
    <w:basedOn w:val="0"/>
    <w:pPr>
      <w:widowControl/>
      <w:pBdr>
        <w:top w:val="single" w:sz="6" w:space="0" w:color="CCCCCC"/>
        <w:bottom w:val="single" w:sz="6" w:space="0" w:color="FFFFFF"/>
      </w:pBdr>
      <w:spacing w:before="30" w:after="30"/>
      <w:jc w:val="left"/>
    </w:pPr>
    <w:rPr>
      <w:rFonts w:ascii="宋体" w:cs="宋体"/>
      <w:kern w:val="0"/>
      <w:sz w:val="24"/>
    </w:rPr>
  </w:style>
  <w:style w:type="paragraph" w:customStyle="1" w:styleId="159">
    <w:name w:val="ke-colorpicker"/>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宋体" w:cs="宋体"/>
      <w:color w:val="222222"/>
      <w:kern w:val="0"/>
      <w:sz w:val="24"/>
    </w:rPr>
  </w:style>
  <w:style w:type="paragraph" w:customStyle="1" w:styleId="160">
    <w:name w:val="ke-colorpicker-table"/>
    <w:basedOn w:val="0"/>
    <w:pPr>
      <w:widowControl/>
      <w:jc w:val="left"/>
    </w:pPr>
    <w:rPr>
      <w:rFonts w:ascii="宋体" w:cs="宋体"/>
      <w:kern w:val="0"/>
      <w:sz w:val="24"/>
    </w:rPr>
  </w:style>
  <w:style w:type="paragraph" w:customStyle="1" w:styleId="161">
    <w:name w:val="ke-colorpicker-cell"/>
    <w:basedOn w:val="0"/>
    <w:pPr>
      <w:widowControl/>
      <w:pBdr>
        <w:top w:val="single" w:sz="6" w:space="0" w:color="F0F0EE"/>
        <w:left w:val="single" w:sz="6" w:space="0" w:color="F0F0EE"/>
        <w:bottom w:val="single" w:sz="6" w:space="0" w:color="F0F0EE"/>
        <w:right w:val="single" w:sz="6" w:space="0" w:color="F0F0EE"/>
      </w:pBdr>
      <w:spacing w:before="45" w:after="45" w:line="0" w:lineRule="auto"/>
      <w:ind w:left="45" w:right="45"/>
      <w:jc w:val="left"/>
    </w:pPr>
    <w:rPr>
      <w:rFonts w:ascii="宋体" w:cs="宋体"/>
      <w:kern w:val="0"/>
      <w:sz w:val="2"/>
      <w:szCs w:val="2"/>
    </w:rPr>
  </w:style>
  <w:style w:type="paragraph" w:customStyle="1" w:styleId="162">
    <w:name w:val="ke-colorpicker-cell-top"/>
    <w:basedOn w:val="0"/>
    <w:pPr>
      <w:widowControl/>
      <w:pBdr>
        <w:top w:val="single" w:sz="6" w:space="0" w:color="F0F0EE"/>
        <w:left w:val="single" w:sz="6" w:space="0" w:color="F0F0EE"/>
        <w:bottom w:val="single" w:sz="6" w:space="0" w:color="F0F0EE"/>
        <w:right w:val="single" w:sz="6" w:space="0" w:color="F0F0EE"/>
      </w:pBdr>
      <w:spacing w:line="360" w:lineRule="atLeast"/>
      <w:jc w:val="center"/>
    </w:pPr>
    <w:rPr>
      <w:rFonts w:ascii="Tahoma" w:cs="Tahoma" w:hAnsi="Tahoma"/>
      <w:kern w:val="0"/>
      <w:sz w:val="18"/>
      <w:szCs w:val="18"/>
    </w:rPr>
  </w:style>
  <w:style w:type="paragraph" w:customStyle="1" w:styleId="163">
    <w:name w:val="ke-colorpicker-cell-on"/>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164">
    <w:name w:val="ke-colorpicker-cell-selected"/>
    <w:basedOn w:val="0"/>
    <w:pPr>
      <w:widowControl/>
      <w:pBdr>
        <w:top w:val="single" w:sz="6" w:space="0" w:color="2446AB"/>
        <w:left w:val="single" w:sz="6" w:space="0" w:color="2446AB"/>
        <w:bottom w:val="single" w:sz="6" w:space="0" w:color="2446AB"/>
        <w:right w:val="single" w:sz="6" w:space="0" w:color="2446AB"/>
      </w:pBdr>
      <w:spacing w:before="100" w:beforeAutospacing="1" w:after="100" w:afterAutospacing="1"/>
      <w:jc w:val="left"/>
    </w:pPr>
    <w:rPr>
      <w:rFonts w:ascii="宋体" w:cs="宋体"/>
      <w:kern w:val="0"/>
      <w:sz w:val="24"/>
    </w:rPr>
  </w:style>
  <w:style w:type="paragraph" w:customStyle="1" w:styleId="165">
    <w:name w:val="ke-colorpicker-cell-color"/>
    <w:basedOn w:val="0"/>
    <w:pPr>
      <w:widowControl/>
      <w:spacing w:before="45" w:after="45"/>
      <w:ind w:left="45" w:right="45"/>
      <w:jc w:val="left"/>
    </w:pPr>
    <w:rPr>
      <w:rFonts w:ascii="宋体" w:cs="宋体"/>
      <w:kern w:val="0"/>
      <w:sz w:val="24"/>
    </w:rPr>
  </w:style>
  <w:style w:type="paragraph" w:customStyle="1" w:styleId="166">
    <w:name w:val="ke-dialog"/>
    <w:basedOn w:val="0"/>
    <w:pPr>
      <w:widowControl/>
      <w:jc w:val="left"/>
    </w:pPr>
    <w:rPr>
      <w:rFonts w:ascii="宋体" w:cs="宋体"/>
      <w:kern w:val="0"/>
      <w:sz w:val="24"/>
    </w:rPr>
  </w:style>
  <w:style w:type="paragraph" w:customStyle="1" w:styleId="167">
    <w:name w:val="ke-dialog-content"/>
    <w:basedOn w:val="0"/>
    <w:pPr>
      <w:widowControl/>
      <w:pBdr>
        <w:top w:val="single" w:sz="6" w:space="0" w:color="A0A0A0"/>
        <w:left w:val="single" w:sz="6" w:space="0" w:color="A0A0A0"/>
        <w:bottom w:val="single" w:sz="6" w:space="0" w:color="A0A0A0"/>
        <w:right w:val="single" w:sz="6" w:space="0" w:color="A0A0A0"/>
      </w:pBdr>
      <w:shd w:val="clear" w:color="auto" w:fill="FFFFFF"/>
      <w:spacing w:before="100" w:beforeAutospacing="1" w:after="100" w:afterAutospacing="1"/>
      <w:jc w:val="left"/>
    </w:pPr>
    <w:rPr>
      <w:rFonts w:ascii="宋体" w:cs="宋体"/>
      <w:color w:val="333333"/>
      <w:kern w:val="0"/>
      <w:sz w:val="24"/>
    </w:rPr>
  </w:style>
  <w:style w:type="paragraph" w:customStyle="1" w:styleId="168">
    <w:name w:val="ke-dialog-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169">
    <w:name w:val="ke-dialog-header"/>
    <w:basedOn w:val="0"/>
    <w:pPr>
      <w:widowControl/>
      <w:pBdr>
        <w:bottom w:val="single" w:sz="6" w:space="0" w:color="CFCFCF"/>
      </w:pBdr>
      <w:shd w:val="clear" w:color="auto" w:fill="F0F0EE"/>
      <w:spacing w:line="360" w:lineRule="atLeast"/>
      <w:jc w:val="left"/>
    </w:pPr>
    <w:rPr>
      <w:rFonts w:ascii="Tahoma" w:cs="Tahoma" w:hAnsi="Tahoma"/>
      <w:color w:val="222222"/>
      <w:kern w:val="0"/>
      <w:sz w:val="18"/>
      <w:szCs w:val="18"/>
    </w:rPr>
  </w:style>
  <w:style w:type="paragraph" w:customStyle="1" w:styleId="170">
    <w:name w:val="ke-dialog-icon-close"/>
    <w:basedOn w:val="0"/>
    <w:pPr>
      <w:widowControl/>
      <w:spacing w:before="100" w:beforeAutospacing="1" w:after="100" w:afterAutospacing="1"/>
      <w:jc w:val="left"/>
    </w:pPr>
    <w:rPr>
      <w:rFonts w:ascii="宋体" w:cs="宋体"/>
      <w:kern w:val="0"/>
      <w:sz w:val="24"/>
    </w:rPr>
  </w:style>
  <w:style w:type="paragraph" w:customStyle="1" w:styleId="171">
    <w:name w:val="ke-dialog-body"/>
    <w:basedOn w:val="0"/>
    <w:pPr>
      <w:widowControl/>
      <w:spacing w:before="100" w:beforeAutospacing="1" w:after="100" w:afterAutospacing="1"/>
      <w:jc w:val="left"/>
    </w:pPr>
    <w:rPr>
      <w:rFonts w:ascii="Tahoma" w:cs="Tahoma" w:hAnsi="Tahoma"/>
      <w:kern w:val="0"/>
      <w:sz w:val="18"/>
      <w:szCs w:val="18"/>
    </w:rPr>
  </w:style>
  <w:style w:type="paragraph" w:customStyle="1" w:styleId="172">
    <w:name w:val="ke-dialog-loading"/>
    <w:basedOn w:val="0"/>
    <w:pPr>
      <w:widowControl/>
      <w:spacing w:before="100" w:beforeAutospacing="1" w:after="100" w:afterAutospacing="1"/>
      <w:jc w:val="center"/>
    </w:pPr>
    <w:rPr>
      <w:rFonts w:ascii="宋体" w:cs="宋体"/>
      <w:kern w:val="0"/>
      <w:sz w:val="24"/>
    </w:rPr>
  </w:style>
  <w:style w:type="paragraph" w:customStyle="1" w:styleId="173">
    <w:name w:val="ke-dialog-loading-content"/>
    <w:basedOn w:val="0"/>
    <w:pPr>
      <w:widowControl/>
      <w:spacing w:before="100" w:beforeAutospacing="1" w:after="100" w:afterAutospacing="1" w:line="465" w:lineRule="atLeast"/>
      <w:jc w:val="left"/>
    </w:pPr>
    <w:rPr>
      <w:rFonts w:ascii="宋体" w:cs="宋体"/>
      <w:b/>
      <w:bCs/>
      <w:color w:val="666666"/>
      <w:kern w:val="0"/>
      <w:szCs w:val="21"/>
    </w:rPr>
  </w:style>
  <w:style w:type="paragraph" w:customStyle="1" w:styleId="174">
    <w:name w:val="ke-dialog-row"/>
    <w:basedOn w:val="0"/>
    <w:pPr>
      <w:widowControl/>
      <w:spacing w:before="100" w:beforeAutospacing="1" w:after="150"/>
      <w:jc w:val="left"/>
    </w:pPr>
    <w:rPr>
      <w:rFonts w:ascii="宋体" w:cs="宋体"/>
      <w:kern w:val="0"/>
      <w:sz w:val="24"/>
    </w:rPr>
  </w:style>
  <w:style w:type="paragraph" w:customStyle="1" w:styleId="175">
    <w:name w:val="ke-dialog-footer"/>
    <w:basedOn w:val="0"/>
    <w:pPr>
      <w:widowControl/>
      <w:shd w:val="clear" w:color="auto" w:fill="FFFFFF"/>
      <w:spacing w:before="100" w:beforeAutospacing="1" w:after="100" w:afterAutospacing="1"/>
      <w:jc w:val="right"/>
    </w:pPr>
    <w:rPr>
      <w:rFonts w:ascii="Tahoma" w:cs="Tahoma" w:hAnsi="Tahoma"/>
      <w:kern w:val="0"/>
      <w:sz w:val="18"/>
      <w:szCs w:val="18"/>
    </w:rPr>
  </w:style>
  <w:style w:type="paragraph" w:customStyle="1" w:styleId="176">
    <w:name w:val="ke-dialog-preview"/>
    <w:basedOn w:val="0"/>
    <w:pPr>
      <w:widowControl/>
      <w:spacing w:before="75" w:after="75"/>
      <w:ind w:left="75" w:right="75"/>
      <w:jc w:val="left"/>
    </w:pPr>
    <w:rPr>
      <w:rFonts w:ascii="宋体" w:cs="宋体"/>
      <w:kern w:val="0"/>
      <w:sz w:val="24"/>
    </w:rPr>
  </w:style>
  <w:style w:type="paragraph" w:customStyle="1" w:styleId="177">
    <w:name w:val="ke-dialog-yes"/>
    <w:basedOn w:val="0"/>
    <w:pPr>
      <w:widowControl/>
      <w:spacing w:before="75" w:after="75"/>
      <w:ind w:left="75" w:right="75"/>
      <w:jc w:val="left"/>
    </w:pPr>
    <w:rPr>
      <w:rFonts w:ascii="宋体" w:cs="宋体"/>
      <w:kern w:val="0"/>
      <w:sz w:val="24"/>
    </w:rPr>
  </w:style>
  <w:style w:type="paragraph" w:customStyle="1" w:styleId="178">
    <w:name w:val="ke-dialog-no"/>
    <w:basedOn w:val="0"/>
    <w:pPr>
      <w:widowControl/>
      <w:spacing w:before="75" w:after="75"/>
      <w:ind w:left="75" w:right="150"/>
      <w:jc w:val="left"/>
    </w:pPr>
    <w:rPr>
      <w:rFonts w:ascii="宋体" w:cs="宋体"/>
      <w:kern w:val="0"/>
      <w:sz w:val="24"/>
    </w:rPr>
  </w:style>
  <w:style w:type="paragraph" w:customStyle="1" w:styleId="179">
    <w:name w:val="ke-dialog-mask"/>
    <w:basedOn w:val="0"/>
    <w:pPr>
      <w:widowControl/>
      <w:shd w:val="clear" w:color="auto" w:fill="FFFFFF"/>
      <w:spacing w:before="100" w:beforeAutospacing="1" w:after="100" w:afterAutospacing="1"/>
      <w:jc w:val="left"/>
    </w:pPr>
    <w:rPr>
      <w:rFonts w:ascii="宋体" w:cs="宋体"/>
      <w:kern w:val="0"/>
      <w:sz w:val="24"/>
    </w:rPr>
  </w:style>
  <w:style w:type="paragraph" w:customStyle="1" w:styleId="180">
    <w:name w:val="ke-button-common"/>
    <w:basedOn w:val="0"/>
    <w:pPr>
      <w:widowControl/>
      <w:spacing w:before="100" w:beforeAutospacing="1" w:after="100" w:afterAutospacing="1" w:line="345" w:lineRule="atLeast"/>
      <w:jc w:val="left"/>
      <w:textAlignment w:val="top"/>
    </w:pPr>
    <w:rPr>
      <w:rFonts w:ascii="宋体" w:cs="宋体"/>
      <w:kern w:val="0"/>
      <w:sz w:val="24"/>
    </w:rPr>
  </w:style>
  <w:style w:type="paragraph" w:customStyle="1" w:styleId="181">
    <w:name w:val="ke-button-outer"/>
    <w:basedOn w:val="0"/>
    <w:pPr>
      <w:widowControl/>
      <w:spacing w:before="100" w:beforeAutospacing="1" w:after="100" w:afterAutospacing="1"/>
      <w:jc w:val="left"/>
      <w:textAlignment w:val="center"/>
    </w:pPr>
    <w:rPr>
      <w:rFonts w:ascii="宋体" w:cs="宋体"/>
      <w:kern w:val="0"/>
      <w:sz w:val="24"/>
    </w:rPr>
  </w:style>
  <w:style w:type="paragraph" w:customStyle="1" w:styleId="182">
    <w:name w:val="ke-button"/>
    <w:basedOn w:val="0"/>
    <w:pPr>
      <w:widowControl/>
      <w:jc w:val="left"/>
    </w:pPr>
    <w:rPr>
      <w:rFonts w:ascii="Tahoma" w:cs="Tahoma" w:hAnsi="Tahoma"/>
      <w:color w:val="333333"/>
      <w:kern w:val="0"/>
      <w:sz w:val="18"/>
      <w:szCs w:val="18"/>
    </w:rPr>
  </w:style>
  <w:style w:type="paragraph" w:customStyle="1" w:styleId="183">
    <w:name w:val="ke-input-text"/>
    <w:basedOn w:val="0"/>
    <w:pPr>
      <w:widowControl/>
      <w:pBdr>
        <w:top w:val="single" w:sz="6" w:space="2" w:color="848484"/>
        <w:left w:val="single" w:sz="6" w:space="3" w:color="848484"/>
        <w:bottom w:val="single" w:sz="6" w:space="2" w:color="E0E0E0"/>
        <w:right w:val="single" w:sz="6" w:space="3" w:color="E0E0E0"/>
      </w:pBdr>
      <w:shd w:val="clear" w:color="auto" w:fill="FFFFFF"/>
      <w:spacing w:before="100" w:beforeAutospacing="1" w:after="100" w:afterAutospacing="1" w:line="255" w:lineRule="atLeast"/>
      <w:jc w:val="left"/>
      <w:textAlignment w:val="center"/>
    </w:pPr>
    <w:rPr>
      <w:rFonts w:ascii="Tahoma" w:cs="Tahoma" w:hAnsi="Tahoma"/>
      <w:kern w:val="0"/>
      <w:sz w:val="18"/>
      <w:szCs w:val="18"/>
    </w:rPr>
  </w:style>
  <w:style w:type="paragraph" w:customStyle="1" w:styleId="184">
    <w:name w:val="ke-input-number"/>
    <w:basedOn w:val="0"/>
    <w:pPr>
      <w:widowControl/>
      <w:spacing w:before="100" w:beforeAutospacing="1" w:after="100" w:afterAutospacing="1"/>
      <w:jc w:val="left"/>
    </w:pPr>
    <w:rPr>
      <w:rFonts w:ascii="宋体" w:cs="宋体"/>
      <w:kern w:val="0"/>
      <w:sz w:val="24"/>
    </w:rPr>
  </w:style>
  <w:style w:type="paragraph" w:customStyle="1" w:styleId="185">
    <w:name w:val="ke-input-color"/>
    <w:basedOn w:val="0"/>
    <w:pPr>
      <w:widowControl/>
      <w:pBdr>
        <w:top w:val="single" w:sz="6" w:space="0" w:color="A0A0A0"/>
        <w:left w:val="single" w:sz="6" w:space="4" w:color="A0A0A0"/>
        <w:bottom w:val="single" w:sz="6" w:space="0" w:color="A0A0A0"/>
        <w:right w:val="single" w:sz="6" w:space="0" w:color="A0A0A0"/>
      </w:pBdr>
      <w:shd w:val="clear" w:color="auto" w:fill="FFFFFF"/>
      <w:spacing w:before="100" w:beforeAutospacing="1" w:after="100" w:afterAutospacing="1" w:line="300" w:lineRule="atLeast"/>
      <w:jc w:val="left"/>
      <w:textAlignment w:val="center"/>
    </w:pPr>
    <w:rPr>
      <w:rFonts w:ascii="宋体" w:cs="宋体"/>
      <w:kern w:val="0"/>
      <w:sz w:val="18"/>
      <w:szCs w:val="18"/>
    </w:rPr>
  </w:style>
  <w:style w:type="paragraph" w:customStyle="1" w:styleId="186">
    <w:name w:val="ke-upload-area"/>
    <w:basedOn w:val="0"/>
    <w:pPr>
      <w:widowControl/>
      <w:jc w:val="left"/>
    </w:pPr>
    <w:rPr>
      <w:rFonts w:ascii="宋体" w:cs="宋体"/>
      <w:kern w:val="0"/>
      <w:sz w:val="24"/>
    </w:rPr>
  </w:style>
  <w:style w:type="paragraph" w:customStyle="1" w:styleId="187">
    <w:name w:val="ke-tabs"/>
    <w:basedOn w:val="0"/>
    <w:pPr>
      <w:widowControl/>
      <w:pBdr>
        <w:bottom w:val="single" w:sz="6" w:space="0" w:color="A0A0A0"/>
      </w:pBdr>
      <w:spacing w:before="100" w:beforeAutospacing="1" w:after="300"/>
      <w:jc w:val="left"/>
    </w:pPr>
    <w:rPr>
      <w:rFonts w:ascii="Tahoma" w:cs="Tahoma" w:hAnsi="Tahoma"/>
      <w:kern w:val="0"/>
      <w:sz w:val="18"/>
      <w:szCs w:val="18"/>
    </w:rPr>
  </w:style>
  <w:style w:type="paragraph" w:customStyle="1" w:styleId="188">
    <w:name w:val="ke-tabs-ul"/>
    <w:basedOn w:val="0"/>
    <w:pPr>
      <w:widowControl/>
      <w:jc w:val="left"/>
    </w:pPr>
    <w:rPr>
      <w:rFonts w:ascii="宋体" w:cs="宋体"/>
      <w:kern w:val="0"/>
      <w:sz w:val="24"/>
    </w:rPr>
  </w:style>
  <w:style w:type="paragraph" w:customStyle="1" w:styleId="189">
    <w:name w:val="ke-tabs-li"/>
    <w:basedOn w:val="0"/>
    <w:pPr>
      <w:widowControl/>
      <w:pBdr>
        <w:top w:val="single" w:sz="6" w:space="0" w:color="A0A0A0"/>
        <w:left w:val="single" w:sz="6" w:space="15" w:color="A0A0A0"/>
        <w:bottom w:val="single" w:sz="6" w:space="0" w:color="A0A0A0"/>
        <w:right w:val="single" w:sz="6" w:space="15" w:color="A0A0A0"/>
      </w:pBdr>
      <w:shd w:val="clear" w:color="auto" w:fill="F0F0EE"/>
      <w:spacing w:line="375" w:lineRule="atLeast"/>
      <w:ind w:right="30"/>
      <w:jc w:val="center"/>
    </w:pPr>
    <w:rPr>
      <w:rFonts w:ascii="宋体" w:cs="宋体"/>
      <w:color w:val="555555"/>
      <w:kern w:val="0"/>
      <w:sz w:val="24"/>
    </w:rPr>
  </w:style>
  <w:style w:type="paragraph" w:customStyle="1" w:styleId="190">
    <w:name w:val="ke-tabs-li-selected"/>
    <w:basedOn w:val="0"/>
    <w:pPr>
      <w:widowControl/>
      <w:pBdr>
        <w:bottom w:val="single" w:sz="6" w:space="0" w:color="FFFFFF"/>
      </w:pBdr>
      <w:shd w:val="clear" w:color="auto" w:fill="FFFFFF"/>
      <w:spacing w:before="100" w:beforeAutospacing="1" w:after="100" w:afterAutospacing="1"/>
      <w:jc w:val="left"/>
    </w:pPr>
    <w:rPr>
      <w:rFonts w:ascii="宋体" w:cs="宋体"/>
      <w:color w:val="000000"/>
      <w:kern w:val="0"/>
      <w:sz w:val="24"/>
    </w:rPr>
  </w:style>
  <w:style w:type="paragraph" w:customStyle="1" w:styleId="191">
    <w:name w:val="ke-tabs-li-on"/>
    <w:basedOn w:val="0"/>
    <w:pPr>
      <w:widowControl/>
      <w:shd w:val="clear" w:color="auto" w:fill="FFFFFF"/>
      <w:spacing w:before="100" w:beforeAutospacing="1" w:after="100" w:afterAutospacing="1"/>
      <w:jc w:val="left"/>
    </w:pPr>
    <w:rPr>
      <w:rFonts w:ascii="宋体" w:cs="宋体"/>
      <w:color w:val="000000"/>
      <w:kern w:val="0"/>
      <w:sz w:val="24"/>
    </w:rPr>
  </w:style>
  <w:style w:type="paragraph" w:customStyle="1" w:styleId="192">
    <w:name w:val="ke-progressbar"/>
    <w:basedOn w:val="0"/>
    <w:pPr>
      <w:widowControl/>
      <w:jc w:val="left"/>
    </w:pPr>
    <w:rPr>
      <w:rFonts w:ascii="宋体" w:cs="宋体"/>
      <w:kern w:val="0"/>
      <w:sz w:val="24"/>
    </w:rPr>
  </w:style>
  <w:style w:type="paragraph" w:customStyle="1" w:styleId="193">
    <w:name w:val="ke-progressbar-bar"/>
    <w:basedOn w:val="0"/>
    <w:pPr>
      <w:widowControl/>
      <w:pBdr>
        <w:top w:val="single" w:sz="6" w:space="0" w:color="6FA5DB"/>
        <w:left w:val="single" w:sz="6" w:space="0" w:color="6FA5DB"/>
        <w:bottom w:val="single" w:sz="6" w:space="0" w:color="6FA5DB"/>
        <w:right w:val="single" w:sz="6" w:space="0" w:color="6FA5DB"/>
      </w:pBdr>
      <w:spacing w:before="150"/>
      <w:ind w:left="150" w:right="150"/>
      <w:jc w:val="left"/>
    </w:pPr>
    <w:rPr>
      <w:rFonts w:ascii="宋体" w:cs="宋体"/>
      <w:kern w:val="0"/>
      <w:sz w:val="24"/>
    </w:rPr>
  </w:style>
  <w:style w:type="paragraph" w:customStyle="1" w:styleId="194">
    <w:name w:val="ke-progressbar-bar-inner"/>
    <w:basedOn w:val="0"/>
    <w:pPr>
      <w:widowControl/>
      <w:shd w:val="clear" w:color="auto" w:fill="6FA5DB"/>
      <w:jc w:val="left"/>
    </w:pPr>
    <w:rPr>
      <w:rFonts w:ascii="宋体" w:cs="宋体"/>
      <w:kern w:val="0"/>
      <w:sz w:val="24"/>
    </w:rPr>
  </w:style>
  <w:style w:type="paragraph" w:customStyle="1" w:styleId="195">
    <w:name w:val="ke-progressbar-percent"/>
    <w:basedOn w:val="0"/>
    <w:pPr>
      <w:widowControl/>
      <w:spacing w:before="100" w:beforeAutospacing="1" w:after="100" w:afterAutospacing="1"/>
      <w:jc w:val="left"/>
    </w:pPr>
    <w:rPr>
      <w:rFonts w:ascii="宋体" w:cs="宋体"/>
      <w:vanish/>
      <w:kern w:val="0"/>
      <w:sz w:val="24"/>
    </w:rPr>
  </w:style>
  <w:style w:type="paragraph" w:customStyle="1" w:styleId="196">
    <w:name w:val="ke-swfupload-top"/>
    <w:basedOn w:val="0"/>
    <w:pPr>
      <w:widowControl/>
      <w:spacing w:before="100" w:beforeAutospacing="1" w:after="150"/>
      <w:jc w:val="left"/>
    </w:pPr>
    <w:rPr>
      <w:rFonts w:ascii="宋体" w:cs="宋体"/>
      <w:kern w:val="0"/>
      <w:sz w:val="24"/>
    </w:rPr>
  </w:style>
  <w:style w:type="paragraph" w:customStyle="1" w:styleId="197">
    <w:name w:val="ke-swfupload-button"/>
    <w:basedOn w:val="0"/>
    <w:pPr>
      <w:widowControl/>
      <w:spacing w:before="100" w:beforeAutospacing="1" w:after="100" w:afterAutospacing="1" w:line="345" w:lineRule="atLeast"/>
      <w:jc w:val="left"/>
    </w:pPr>
    <w:rPr>
      <w:rFonts w:ascii="宋体" w:cs="宋体"/>
      <w:kern w:val="0"/>
      <w:sz w:val="24"/>
    </w:rPr>
  </w:style>
  <w:style w:type="paragraph" w:customStyle="1" w:styleId="198">
    <w:name w:val="ke-swfupload-desc"/>
    <w:basedOn w:val="0"/>
    <w:pPr>
      <w:widowControl/>
      <w:spacing w:before="100" w:beforeAutospacing="1" w:after="100" w:afterAutospacing="1" w:line="345" w:lineRule="atLeast"/>
      <w:jc w:val="left"/>
    </w:pPr>
    <w:rPr>
      <w:rFonts w:ascii="宋体" w:cs="宋体"/>
      <w:kern w:val="0"/>
      <w:sz w:val="24"/>
    </w:rPr>
  </w:style>
  <w:style w:type="paragraph" w:customStyle="1" w:styleId="199">
    <w:name w:val="ke-swfupload-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0">
    <w:name w:val="ke-plugin-plainpaste-textarea"/>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1">
    <w:name w:val="ke-plugin-wordpaste-iframe"/>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02">
    <w:name w:val="ke-plugin-filemanager-header"/>
    <w:basedOn w:val="0"/>
    <w:pPr>
      <w:widowControl/>
      <w:spacing w:before="100" w:beforeAutospacing="1" w:after="150"/>
      <w:jc w:val="left"/>
    </w:pPr>
    <w:rPr>
      <w:rFonts w:ascii="宋体" w:cs="宋体"/>
      <w:kern w:val="0"/>
      <w:sz w:val="24"/>
    </w:rPr>
  </w:style>
  <w:style w:type="paragraph" w:customStyle="1" w:styleId="203">
    <w:name w:val="ke-plugin-filemanager-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4">
    <w:name w:val="pln"/>
    <w:basedOn w:val="0"/>
    <w:pPr>
      <w:widowControl/>
      <w:spacing w:before="100" w:beforeAutospacing="1" w:after="100" w:afterAutospacing="1"/>
      <w:jc w:val="left"/>
    </w:pPr>
    <w:rPr>
      <w:rFonts w:ascii="宋体" w:cs="宋体"/>
      <w:color w:val="000000"/>
      <w:kern w:val="0"/>
      <w:sz w:val="24"/>
    </w:rPr>
  </w:style>
  <w:style w:type="paragraph" w:customStyle="1" w:styleId="205">
    <w:name w:val="layui-layer-shade"/>
    <w:basedOn w:val="0"/>
    <w:pPr>
      <w:widowControl/>
      <w:spacing w:before="100" w:beforeAutospacing="1" w:after="100" w:afterAutospacing="1"/>
      <w:jc w:val="left"/>
    </w:pPr>
    <w:rPr>
      <w:rFonts w:ascii="宋体" w:cs="宋体"/>
      <w:kern w:val="0"/>
      <w:sz w:val="24"/>
    </w:rPr>
  </w:style>
  <w:style w:type="paragraph" w:customStyle="1" w:styleId="206">
    <w:name w:val="layui-layer"/>
    <w:basedOn w:val="0"/>
    <w:pPr>
      <w:widowControl/>
      <w:shd w:val="clear" w:color="auto" w:fill="FFFFFF"/>
      <w:jc w:val="left"/>
    </w:pPr>
    <w:rPr>
      <w:rFonts w:ascii="宋体" w:cs="宋体"/>
      <w:kern w:val="0"/>
      <w:sz w:val="24"/>
    </w:rPr>
  </w:style>
  <w:style w:type="paragraph" w:customStyle="1" w:styleId="207">
    <w:name w:val="layui-layer-border"/>
    <w:basedOn w:val="0"/>
    <w:pPr>
      <w:widowControl/>
      <w:pBdr>
        <w:top w:val="single" w:sz="6" w:space="0" w:color="B2B2B2"/>
        <w:left w:val="single" w:sz="6" w:space="0" w:color="B2B2B2"/>
        <w:bottom w:val="single" w:sz="6" w:space="0" w:color="B2B2B2"/>
        <w:right w:val="single" w:sz="6" w:space="0" w:color="B2B2B2"/>
      </w:pBdr>
      <w:spacing w:before="100" w:beforeAutospacing="1" w:after="100" w:afterAutospacing="1"/>
      <w:jc w:val="left"/>
    </w:pPr>
    <w:rPr>
      <w:rFonts w:ascii="宋体" w:cs="宋体"/>
      <w:kern w:val="0"/>
      <w:sz w:val="24"/>
    </w:rPr>
  </w:style>
  <w:style w:type="paragraph" w:customStyle="1" w:styleId="208">
    <w:name w:val="layui-layer-moves"/>
    <w:basedOn w:val="0"/>
    <w:pPr>
      <w:widowControl/>
      <w:pBdr>
        <w:top w:val="single" w:sz="18" w:space="0" w:color="666666"/>
        <w:left w:val="single" w:sz="18" w:space="0" w:color="666666"/>
        <w:bottom w:val="single" w:sz="18" w:space="0" w:color="666666"/>
        <w:right w:val="single" w:sz="18" w:space="0" w:color="666666"/>
      </w:pBdr>
      <w:shd w:val="clear" w:color="auto" w:fill="FFFFFF"/>
      <w:spacing w:before="100" w:beforeAutospacing="1" w:after="100" w:afterAutospacing="1"/>
      <w:jc w:val="left"/>
    </w:pPr>
    <w:rPr>
      <w:rFonts w:ascii="宋体" w:cs="宋体"/>
      <w:kern w:val="0"/>
      <w:sz w:val="24"/>
    </w:rPr>
  </w:style>
  <w:style w:type="paragraph" w:customStyle="1" w:styleId="209">
    <w:name w:val="layui-layer-load"/>
    <w:basedOn w:val="0"/>
    <w:pPr>
      <w:widowControl/>
      <w:shd w:val="clear" w:color="auto" w:fill="FFFFFF"/>
      <w:spacing w:before="100" w:beforeAutospacing="1" w:after="100" w:afterAutospacing="1"/>
      <w:jc w:val="left"/>
    </w:pPr>
    <w:rPr>
      <w:rFonts w:ascii="宋体" w:cs="宋体"/>
      <w:kern w:val="0"/>
      <w:sz w:val="24"/>
    </w:rPr>
  </w:style>
  <w:style w:type="paragraph" w:customStyle="1" w:styleId="210">
    <w:name w:val="layui-layer-ico"/>
    <w:basedOn w:val="0"/>
    <w:pPr>
      <w:widowControl/>
      <w:spacing w:before="100" w:beforeAutospacing="1" w:after="100" w:afterAutospacing="1"/>
      <w:jc w:val="left"/>
    </w:pPr>
    <w:rPr>
      <w:rFonts w:ascii="宋体" w:cs="宋体"/>
      <w:kern w:val="0"/>
      <w:sz w:val="24"/>
    </w:rPr>
  </w:style>
  <w:style w:type="paragraph" w:customStyle="1" w:styleId="211">
    <w:name w:val="layui-layer-title"/>
    <w:basedOn w:val="0"/>
    <w:pPr>
      <w:widowControl/>
      <w:pBdr>
        <w:bottom w:val="single" w:sz="6" w:space="0" w:color="EEEEEE"/>
      </w:pBdr>
      <w:shd w:val="clear" w:color="auto" w:fill="F8F8F8"/>
      <w:spacing w:before="100" w:beforeAutospacing="1" w:after="100" w:afterAutospacing="1" w:line="630" w:lineRule="atLeast"/>
      <w:jc w:val="left"/>
    </w:pPr>
    <w:rPr>
      <w:rFonts w:ascii="宋体" w:cs="宋体"/>
      <w:color w:val="333333"/>
      <w:kern w:val="0"/>
      <w:szCs w:val="21"/>
    </w:rPr>
  </w:style>
  <w:style w:type="paragraph" w:customStyle="1" w:styleId="212">
    <w:name w:val="layui-layer-setwin"/>
    <w:basedOn w:val="0"/>
    <w:pPr>
      <w:widowControl/>
      <w:spacing w:before="100" w:beforeAutospacing="1" w:after="100" w:afterAutospacing="1"/>
      <w:jc w:val="left"/>
    </w:pPr>
    <w:rPr>
      <w:rFonts w:ascii="宋体" w:cs="宋体"/>
      <w:kern w:val="0"/>
      <w:sz w:val="2"/>
      <w:szCs w:val="2"/>
    </w:rPr>
  </w:style>
  <w:style w:type="paragraph" w:customStyle="1" w:styleId="213">
    <w:name w:val="layui-layer-btn"/>
    <w:basedOn w:val="0"/>
    <w:pPr>
      <w:widowControl/>
      <w:spacing w:before="100" w:beforeAutospacing="1" w:after="100" w:afterAutospacing="1"/>
      <w:jc w:val="right"/>
    </w:pPr>
    <w:rPr>
      <w:rFonts w:ascii="宋体" w:cs="宋体"/>
      <w:kern w:val="0"/>
      <w:sz w:val="24"/>
    </w:rPr>
  </w:style>
  <w:style w:type="paragraph" w:customStyle="1" w:styleId="214">
    <w:name w:val="layui-layer-rim"/>
    <w:basedOn w:val="0"/>
    <w:pPr>
      <w:widowControl/>
      <w:pBdr>
        <w:top w:val="single" w:sz="36" w:space="0" w:color="8D8D8D"/>
        <w:left w:val="single" w:sz="36" w:space="0" w:color="8D8D8D"/>
        <w:bottom w:val="single" w:sz="36" w:space="0" w:color="8D8D8D"/>
        <w:right w:val="single" w:sz="36" w:space="0" w:color="8D8D8D"/>
      </w:pBdr>
      <w:spacing w:before="100" w:beforeAutospacing="1" w:after="100" w:afterAutospacing="1"/>
      <w:jc w:val="left"/>
    </w:pPr>
    <w:rPr>
      <w:rFonts w:ascii="宋体" w:cs="宋体"/>
      <w:kern w:val="0"/>
      <w:sz w:val="24"/>
    </w:rPr>
  </w:style>
  <w:style w:type="paragraph" w:customStyle="1" w:styleId="215">
    <w:name w:val="layui-layer-msg"/>
    <w:basedOn w:val="0"/>
    <w:pPr>
      <w:widowControl/>
      <w:pBdr>
        <w:top w:val="single" w:sz="6" w:space="0" w:color="D3D4D3"/>
        <w:left w:val="single" w:sz="6" w:space="0" w:color="D3D4D3"/>
        <w:bottom w:val="single" w:sz="6" w:space="0" w:color="D3D4D3"/>
        <w:right w:val="single" w:sz="6" w:space="0" w:color="D3D4D3"/>
      </w:pBdr>
      <w:spacing w:before="100" w:beforeAutospacing="1" w:after="100" w:afterAutospacing="1"/>
      <w:jc w:val="left"/>
    </w:pPr>
    <w:rPr>
      <w:rFonts w:ascii="宋体" w:cs="宋体"/>
      <w:kern w:val="0"/>
      <w:sz w:val="24"/>
    </w:rPr>
  </w:style>
  <w:style w:type="paragraph" w:customStyle="1" w:styleId="216">
    <w:name w:val="layui-layer-hui"/>
    <w:basedOn w:val="0"/>
    <w:pPr>
      <w:widowControl/>
      <w:shd w:val="clear" w:color="auto" w:fill="000000"/>
      <w:spacing w:before="100" w:beforeAutospacing="1" w:after="100" w:afterAutospacing="1"/>
      <w:jc w:val="left"/>
    </w:pPr>
    <w:rPr>
      <w:rFonts w:ascii="宋体" w:cs="宋体"/>
      <w:color w:val="FFFFFF"/>
      <w:kern w:val="0"/>
      <w:sz w:val="24"/>
    </w:rPr>
  </w:style>
  <w:style w:type="paragraph" w:customStyle="1" w:styleId="217">
    <w:name w:val="layui-layer-loading"/>
    <w:basedOn w:val="0"/>
    <w:pPr>
      <w:widowControl/>
      <w:spacing w:before="100" w:beforeAutospacing="1" w:after="100" w:afterAutospacing="1"/>
      <w:jc w:val="left"/>
    </w:pPr>
    <w:rPr>
      <w:rFonts w:ascii="宋体" w:cs="宋体"/>
      <w:kern w:val="0"/>
      <w:sz w:val="24"/>
    </w:rPr>
  </w:style>
  <w:style w:type="paragraph" w:customStyle="1" w:styleId="218">
    <w:name w:val="layui-layer-ico16"/>
    <w:basedOn w:val="0"/>
    <w:pPr>
      <w:widowControl/>
      <w:spacing w:before="100" w:beforeAutospacing="1" w:after="100" w:afterAutospacing="1"/>
      <w:jc w:val="left"/>
    </w:pPr>
    <w:rPr>
      <w:rFonts w:ascii="宋体" w:cs="宋体"/>
      <w:kern w:val="0"/>
      <w:sz w:val="24"/>
    </w:rPr>
  </w:style>
  <w:style w:type="paragraph" w:customStyle="1" w:styleId="219">
    <w:name w:val="layui-layer-tips"/>
    <w:basedOn w:val="0"/>
    <w:pPr>
      <w:widowControl/>
      <w:spacing w:before="100" w:beforeAutospacing="1" w:after="100" w:afterAutospacing="1"/>
      <w:jc w:val="left"/>
    </w:pPr>
    <w:rPr>
      <w:rFonts w:ascii="宋体" w:cs="宋体"/>
      <w:kern w:val="0"/>
      <w:sz w:val="24"/>
    </w:rPr>
  </w:style>
  <w:style w:type="paragraph" w:customStyle="1" w:styleId="220">
    <w:name w:val="ke-outline"/>
    <w:basedOn w:val="0"/>
    <w:pPr>
      <w:widowControl/>
      <w:spacing w:before="100" w:beforeAutospacing="1" w:after="100" w:afterAutospacing="1"/>
      <w:jc w:val="left"/>
    </w:pPr>
    <w:rPr>
      <w:rFonts w:ascii="宋体" w:cs="宋体"/>
      <w:kern w:val="0"/>
      <w:sz w:val="24"/>
    </w:rPr>
  </w:style>
  <w:style w:type="paragraph" w:customStyle="1" w:styleId="221">
    <w:name w:val="ke-on"/>
    <w:basedOn w:val="0"/>
    <w:pPr>
      <w:widowControl/>
      <w:spacing w:before="100" w:beforeAutospacing="1" w:after="100" w:afterAutospacing="1"/>
      <w:jc w:val="left"/>
    </w:pPr>
    <w:rPr>
      <w:rFonts w:ascii="宋体" w:cs="宋体"/>
      <w:kern w:val="0"/>
      <w:sz w:val="24"/>
    </w:rPr>
  </w:style>
  <w:style w:type="paragraph" w:customStyle="1" w:styleId="222">
    <w:name w:val="ke-selected"/>
    <w:basedOn w:val="0"/>
    <w:pPr>
      <w:widowControl/>
      <w:spacing w:before="100" w:beforeAutospacing="1" w:after="100" w:afterAutospacing="1"/>
      <w:jc w:val="left"/>
    </w:pPr>
    <w:rPr>
      <w:rFonts w:ascii="宋体" w:cs="宋体"/>
      <w:kern w:val="0"/>
      <w:sz w:val="24"/>
    </w:rPr>
  </w:style>
  <w:style w:type="paragraph" w:customStyle="1" w:styleId="223">
    <w:name w:val="ke-separator"/>
    <w:basedOn w:val="0"/>
    <w:pPr>
      <w:widowControl/>
      <w:spacing w:before="100" w:beforeAutospacing="1" w:after="100" w:afterAutospacing="1"/>
      <w:jc w:val="left"/>
    </w:pPr>
    <w:rPr>
      <w:rFonts w:ascii="宋体" w:cs="宋体"/>
      <w:kern w:val="0"/>
      <w:sz w:val="24"/>
    </w:rPr>
  </w:style>
  <w:style w:type="paragraph" w:customStyle="1" w:styleId="224">
    <w:name w:val="ke-hr"/>
    <w:basedOn w:val="0"/>
    <w:pPr>
      <w:widowControl/>
      <w:spacing w:before="100" w:beforeAutospacing="1" w:after="100" w:afterAutospacing="1"/>
      <w:jc w:val="left"/>
    </w:pPr>
    <w:rPr>
      <w:rFonts w:ascii="宋体" w:cs="宋体"/>
      <w:kern w:val="0"/>
      <w:sz w:val="24"/>
    </w:rPr>
  </w:style>
  <w:style w:type="paragraph" w:customStyle="1" w:styleId="225">
    <w:name w:val="ke-header"/>
    <w:basedOn w:val="0"/>
    <w:pPr>
      <w:widowControl/>
      <w:spacing w:before="100" w:beforeAutospacing="1" w:after="100" w:afterAutospacing="1"/>
      <w:jc w:val="left"/>
    </w:pPr>
    <w:rPr>
      <w:rFonts w:ascii="宋体" w:cs="宋体"/>
      <w:kern w:val="0"/>
      <w:sz w:val="24"/>
    </w:rPr>
  </w:style>
  <w:style w:type="paragraph" w:customStyle="1" w:styleId="226">
    <w:name w:val="ke-textarea"/>
    <w:basedOn w:val="0"/>
    <w:pPr>
      <w:widowControl/>
      <w:spacing w:before="100" w:beforeAutospacing="1" w:after="100" w:afterAutospacing="1"/>
      <w:jc w:val="left"/>
    </w:pPr>
    <w:rPr>
      <w:rFonts w:ascii="宋体" w:cs="宋体"/>
      <w:kern w:val="0"/>
      <w:sz w:val="24"/>
    </w:rPr>
  </w:style>
  <w:style w:type="paragraph" w:customStyle="1" w:styleId="227">
    <w:name w:val="ke-form"/>
    <w:basedOn w:val="0"/>
    <w:pPr>
      <w:widowControl/>
      <w:spacing w:before="100" w:beforeAutospacing="1" w:after="100" w:afterAutospacing="1"/>
      <w:jc w:val="left"/>
    </w:pPr>
    <w:rPr>
      <w:rFonts w:ascii="宋体" w:cs="宋体"/>
      <w:kern w:val="0"/>
      <w:sz w:val="24"/>
    </w:rPr>
  </w:style>
  <w:style w:type="paragraph" w:customStyle="1" w:styleId="228">
    <w:name w:val="ke-upload-file"/>
    <w:basedOn w:val="0"/>
    <w:pPr>
      <w:widowControl/>
      <w:spacing w:before="100" w:beforeAutospacing="1" w:after="100" w:afterAutospacing="1"/>
      <w:jc w:val="left"/>
    </w:pPr>
    <w:rPr>
      <w:rFonts w:ascii="宋体" w:cs="宋体"/>
      <w:kern w:val="0"/>
      <w:sz w:val="24"/>
    </w:rPr>
  </w:style>
  <w:style w:type="paragraph" w:customStyle="1" w:styleId="229">
    <w:name w:val="ke-item"/>
    <w:basedOn w:val="0"/>
    <w:pPr>
      <w:widowControl/>
      <w:spacing w:before="100" w:beforeAutospacing="1" w:after="100" w:afterAutospacing="1"/>
      <w:jc w:val="left"/>
    </w:pPr>
    <w:rPr>
      <w:rFonts w:ascii="宋体" w:cs="宋体"/>
      <w:kern w:val="0"/>
      <w:sz w:val="24"/>
    </w:rPr>
  </w:style>
  <w:style w:type="paragraph" w:customStyle="1" w:styleId="230">
    <w:name w:val="ke-photo"/>
    <w:basedOn w:val="0"/>
    <w:pPr>
      <w:widowControl/>
      <w:spacing w:before="100" w:beforeAutospacing="1" w:after="100" w:afterAutospacing="1"/>
      <w:jc w:val="left"/>
    </w:pPr>
    <w:rPr>
      <w:rFonts w:ascii="宋体" w:cs="宋体"/>
      <w:kern w:val="0"/>
      <w:sz w:val="24"/>
    </w:rPr>
  </w:style>
  <w:style w:type="paragraph" w:customStyle="1" w:styleId="231">
    <w:name w:val="ke-delete"/>
    <w:basedOn w:val="0"/>
    <w:pPr>
      <w:widowControl/>
      <w:spacing w:before="100" w:beforeAutospacing="1" w:after="100" w:afterAutospacing="1"/>
      <w:jc w:val="left"/>
    </w:pPr>
    <w:rPr>
      <w:rFonts w:ascii="宋体" w:cs="宋体"/>
      <w:kern w:val="0"/>
      <w:sz w:val="24"/>
    </w:rPr>
  </w:style>
  <w:style w:type="paragraph" w:customStyle="1" w:styleId="232">
    <w:name w:val="ke-status"/>
    <w:basedOn w:val="0"/>
    <w:pPr>
      <w:widowControl/>
      <w:spacing w:before="100" w:beforeAutospacing="1" w:after="100" w:afterAutospacing="1"/>
      <w:jc w:val="left"/>
    </w:pPr>
    <w:rPr>
      <w:rFonts w:ascii="宋体" w:cs="宋体"/>
      <w:kern w:val="0"/>
      <w:sz w:val="24"/>
    </w:rPr>
  </w:style>
  <w:style w:type="paragraph" w:customStyle="1" w:styleId="233">
    <w:name w:val="ke-message"/>
    <w:basedOn w:val="0"/>
    <w:pPr>
      <w:widowControl/>
      <w:spacing w:before="100" w:beforeAutospacing="1" w:after="100" w:afterAutospacing="1"/>
      <w:jc w:val="left"/>
    </w:pPr>
    <w:rPr>
      <w:rFonts w:ascii="宋体" w:cs="宋体"/>
      <w:kern w:val="0"/>
      <w:sz w:val="24"/>
    </w:rPr>
  </w:style>
  <w:style w:type="paragraph" w:customStyle="1" w:styleId="234">
    <w:name w:val="ke-error"/>
    <w:basedOn w:val="0"/>
    <w:pPr>
      <w:widowControl/>
      <w:spacing w:before="100" w:beforeAutospacing="1" w:after="100" w:afterAutospacing="1"/>
      <w:jc w:val="left"/>
    </w:pPr>
    <w:rPr>
      <w:rFonts w:ascii="宋体" w:cs="宋体"/>
      <w:kern w:val="0"/>
      <w:sz w:val="24"/>
    </w:rPr>
  </w:style>
  <w:style w:type="paragraph" w:customStyle="1" w:styleId="235">
    <w:name w:val="ke-name"/>
    <w:basedOn w:val="0"/>
    <w:pPr>
      <w:widowControl/>
      <w:spacing w:before="100" w:beforeAutospacing="1" w:after="100" w:afterAutospacing="1"/>
      <w:jc w:val="left"/>
    </w:pPr>
    <w:rPr>
      <w:rFonts w:ascii="宋体" w:cs="宋体"/>
      <w:kern w:val="0"/>
      <w:sz w:val="24"/>
    </w:rPr>
  </w:style>
  <w:style w:type="paragraph" w:customStyle="1" w:styleId="236">
    <w:name w:val="ke-preview"/>
    <w:basedOn w:val="0"/>
    <w:pPr>
      <w:widowControl/>
      <w:spacing w:before="100" w:beforeAutospacing="1" w:after="100" w:afterAutospacing="1"/>
      <w:jc w:val="left"/>
    </w:pPr>
    <w:rPr>
      <w:rFonts w:ascii="宋体" w:cs="宋体"/>
      <w:kern w:val="0"/>
      <w:sz w:val="24"/>
    </w:rPr>
  </w:style>
  <w:style w:type="paragraph" w:customStyle="1" w:styleId="237">
    <w:name w:val="ke-preview-img"/>
    <w:basedOn w:val="0"/>
    <w:pPr>
      <w:widowControl/>
      <w:spacing w:before="100" w:beforeAutospacing="1" w:after="100" w:afterAutospacing="1"/>
      <w:jc w:val="left"/>
    </w:pPr>
    <w:rPr>
      <w:rFonts w:ascii="宋体" w:cs="宋体"/>
      <w:kern w:val="0"/>
      <w:sz w:val="24"/>
    </w:rPr>
  </w:style>
  <w:style w:type="paragraph" w:customStyle="1" w:styleId="238">
    <w:name w:val="ke-table"/>
    <w:basedOn w:val="0"/>
    <w:pPr>
      <w:widowControl/>
      <w:spacing w:before="100" w:beforeAutospacing="1" w:after="100" w:afterAutospacing="1"/>
      <w:jc w:val="left"/>
    </w:pPr>
    <w:rPr>
      <w:rFonts w:ascii="宋体" w:cs="宋体"/>
      <w:kern w:val="0"/>
      <w:sz w:val="24"/>
    </w:rPr>
  </w:style>
  <w:style w:type="paragraph" w:customStyle="1" w:styleId="239">
    <w:name w:val="ke-cell"/>
    <w:basedOn w:val="0"/>
    <w:pPr>
      <w:widowControl/>
      <w:spacing w:before="100" w:beforeAutospacing="1" w:after="100" w:afterAutospacing="1"/>
      <w:jc w:val="left"/>
    </w:pPr>
    <w:rPr>
      <w:rFonts w:ascii="宋体" w:cs="宋体"/>
      <w:kern w:val="0"/>
      <w:sz w:val="24"/>
    </w:rPr>
  </w:style>
  <w:style w:type="paragraph" w:customStyle="1" w:styleId="240">
    <w:name w:val="ke-img"/>
    <w:basedOn w:val="0"/>
    <w:pPr>
      <w:widowControl/>
      <w:spacing w:before="100" w:beforeAutospacing="1" w:after="100" w:afterAutospacing="1"/>
      <w:jc w:val="left"/>
    </w:pPr>
    <w:rPr>
      <w:rFonts w:ascii="宋体" w:cs="宋体"/>
      <w:kern w:val="0"/>
      <w:sz w:val="24"/>
    </w:rPr>
  </w:style>
  <w:style w:type="paragraph" w:customStyle="1" w:styleId="241">
    <w:name w:val="ke-page"/>
    <w:basedOn w:val="0"/>
    <w:pPr>
      <w:widowControl/>
      <w:spacing w:before="100" w:beforeAutospacing="1" w:after="100" w:afterAutospacing="1"/>
      <w:jc w:val="left"/>
    </w:pPr>
    <w:rPr>
      <w:rFonts w:ascii="宋体" w:cs="宋体"/>
      <w:kern w:val="0"/>
      <w:sz w:val="24"/>
    </w:rPr>
  </w:style>
  <w:style w:type="paragraph" w:customStyle="1" w:styleId="242">
    <w:name w:val="layui-layer-close2"/>
    <w:basedOn w:val="0"/>
    <w:pPr>
      <w:widowControl/>
      <w:spacing w:before="100" w:beforeAutospacing="1" w:after="100" w:afterAutospacing="1"/>
      <w:jc w:val="left"/>
    </w:pPr>
    <w:rPr>
      <w:rFonts w:ascii="宋体" w:cs="宋体"/>
      <w:kern w:val="0"/>
      <w:sz w:val="24"/>
    </w:rPr>
  </w:style>
  <w:style w:type="paragraph" w:customStyle="1" w:styleId="243">
    <w:name w:val="layui-layer-btn0"/>
    <w:basedOn w:val="0"/>
    <w:pPr>
      <w:widowControl/>
      <w:spacing w:before="100" w:beforeAutospacing="1" w:after="100" w:afterAutospacing="1"/>
      <w:jc w:val="left"/>
    </w:pPr>
    <w:rPr>
      <w:rFonts w:ascii="宋体" w:cs="宋体"/>
      <w:kern w:val="0"/>
      <w:sz w:val="24"/>
    </w:rPr>
  </w:style>
  <w:style w:type="paragraph" w:customStyle="1" w:styleId="244">
    <w:name w:val="layui-layer-content"/>
    <w:basedOn w:val="0"/>
    <w:pPr>
      <w:widowControl/>
      <w:spacing w:before="100" w:beforeAutospacing="1" w:after="100" w:afterAutospacing="1"/>
      <w:jc w:val="left"/>
    </w:pPr>
    <w:rPr>
      <w:rFonts w:ascii="宋体" w:cs="宋体"/>
      <w:kern w:val="0"/>
      <w:sz w:val="24"/>
    </w:rPr>
  </w:style>
  <w:style w:type="paragraph" w:customStyle="1" w:styleId="245">
    <w:name w:val="layui-layer-padding"/>
    <w:basedOn w:val="0"/>
    <w:pPr>
      <w:widowControl/>
      <w:spacing w:before="100" w:beforeAutospacing="1" w:after="100" w:afterAutospacing="1"/>
      <w:jc w:val="left"/>
    </w:pPr>
    <w:rPr>
      <w:rFonts w:ascii="宋体" w:cs="宋体"/>
      <w:kern w:val="0"/>
      <w:sz w:val="24"/>
    </w:rPr>
  </w:style>
  <w:style w:type="paragraph" w:customStyle="1" w:styleId="246">
    <w:name w:val="layui-layer-loading1"/>
    <w:basedOn w:val="0"/>
    <w:pPr>
      <w:widowControl/>
      <w:spacing w:before="100" w:beforeAutospacing="1" w:after="100" w:afterAutospacing="1"/>
      <w:jc w:val="left"/>
    </w:pPr>
    <w:rPr>
      <w:rFonts w:ascii="宋体" w:cs="宋体"/>
      <w:kern w:val="0"/>
      <w:sz w:val="24"/>
    </w:rPr>
  </w:style>
  <w:style w:type="paragraph" w:customStyle="1" w:styleId="247">
    <w:name w:val="layui-layer-loading2"/>
    <w:basedOn w:val="0"/>
    <w:pPr>
      <w:widowControl/>
      <w:spacing w:before="100" w:beforeAutospacing="1" w:after="100" w:afterAutospacing="1"/>
      <w:jc w:val="left"/>
    </w:pPr>
    <w:rPr>
      <w:rFonts w:ascii="宋体" w:cs="宋体"/>
      <w:kern w:val="0"/>
      <w:sz w:val="24"/>
    </w:rPr>
  </w:style>
  <w:style w:type="paragraph" w:customStyle="1" w:styleId="248">
    <w:name w:val="button"/>
    <w:basedOn w:val="0"/>
    <w:pPr>
      <w:widowControl/>
      <w:spacing w:before="100" w:beforeAutospacing="1" w:after="100" w:afterAutospacing="1"/>
      <w:jc w:val="left"/>
    </w:pPr>
    <w:rPr>
      <w:rFonts w:ascii="宋体" w:cs="宋体"/>
      <w:kern w:val="0"/>
      <w:sz w:val="24"/>
    </w:rPr>
  </w:style>
  <w:style w:type="paragraph" w:customStyle="1" w:styleId="249">
    <w:name w:val="ke-size"/>
    <w:basedOn w:val="0"/>
    <w:pPr>
      <w:widowControl/>
      <w:spacing w:before="100" w:beforeAutospacing="1" w:after="100" w:afterAutospacing="1"/>
      <w:jc w:val="left"/>
    </w:pPr>
    <w:rPr>
      <w:rFonts w:ascii="宋体" w:cs="宋体"/>
      <w:kern w:val="0"/>
      <w:sz w:val="24"/>
    </w:rPr>
  </w:style>
  <w:style w:type="paragraph" w:customStyle="1" w:styleId="250">
    <w:name w:val="ke-datetime"/>
    <w:basedOn w:val="0"/>
    <w:pPr>
      <w:widowControl/>
      <w:spacing w:before="100" w:beforeAutospacing="1" w:after="100" w:afterAutospacing="1"/>
      <w:jc w:val="left"/>
    </w:pPr>
    <w:rPr>
      <w:rFonts w:ascii="宋体" w:cs="宋体"/>
      <w:kern w:val="0"/>
      <w:sz w:val="24"/>
    </w:rPr>
  </w:style>
  <w:style w:type="paragraph" w:customStyle="1" w:styleId="251">
    <w:name w:val="layui-layer-btn1"/>
    <w:basedOn w:val="0"/>
    <w:pPr>
      <w:widowControl/>
      <w:spacing w:before="100" w:beforeAutospacing="1" w:after="100" w:afterAutospacing="1"/>
      <w:jc w:val="left"/>
    </w:pPr>
    <w:rPr>
      <w:rFonts w:ascii="宋体" w:cs="宋体"/>
      <w:kern w:val="0"/>
      <w:sz w:val="24"/>
    </w:rPr>
  </w:style>
  <w:style w:type="paragraph" w:customStyle="1" w:styleId="252">
    <w:name w:val="l1"/>
    <w:basedOn w:val="0"/>
    <w:pPr>
      <w:widowControl/>
      <w:shd w:val="clear" w:color="auto" w:fill="EEEEEE"/>
      <w:spacing w:before="100" w:beforeAutospacing="1" w:after="100" w:afterAutospacing="1"/>
      <w:jc w:val="left"/>
    </w:pPr>
    <w:rPr>
      <w:rFonts w:ascii="宋体" w:cs="宋体"/>
      <w:kern w:val="0"/>
      <w:sz w:val="24"/>
    </w:rPr>
  </w:style>
  <w:style w:type="paragraph" w:customStyle="1" w:styleId="253">
    <w:name w:val="l3"/>
    <w:basedOn w:val="0"/>
    <w:pPr>
      <w:widowControl/>
      <w:shd w:val="clear" w:color="auto" w:fill="EEEEEE"/>
      <w:spacing w:before="100" w:beforeAutospacing="1" w:after="100" w:afterAutospacing="1"/>
      <w:jc w:val="left"/>
    </w:pPr>
    <w:rPr>
      <w:rFonts w:ascii="宋体" w:cs="宋体"/>
      <w:kern w:val="0"/>
      <w:sz w:val="24"/>
    </w:rPr>
  </w:style>
  <w:style w:type="paragraph" w:customStyle="1" w:styleId="254">
    <w:name w:val="l5"/>
    <w:basedOn w:val="0"/>
    <w:pPr>
      <w:widowControl/>
      <w:shd w:val="clear" w:color="auto" w:fill="EEEEEE"/>
      <w:spacing w:before="100" w:beforeAutospacing="1" w:after="100" w:afterAutospacing="1"/>
      <w:jc w:val="left"/>
    </w:pPr>
    <w:rPr>
      <w:rFonts w:ascii="宋体" w:cs="宋体"/>
      <w:kern w:val="0"/>
      <w:sz w:val="24"/>
    </w:rPr>
  </w:style>
  <w:style w:type="paragraph" w:customStyle="1" w:styleId="255">
    <w:name w:val="l7"/>
    <w:basedOn w:val="0"/>
    <w:pPr>
      <w:widowControl/>
      <w:shd w:val="clear" w:color="auto" w:fill="EEEEEE"/>
      <w:spacing w:before="100" w:beforeAutospacing="1" w:after="100" w:afterAutospacing="1"/>
      <w:jc w:val="left"/>
    </w:pPr>
    <w:rPr>
      <w:rFonts w:ascii="宋体" w:cs="宋体"/>
      <w:kern w:val="0"/>
      <w:sz w:val="24"/>
    </w:rPr>
  </w:style>
  <w:style w:type="paragraph" w:customStyle="1" w:styleId="256">
    <w:name w:val="l9"/>
    <w:basedOn w:val="0"/>
    <w:pPr>
      <w:widowControl/>
      <w:shd w:val="clear" w:color="auto" w:fill="EEEEEE"/>
      <w:spacing w:before="100" w:beforeAutospacing="1" w:after="100" w:afterAutospacing="1"/>
      <w:jc w:val="left"/>
    </w:pPr>
    <w:rPr>
      <w:rFonts w:ascii="宋体" w:cs="宋体"/>
      <w:kern w:val="0"/>
      <w:sz w:val="24"/>
    </w:rPr>
  </w:style>
  <w:style w:type="paragraph" w:customStyle="1" w:styleId="257">
    <w:name w:val="ke-outline1"/>
    <w:basedOn w:val="0"/>
    <w:pPr>
      <w:widowControl/>
      <w:pBdr>
        <w:top w:val="single" w:sz="6" w:space="1" w:color="F0F0EE"/>
        <w:left w:val="single" w:sz="6" w:space="2" w:color="F0F0EE"/>
        <w:bottom w:val="single" w:sz="6" w:space="1" w:color="F0F0EE"/>
        <w:right w:val="single" w:sz="6" w:space="2" w:color="F0F0EE"/>
      </w:pBdr>
      <w:spacing w:before="15" w:after="15" w:line="0" w:lineRule="auto"/>
      <w:ind w:left="15" w:right="15"/>
      <w:jc w:val="left"/>
    </w:pPr>
    <w:rPr>
      <w:rFonts w:ascii="宋体" w:cs="宋体"/>
      <w:kern w:val="0"/>
      <w:sz w:val="2"/>
      <w:szCs w:val="2"/>
    </w:rPr>
  </w:style>
  <w:style w:type="paragraph" w:customStyle="1" w:styleId="258">
    <w:name w:val="ke-on1"/>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259">
    <w:name w:val="ke-selected1"/>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60">
    <w:name w:val="ke-separator1"/>
    <w:basedOn w:val="0"/>
    <w:pPr>
      <w:widowControl/>
      <w:pBdr>
        <w:left w:val="single" w:sz="6" w:space="0" w:color="A0A0A0"/>
        <w:right w:val="single" w:sz="6" w:space="0" w:color="FFFFFF"/>
      </w:pBdr>
      <w:spacing w:before="30" w:after="30" w:line="0" w:lineRule="auto"/>
      <w:ind w:left="45" w:right="45"/>
      <w:jc w:val="left"/>
    </w:pPr>
    <w:rPr>
      <w:rFonts w:ascii="宋体" w:cs="宋体"/>
      <w:kern w:val="0"/>
      <w:sz w:val="2"/>
      <w:szCs w:val="2"/>
    </w:rPr>
  </w:style>
  <w:style w:type="paragraph" w:customStyle="1" w:styleId="261">
    <w:name w:val="ke-hr1"/>
    <w:basedOn w:val="0"/>
    <w:pPr>
      <w:widowControl/>
      <w:spacing w:before="100" w:beforeAutospacing="1" w:after="100" w:afterAutospacing="1"/>
      <w:jc w:val="left"/>
    </w:pPr>
    <w:rPr>
      <w:rFonts w:ascii="宋体" w:cs="宋体"/>
      <w:kern w:val="0"/>
      <w:sz w:val="24"/>
    </w:rPr>
  </w:style>
  <w:style w:type="paragraph" w:customStyle="1" w:styleId="262">
    <w:name w:val="ke-header1"/>
    <w:basedOn w:val="0"/>
    <w:pPr>
      <w:widowControl/>
      <w:spacing w:before="100" w:beforeAutospacing="1" w:after="150"/>
      <w:jc w:val="left"/>
    </w:pPr>
    <w:rPr>
      <w:rFonts w:ascii="宋体" w:cs="宋体"/>
      <w:kern w:val="0"/>
      <w:sz w:val="24"/>
    </w:rPr>
  </w:style>
  <w:style w:type="paragraph" w:customStyle="1" w:styleId="263">
    <w:name w:val="ke-textarea1"/>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64">
    <w:name w:val="ke-form1"/>
    <w:basedOn w:val="0"/>
    <w:pPr>
      <w:widowControl/>
      <w:jc w:val="left"/>
    </w:pPr>
    <w:rPr>
      <w:rFonts w:ascii="宋体" w:cs="宋体"/>
      <w:kern w:val="0"/>
      <w:sz w:val="24"/>
    </w:rPr>
  </w:style>
  <w:style w:type="paragraph" w:customStyle="1" w:styleId="265">
    <w:name w:val="ke-upload-file1"/>
    <w:basedOn w:val="0"/>
    <w:pPr>
      <w:widowControl/>
      <w:jc w:val="left"/>
    </w:pPr>
    <w:rPr>
      <w:rFonts w:ascii="宋体" w:cs="宋体"/>
      <w:kern w:val="0"/>
      <w:sz w:val="90"/>
      <w:szCs w:val="90"/>
    </w:rPr>
  </w:style>
  <w:style w:type="paragraph" w:customStyle="1" w:styleId="266">
    <w:name w:val="ke-item1"/>
    <w:basedOn w:val="0"/>
    <w:pPr>
      <w:widowControl/>
      <w:spacing w:before="75" w:after="75"/>
      <w:ind w:left="75" w:right="75"/>
      <w:jc w:val="left"/>
    </w:pPr>
    <w:rPr>
      <w:rFonts w:ascii="宋体" w:cs="宋体"/>
      <w:kern w:val="0"/>
      <w:sz w:val="24"/>
    </w:rPr>
  </w:style>
  <w:style w:type="paragraph" w:customStyle="1" w:styleId="267">
    <w:name w:val="ke-photo1"/>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68">
    <w:name w:val="ke-delete1"/>
    <w:basedOn w:val="0"/>
    <w:pPr>
      <w:widowControl/>
      <w:spacing w:before="100" w:beforeAutospacing="1" w:after="100" w:afterAutospacing="1"/>
      <w:jc w:val="left"/>
    </w:pPr>
    <w:rPr>
      <w:rFonts w:ascii="宋体" w:cs="宋体"/>
      <w:kern w:val="0"/>
      <w:sz w:val="24"/>
    </w:rPr>
  </w:style>
  <w:style w:type="paragraph" w:customStyle="1" w:styleId="269">
    <w:name w:val="ke-status1"/>
    <w:basedOn w:val="0"/>
    <w:pPr>
      <w:widowControl/>
      <w:spacing w:before="100" w:beforeAutospacing="1" w:after="100" w:afterAutospacing="1"/>
      <w:jc w:val="left"/>
    </w:pPr>
    <w:rPr>
      <w:rFonts w:ascii="宋体" w:cs="宋体"/>
      <w:kern w:val="0"/>
      <w:sz w:val="24"/>
    </w:rPr>
  </w:style>
  <w:style w:type="paragraph" w:customStyle="1" w:styleId="270">
    <w:name w:val="ke-message1"/>
    <w:basedOn w:val="0"/>
    <w:pPr>
      <w:widowControl/>
      <w:spacing w:before="100" w:beforeAutospacing="1" w:after="100" w:afterAutospacing="1"/>
      <w:jc w:val="center"/>
    </w:pPr>
    <w:rPr>
      <w:rFonts w:ascii="宋体" w:cs="宋体"/>
      <w:kern w:val="0"/>
      <w:sz w:val="24"/>
    </w:rPr>
  </w:style>
  <w:style w:type="paragraph" w:customStyle="1" w:styleId="271">
    <w:name w:val="ke-error1"/>
    <w:basedOn w:val="0"/>
    <w:pPr>
      <w:widowControl/>
      <w:spacing w:before="100" w:beforeAutospacing="1" w:after="100" w:afterAutospacing="1"/>
      <w:jc w:val="left"/>
    </w:pPr>
    <w:rPr>
      <w:rFonts w:ascii="宋体" w:cs="宋体"/>
      <w:color w:val="FF0000"/>
      <w:kern w:val="0"/>
      <w:sz w:val="24"/>
    </w:rPr>
  </w:style>
  <w:style w:type="paragraph" w:customStyle="1" w:styleId="272">
    <w:name w:val="ke-name1"/>
    <w:basedOn w:val="0"/>
    <w:pPr>
      <w:widowControl/>
      <w:spacing w:before="100" w:beforeAutospacing="1" w:after="100" w:afterAutospacing="1"/>
      <w:jc w:val="center"/>
    </w:pPr>
    <w:rPr>
      <w:rFonts w:ascii="宋体" w:cs="宋体"/>
      <w:kern w:val="0"/>
      <w:sz w:val="24"/>
    </w:rPr>
  </w:style>
  <w:style w:type="paragraph" w:customStyle="1" w:styleId="273">
    <w:name w:val="ke-on2"/>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4">
    <w:name w:val="ke-preview1"/>
    <w:basedOn w:val="0"/>
    <w:pPr>
      <w:widowControl/>
      <w:pBdr>
        <w:top w:val="single" w:sz="6" w:space="8" w:color="A0A0A0"/>
        <w:left w:val="single" w:sz="6" w:space="8" w:color="A0A0A0"/>
        <w:bottom w:val="single" w:sz="6" w:space="8" w:color="A0A0A0"/>
        <w:right w:val="single" w:sz="6" w:space="8" w:color="A0A0A0"/>
      </w:pBdr>
      <w:shd w:val="clear" w:color="auto" w:fill="FFFFFF"/>
      <w:spacing w:before="30" w:after="30"/>
      <w:ind w:left="30" w:right="30"/>
      <w:jc w:val="center"/>
    </w:pPr>
    <w:rPr>
      <w:rFonts w:ascii="宋体" w:cs="宋体"/>
      <w:vanish/>
      <w:kern w:val="0"/>
      <w:sz w:val="24"/>
    </w:rPr>
  </w:style>
  <w:style w:type="paragraph" w:customStyle="1" w:styleId="275">
    <w:name w:val="ke-preview-img1"/>
    <w:basedOn w:val="0"/>
    <w:pPr>
      <w:widowControl/>
      <w:jc w:val="left"/>
    </w:pPr>
    <w:rPr>
      <w:rFonts w:ascii="宋体" w:cs="宋体"/>
      <w:kern w:val="0"/>
      <w:sz w:val="24"/>
    </w:rPr>
  </w:style>
  <w:style w:type="paragraph" w:customStyle="1" w:styleId="276">
    <w:name w:val="ke-table1"/>
    <w:basedOn w:val="0"/>
    <w:pPr>
      <w:widowControl/>
      <w:jc w:val="left"/>
    </w:pPr>
    <w:rPr>
      <w:rFonts w:ascii="宋体" w:cs="宋体"/>
      <w:kern w:val="0"/>
      <w:sz w:val="24"/>
    </w:rPr>
  </w:style>
  <w:style w:type="paragraph" w:customStyle="1" w:styleId="277">
    <w:name w:val="ke-cell1"/>
    <w:basedOn w:val="0"/>
    <w:pPr>
      <w:widowControl/>
      <w:pBdr>
        <w:top w:val="single" w:sz="6" w:space="1" w:color="F0F0EE"/>
        <w:left w:val="single" w:sz="6" w:space="1" w:color="F0F0EE"/>
        <w:bottom w:val="single" w:sz="6" w:space="1" w:color="F0F0EE"/>
        <w:right w:val="single" w:sz="6" w:space="1" w:color="F0F0EE"/>
      </w:pBdr>
      <w:jc w:val="left"/>
    </w:pPr>
    <w:rPr>
      <w:rFonts w:ascii="宋体" w:cs="宋体"/>
      <w:kern w:val="0"/>
      <w:sz w:val="24"/>
    </w:rPr>
  </w:style>
  <w:style w:type="paragraph" w:customStyle="1" w:styleId="278">
    <w:name w:val="ke-on3"/>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79">
    <w:name w:val="ke-img1"/>
    <w:basedOn w:val="0"/>
    <w:pPr>
      <w:widowControl/>
      <w:jc w:val="left"/>
    </w:pPr>
    <w:rPr>
      <w:rFonts w:ascii="宋体" w:cs="宋体"/>
      <w:kern w:val="0"/>
      <w:sz w:val="24"/>
    </w:rPr>
  </w:style>
  <w:style w:type="paragraph" w:customStyle="1" w:styleId="280">
    <w:name w:val="ke-page1"/>
    <w:basedOn w:val="0"/>
    <w:pPr>
      <w:widowControl/>
      <w:spacing w:before="75" w:after="75"/>
      <w:ind w:left="75" w:right="75"/>
      <w:jc w:val="right"/>
    </w:pPr>
    <w:rPr>
      <w:rFonts w:ascii="Tahoma" w:cs="Tahoma" w:hAnsi="Tahoma"/>
      <w:color w:val="333333"/>
      <w:kern w:val="0"/>
      <w:sz w:val="18"/>
      <w:szCs w:val="18"/>
    </w:rPr>
  </w:style>
  <w:style w:type="paragraph" w:customStyle="1" w:styleId="281">
    <w:name w:val="ke-item2"/>
    <w:basedOn w:val="0"/>
    <w:pPr>
      <w:widowControl/>
      <w:spacing w:before="75" w:after="75"/>
      <w:ind w:left="75" w:right="75"/>
      <w:jc w:val="left"/>
    </w:pPr>
    <w:rPr>
      <w:rFonts w:ascii="宋体" w:cs="宋体"/>
      <w:kern w:val="0"/>
      <w:sz w:val="24"/>
    </w:rPr>
  </w:style>
  <w:style w:type="paragraph" w:customStyle="1" w:styleId="282">
    <w:name w:val="ke-photo2"/>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83">
    <w:name w:val="ke-name2"/>
    <w:basedOn w:val="0"/>
    <w:pPr>
      <w:widowControl/>
      <w:spacing w:before="100" w:beforeAutospacing="1" w:after="100" w:afterAutospacing="1"/>
      <w:jc w:val="center"/>
    </w:pPr>
    <w:rPr>
      <w:rFonts w:ascii="宋体" w:cs="宋体"/>
      <w:kern w:val="0"/>
      <w:sz w:val="24"/>
    </w:rPr>
  </w:style>
  <w:style w:type="paragraph" w:customStyle="1" w:styleId="284">
    <w:name w:val="ke-on4"/>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85">
    <w:name w:val="ke-table2"/>
    <w:basedOn w:val="0"/>
    <w:pPr>
      <w:widowControl/>
      <w:jc w:val="left"/>
    </w:pPr>
    <w:rPr>
      <w:rFonts w:ascii="宋体" w:cs="宋体"/>
      <w:kern w:val="0"/>
      <w:sz w:val="24"/>
    </w:rPr>
  </w:style>
  <w:style w:type="paragraph" w:customStyle="1" w:styleId="286">
    <w:name w:val="ke-cell2"/>
    <w:basedOn w:val="0"/>
    <w:pPr>
      <w:widowControl/>
      <w:jc w:val="left"/>
    </w:pPr>
    <w:rPr>
      <w:rFonts w:ascii="宋体" w:cs="宋体"/>
      <w:kern w:val="0"/>
      <w:sz w:val="24"/>
    </w:rPr>
  </w:style>
  <w:style w:type="paragraph" w:customStyle="1" w:styleId="287">
    <w:name w:val="ke-name3"/>
    <w:basedOn w:val="0"/>
    <w:pPr>
      <w:widowControl/>
      <w:spacing w:before="100" w:beforeAutospacing="1" w:after="100" w:afterAutospacing="1"/>
      <w:jc w:val="left"/>
    </w:pPr>
    <w:rPr>
      <w:rFonts w:ascii="宋体" w:cs="宋体"/>
      <w:kern w:val="0"/>
      <w:sz w:val="24"/>
    </w:rPr>
  </w:style>
  <w:style w:type="paragraph" w:customStyle="1" w:styleId="288">
    <w:name w:val="ke-size1"/>
    <w:basedOn w:val="0"/>
    <w:pPr>
      <w:widowControl/>
      <w:spacing w:before="100" w:beforeAutospacing="1" w:after="100" w:afterAutospacing="1"/>
      <w:jc w:val="left"/>
    </w:pPr>
    <w:rPr>
      <w:rFonts w:ascii="宋体" w:cs="宋体"/>
      <w:kern w:val="0"/>
      <w:sz w:val="24"/>
    </w:rPr>
  </w:style>
  <w:style w:type="paragraph" w:customStyle="1" w:styleId="289">
    <w:name w:val="ke-datetime1"/>
    <w:basedOn w:val="0"/>
    <w:pPr>
      <w:widowControl/>
      <w:spacing w:before="100" w:beforeAutospacing="1" w:after="100" w:afterAutospacing="1"/>
      <w:jc w:val="center"/>
    </w:pPr>
    <w:rPr>
      <w:rFonts w:ascii="宋体" w:cs="宋体"/>
      <w:kern w:val="0"/>
      <w:sz w:val="24"/>
    </w:rPr>
  </w:style>
  <w:style w:type="paragraph" w:customStyle="1" w:styleId="290">
    <w:name w:val="layui-layer-ico1"/>
    <w:basedOn w:val="0"/>
    <w:pPr>
      <w:widowControl/>
      <w:spacing w:before="100" w:beforeAutospacing="1" w:after="100" w:afterAutospacing="1"/>
      <w:jc w:val="left"/>
      <w:textAlignment w:val="top"/>
    </w:pPr>
    <w:rPr>
      <w:rFonts w:ascii="宋体" w:cs="宋体"/>
      <w:kern w:val="0"/>
      <w:sz w:val="24"/>
    </w:rPr>
  </w:style>
  <w:style w:type="paragraph" w:customStyle="1" w:styleId="291">
    <w:name w:val="layui-layer-close21"/>
    <w:basedOn w:val="0"/>
    <w:pPr>
      <w:widowControl/>
      <w:spacing w:before="100" w:beforeAutospacing="1" w:after="100" w:afterAutospacing="1"/>
      <w:jc w:val="left"/>
    </w:pPr>
    <w:rPr>
      <w:rFonts w:ascii="宋体" w:cs="宋体"/>
      <w:kern w:val="0"/>
      <w:sz w:val="24"/>
    </w:rPr>
  </w:style>
  <w:style w:type="paragraph" w:customStyle="1" w:styleId="292">
    <w:name w:val="layui-layer-btn01"/>
    <w:basedOn w:val="0"/>
    <w:pPr>
      <w:widowControl/>
      <w:shd w:val="clear" w:color="auto" w:fill="2E8DED"/>
      <w:spacing w:before="100" w:beforeAutospacing="1" w:after="100" w:afterAutospacing="1"/>
      <w:jc w:val="left"/>
    </w:pPr>
    <w:rPr>
      <w:rFonts w:ascii="宋体" w:cs="宋体"/>
      <w:color w:val="FFFFFF"/>
      <w:kern w:val="0"/>
      <w:sz w:val="24"/>
    </w:rPr>
  </w:style>
  <w:style w:type="paragraph" w:customStyle="1" w:styleId="293">
    <w:name w:val="layui-layer-content1"/>
    <w:basedOn w:val="0"/>
    <w:pPr>
      <w:widowControl/>
      <w:wordWrap w:val="0"/>
      <w:spacing w:before="100" w:beforeAutospacing="1" w:after="100" w:afterAutospacing="1" w:line="360" w:lineRule="atLeast"/>
      <w:jc w:val="left"/>
    </w:pPr>
    <w:rPr>
      <w:rFonts w:ascii="宋体" w:cs="宋体"/>
      <w:kern w:val="0"/>
      <w:szCs w:val="21"/>
    </w:rPr>
  </w:style>
  <w:style w:type="paragraph" w:customStyle="1" w:styleId="294">
    <w:name w:val="layui-layer-ico2"/>
    <w:basedOn w:val="0"/>
    <w:pPr>
      <w:widowControl/>
      <w:spacing w:before="100" w:beforeAutospacing="1" w:after="100" w:afterAutospacing="1"/>
      <w:jc w:val="left"/>
      <w:textAlignment w:val="top"/>
    </w:pPr>
    <w:rPr>
      <w:rFonts w:ascii="宋体" w:cs="宋体"/>
      <w:kern w:val="0"/>
      <w:sz w:val="24"/>
    </w:rPr>
  </w:style>
  <w:style w:type="paragraph" w:customStyle="1" w:styleId="295">
    <w:name w:val="layui-layer-content2"/>
    <w:basedOn w:val="0"/>
    <w:pPr>
      <w:widowControl/>
      <w:spacing w:before="100" w:beforeAutospacing="1" w:after="100" w:afterAutospacing="1"/>
      <w:jc w:val="center"/>
    </w:pPr>
    <w:rPr>
      <w:rFonts w:ascii="宋体" w:cs="宋体"/>
      <w:kern w:val="0"/>
      <w:sz w:val="24"/>
    </w:rPr>
  </w:style>
  <w:style w:type="paragraph" w:customStyle="1" w:styleId="296">
    <w:name w:val="layui-layer-padding1"/>
    <w:basedOn w:val="0"/>
    <w:pPr>
      <w:widowControl/>
      <w:spacing w:before="100" w:beforeAutospacing="1" w:after="100" w:afterAutospacing="1"/>
      <w:jc w:val="left"/>
    </w:pPr>
    <w:rPr>
      <w:rFonts w:ascii="宋体" w:cs="宋体"/>
      <w:kern w:val="0"/>
      <w:sz w:val="24"/>
    </w:rPr>
  </w:style>
  <w:style w:type="paragraph" w:customStyle="1" w:styleId="297">
    <w:name w:val="layui-layer-btn2"/>
    <w:basedOn w:val="0"/>
    <w:pPr>
      <w:widowControl/>
      <w:spacing w:before="100" w:beforeAutospacing="1" w:after="100" w:afterAutospacing="1"/>
      <w:jc w:val="right"/>
    </w:pPr>
    <w:rPr>
      <w:rFonts w:ascii="宋体" w:cs="宋体"/>
      <w:kern w:val="0"/>
      <w:sz w:val="24"/>
    </w:rPr>
  </w:style>
  <w:style w:type="paragraph" w:customStyle="1" w:styleId="298">
    <w:name w:val="layui-layer-btn3"/>
    <w:basedOn w:val="0"/>
    <w:pPr>
      <w:widowControl/>
      <w:spacing w:before="100" w:beforeAutospacing="1" w:after="100" w:afterAutospacing="1"/>
      <w:jc w:val="right"/>
    </w:pPr>
    <w:rPr>
      <w:rFonts w:ascii="宋体" w:cs="宋体"/>
      <w:kern w:val="0"/>
      <w:sz w:val="24"/>
    </w:rPr>
  </w:style>
  <w:style w:type="paragraph" w:customStyle="1" w:styleId="299">
    <w:name w:val="layui-layer-content3"/>
    <w:basedOn w:val="0"/>
    <w:pPr>
      <w:widowControl/>
      <w:spacing w:before="100" w:beforeAutospacing="1" w:after="100" w:afterAutospacing="1"/>
      <w:jc w:val="left"/>
    </w:pPr>
    <w:rPr>
      <w:rFonts w:ascii="宋体" w:cs="宋体"/>
      <w:kern w:val="0"/>
      <w:sz w:val="24"/>
    </w:rPr>
  </w:style>
  <w:style w:type="paragraph" w:customStyle="1" w:styleId="300">
    <w:name w:val="layui-layer-loading11"/>
    <w:basedOn w:val="0"/>
    <w:pPr>
      <w:widowControl/>
      <w:spacing w:before="100" w:beforeAutospacing="1" w:after="100" w:afterAutospacing="1"/>
      <w:jc w:val="left"/>
    </w:pPr>
    <w:rPr>
      <w:rFonts w:ascii="宋体" w:cs="宋体"/>
      <w:kern w:val="0"/>
      <w:sz w:val="24"/>
    </w:rPr>
  </w:style>
  <w:style w:type="paragraph" w:customStyle="1" w:styleId="301">
    <w:name w:val="layui-layer-loading21"/>
    <w:basedOn w:val="0"/>
    <w:pPr>
      <w:widowControl/>
      <w:spacing w:before="100" w:beforeAutospacing="1" w:after="100" w:afterAutospacing="1"/>
      <w:jc w:val="left"/>
    </w:pPr>
    <w:rPr>
      <w:rFonts w:ascii="宋体" w:cs="宋体"/>
      <w:kern w:val="0"/>
      <w:sz w:val="24"/>
    </w:rPr>
  </w:style>
  <w:style w:type="paragraph" w:customStyle="1" w:styleId="302">
    <w:name w:val="layui-layer-content4"/>
    <w:basedOn w:val="0"/>
    <w:pPr>
      <w:widowControl/>
      <w:shd w:val="clear" w:color="auto" w:fill="FF9900"/>
      <w:spacing w:before="100" w:beforeAutospacing="1" w:after="100" w:afterAutospacing="1" w:line="330" w:lineRule="atLeast"/>
      <w:jc w:val="left"/>
    </w:pPr>
    <w:rPr>
      <w:rFonts w:ascii="宋体" w:cs="宋体"/>
      <w:color w:val="FFFFFF"/>
      <w:kern w:val="0"/>
      <w:sz w:val="18"/>
      <w:szCs w:val="18"/>
    </w:rPr>
  </w:style>
  <w:style w:type="paragraph" w:customStyle="1" w:styleId="303">
    <w:name w:val="layui-layer-title1"/>
    <w:basedOn w:val="0"/>
    <w:pPr>
      <w:widowControl/>
      <w:shd w:val="clear" w:color="auto" w:fill="4476A7"/>
      <w:spacing w:before="100" w:beforeAutospacing="1" w:after="100" w:afterAutospacing="1" w:line="630" w:lineRule="atLeast"/>
      <w:jc w:val="left"/>
    </w:pPr>
    <w:rPr>
      <w:rFonts w:ascii="宋体" w:cs="宋体"/>
      <w:color w:val="FFFFFF"/>
      <w:kern w:val="0"/>
      <w:szCs w:val="21"/>
    </w:rPr>
  </w:style>
  <w:style w:type="paragraph" w:customStyle="1" w:styleId="304">
    <w:name w:val="layui-layer-btn4"/>
    <w:basedOn w:val="0"/>
    <w:pPr>
      <w:widowControl/>
      <w:pBdr>
        <w:top w:val="single" w:sz="6" w:space="8" w:color="E9E7E7"/>
      </w:pBdr>
      <w:spacing w:before="100" w:beforeAutospacing="1" w:after="100" w:afterAutospacing="1"/>
      <w:jc w:val="right"/>
    </w:pPr>
    <w:rPr>
      <w:rFonts w:ascii="宋体" w:cs="宋体"/>
      <w:kern w:val="0"/>
      <w:sz w:val="24"/>
    </w:rPr>
  </w:style>
  <w:style w:type="paragraph" w:customStyle="1" w:styleId="305">
    <w:name w:val="layui-layer-btn11"/>
    <w:basedOn w:val="0"/>
    <w:pPr>
      <w:widowControl/>
      <w:shd w:val="clear" w:color="auto" w:fill="C9C5C5"/>
      <w:spacing w:before="100" w:beforeAutospacing="1" w:after="100" w:afterAutospacing="1"/>
      <w:jc w:val="left"/>
    </w:pPr>
    <w:rPr>
      <w:rFonts w:ascii="宋体" w:cs="宋体"/>
      <w:kern w:val="0"/>
      <w:sz w:val="24"/>
    </w:rPr>
  </w:style>
  <w:style w:type="paragraph" w:customStyle="1" w:styleId="306">
    <w:name w:val="layui-layer-title2"/>
    <w:basedOn w:val="0"/>
    <w:pPr>
      <w:widowControl/>
      <w:shd w:val="clear" w:color="auto" w:fill="009F95"/>
      <w:spacing w:before="100" w:beforeAutospacing="1" w:after="100" w:afterAutospacing="1" w:line="630" w:lineRule="atLeast"/>
      <w:jc w:val="left"/>
    </w:pPr>
    <w:rPr>
      <w:rFonts w:ascii="宋体" w:cs="宋体"/>
      <w:color w:val="FFFFFF"/>
      <w:kern w:val="0"/>
      <w:szCs w:val="21"/>
    </w:rPr>
  </w:style>
  <w:style w:type="paragraph" w:customStyle="1" w:styleId="307">
    <w:name w:val="layui-layer-btn12"/>
    <w:basedOn w:val="0"/>
    <w:pPr>
      <w:widowControl/>
      <w:shd w:val="clear" w:color="auto" w:fill="92B8B1"/>
      <w:spacing w:before="100" w:beforeAutospacing="1" w:after="100" w:afterAutospacing="1"/>
      <w:jc w:val="left"/>
    </w:pPr>
    <w:rPr>
      <w:rFonts w:ascii="宋体" w:cs="宋体"/>
      <w:kern w:val="0"/>
      <w:sz w:val="24"/>
    </w:rPr>
  </w:style>
  <w:style w:type="paragraph" w:customStyle="1" w:styleId="308">
    <w:name w:val="button1"/>
    <w:basedOn w:val="0"/>
    <w:pPr>
      <w:widowControl/>
      <w:shd w:val="clear" w:color="auto" w:fill="3B91D7"/>
      <w:spacing w:before="100" w:beforeAutospacing="1" w:after="100" w:afterAutospacing="1" w:line="390" w:lineRule="atLeast"/>
      <w:jc w:val="center"/>
    </w:pPr>
    <w:rPr>
      <w:rFonts w:ascii="宋体" w:cs="宋体"/>
      <w:b/>
      <w:bCs/>
      <w:color w:val="FFFFFF"/>
      <w:kern w:val="0"/>
      <w:sz w:val="18"/>
      <w:szCs w:val="18"/>
    </w:rPr>
  </w:style>
  <w:style w:type="character" w:customStyle="1" w:styleId="309">
    <w:name w:val="未处理的提及5"/>
    <w:basedOn w:val="10"/>
    <w:rPr>
      <w:color w:val="605E5C"/>
      <w:shd w:val="clear" w:color="auto" w:fill="E1DFDD"/>
    </w:rPr>
  </w:style>
  <w:style w:type="character" w:customStyle="1" w:styleId="310">
    <w:name w:val="未处理的提及6"/>
    <w:basedOn w:val="10"/>
    <w:rPr>
      <w:color w:val="605E5C"/>
      <w:shd w:val="clear" w:color="auto" w:fill="E1DFDD"/>
    </w:rPr>
  </w:style>
  <w:style w:type="character" w:customStyle="1" w:styleId="311">
    <w:name w:val="未处理的提及7"/>
    <w:basedOn w:val="10"/>
    <w:rPr>
      <w:color w:val="605E5C"/>
      <w:shd w:val="clear" w:color="auto" w:fill="E1DFDD"/>
    </w:rPr>
  </w:style>
  <w:style w:type="character" w:customStyle="1" w:styleId="312">
    <w:name w:val="未处理的提及8"/>
    <w:basedOn w:val="10"/>
    <w:rPr>
      <w:color w:val="605E5C"/>
      <w:shd w:val="clear" w:color="auto" w:fill="E1DFDD"/>
    </w:rPr>
  </w:style>
  <w:style w:type="character" w:customStyle="1" w:styleId="313">
    <w:name w:val="未处理的提及9"/>
    <w:basedOn w:val="10"/>
    <w:rPr>
      <w:color w:val="605E5C"/>
      <w:shd w:val="clear" w:color="auto" w:fill="E1DFDD"/>
    </w:rPr>
  </w:style>
  <w:style w:type="character" w:customStyle="1" w:styleId="314">
    <w:name w:val="未处理的提及10"/>
    <w:basedOn w:val="10"/>
    <w:rPr>
      <w:color w:val="605E5C"/>
      <w:shd w:val="clear" w:color="auto" w:fill="E1DFDD"/>
    </w:rPr>
  </w:style>
  <w:style w:type="character" w:customStyle="1" w:styleId="315">
    <w:name w:val="未处理的提及11"/>
    <w:basedOn w:val="10"/>
    <w:rPr>
      <w:color w:val="605E5C"/>
      <w:shd w:val="clear" w:color="auto" w:fill="E1DFDD"/>
    </w:rPr>
  </w:style>
  <w:style w:type="character" w:customStyle="1" w:styleId="316">
    <w:name w:val="未处理的提及12"/>
    <w:basedOn w:val="10"/>
    <w:rPr>
      <w:color w:val="605E5C"/>
      <w:shd w:val="clear" w:color="auto" w:fill="E1DFDD"/>
    </w:rPr>
  </w:style>
  <w:style w:type="character" w:customStyle="1" w:styleId="317">
    <w:name w:val="未处理的提及13"/>
    <w:basedOn w:val="10"/>
    <w:rPr>
      <w:color w:val="605E5C"/>
      <w:shd w:val="clear" w:color="auto" w:fill="E1DFDD"/>
    </w:rPr>
  </w:style>
  <w:style w:type="character" w:customStyle="1" w:styleId="318">
    <w:name w:val="标题 1 字符"/>
    <w:rPr>
      <w:rFonts w:ascii="Times New Roman" w:eastAsia="宋体" w:cs="Times New Roman" w:hAnsi="Times New Roman"/>
      <w:b/>
      <w:bCs/>
      <w:kern w:val="44"/>
      <w:sz w:val="44"/>
      <w:szCs w:val="44"/>
    </w:rPr>
  </w:style>
  <w:style w:type="character" w:customStyle="1" w:styleId="319">
    <w:name w:val="未处理的提及14"/>
    <w:basedOn w:val="10"/>
    <w:rPr>
      <w:color w:val="605E5C"/>
      <w:shd w:val="clear" w:color="auto" w:fill="E1DFDD"/>
    </w:rPr>
  </w:style>
  <w:style w:type="character" w:customStyle="1" w:styleId="320">
    <w:name w:val="未处理的提及15"/>
    <w:basedOn w:val="10"/>
    <w:rPr>
      <w:color w:val="605E5C"/>
      <w:shd w:val="clear" w:color="auto" w:fill="E1DFDD"/>
    </w:rPr>
  </w:style>
  <w:style w:type="character" w:customStyle="1" w:styleId="321">
    <w:name w:val="未处理的提及16"/>
    <w:basedOn w:val="10"/>
    <w:rPr>
      <w:color w:val="605E5C"/>
      <w:shd w:val="clear" w:color="auto" w:fill="E1DFDD"/>
    </w:rPr>
  </w:style>
  <w:style w:type="character" w:customStyle="1" w:styleId="322">
    <w:name w:val="未处理的提及17"/>
    <w:basedOn w:val="10"/>
    <w:rPr>
      <w:color w:val="605E5C"/>
      <w:shd w:val="clear" w:color="auto" w:fill="E1DFDD"/>
    </w:rPr>
  </w:style>
  <w:style w:type="character" w:customStyle="1" w:styleId="323">
    <w:name w:val="未处理的提及18"/>
    <w:basedOn w:val="10"/>
    <w:rPr>
      <w:color w:val="605E5C"/>
      <w:shd w:val="clear" w:color="auto" w:fill="E1DFDD"/>
    </w:rPr>
  </w:style>
  <w:style w:type="character" w:customStyle="1" w:styleId="324">
    <w:name w:val="未处理的提及19"/>
    <w:basedOn w:val="10"/>
    <w:rPr>
      <w:color w:val="605E5C"/>
      <w:shd w:val="clear" w:color="auto" w:fill="E1DFDD"/>
    </w:rPr>
  </w:style>
  <w:style w:type="character" w:customStyle="1" w:styleId="325">
    <w:name w:val="未处理的提及20"/>
    <w:basedOn w:val="10"/>
    <w:rPr>
      <w:color w:val="605E5C"/>
      <w:shd w:val="clear" w:color="auto" w:fill="E1DFDD"/>
    </w:rPr>
  </w:style>
  <w:style w:type="character" w:customStyle="1" w:styleId="326">
    <w:name w:val="未处理的提及21"/>
    <w:basedOn w:val="10"/>
    <w:rPr>
      <w:color w:val="605E5C"/>
      <w:shd w:val="clear" w:color="auto" w:fill="E1DFDD"/>
    </w:rPr>
  </w:style>
  <w:style w:type="character" w:customStyle="1" w:styleId="327">
    <w:name w:val="未处理的提及22"/>
    <w:basedOn w:val="10"/>
    <w:rPr>
      <w:color w:val="605E5C"/>
      <w:shd w:val="clear" w:color="auto" w:fill="E1DFDD"/>
    </w:rPr>
  </w:style>
  <w:style w:type="character" w:customStyle="1" w:styleId="328">
    <w:name w:val="未处理的提及23"/>
    <w:basedOn w:val="10"/>
    <w:rPr>
      <w:color w:val="605E5C"/>
      <w:shd w:val="clear" w:color="auto" w:fill="E1DFDD"/>
    </w:rPr>
  </w:style>
  <w:style w:type="character" w:customStyle="1" w:styleId="329">
    <w:name w:val="未处理的提及24"/>
    <w:basedOn w:val="10"/>
    <w:rPr>
      <w:color w:val="605E5C"/>
      <w:shd w:val="clear" w:color="auto" w:fill="E1DFDD"/>
    </w:rPr>
  </w:style>
  <w:style w:type="character" w:customStyle="1" w:styleId="330">
    <w:name w:val="未处理的提及25"/>
    <w:basedOn w:val="10"/>
    <w:rPr>
      <w:color w:val="605E5C"/>
      <w:shd w:val="clear" w:color="auto" w:fill="E1DFDD"/>
    </w:rPr>
  </w:style>
  <w:style w:type="character" w:customStyle="1" w:styleId="331">
    <w:name w:val="未处理的提及26"/>
    <w:basedOn w:val="10"/>
    <w:rPr>
      <w:color w:val="605E5C"/>
      <w:shd w:val="clear" w:color="auto" w:fill="E1DFDD"/>
    </w:rPr>
  </w:style>
  <w:style w:type="character" w:customStyle="1" w:styleId="332">
    <w:name w:val="未处理的提及27"/>
    <w:basedOn w:val="10"/>
    <w:rPr>
      <w:color w:val="605E5C"/>
      <w:shd w:val="clear" w:color="auto" w:fill="E1DFDD"/>
    </w:rPr>
  </w:style>
  <w:style w:type="character" w:customStyle="1" w:styleId="333">
    <w:name w:val="未处理的提及28"/>
    <w:basedOn w:val="10"/>
    <w:rPr>
      <w:color w:val="605E5C"/>
      <w:shd w:val="clear" w:color="auto" w:fill="E1DFDD"/>
    </w:rPr>
  </w:style>
  <w:style w:type="character" w:customStyle="1" w:styleId="334">
    <w:name w:val="未处理的提及29"/>
    <w:basedOn w:val="10"/>
    <w:rPr>
      <w:color w:val="605E5C"/>
      <w:shd w:val="clear" w:color="auto" w:fill="E1DFDD"/>
    </w:rPr>
  </w:style>
  <w:style w:type="paragraph" w:customStyle="1" w:styleId="335">
    <w:name w:val="题目"/>
    <w:next w:val="0"/>
    <w:pPr>
      <w:keepNext/>
      <w:outlineLvl w:val="0"/>
    </w:pPr>
    <w:rPr>
      <w:rFonts w:ascii="Arial Unicode MS" w:eastAsia="Helvetica" w:cs="Arial Unicode MS" w:hAnsi="Arial Unicode MS"/>
      <w:b/>
      <w:bCs/>
      <w:color w:val="000000"/>
      <w:sz w:val="36"/>
      <w:szCs w:val="36"/>
      <w:lang w:val="zh-CN" w:eastAsia="zh-CN" w:bidi="ar-SA"/>
    </w:rPr>
  </w:style>
  <w:style w:type="character" w:customStyle="1" w:styleId="336">
    <w:name w:val="未处理的提及30"/>
    <w:basedOn w:val="10"/>
    <w:rPr>
      <w:color w:val="605E5C"/>
      <w:shd w:val="clear" w:color="auto" w:fill="E1DFDD"/>
    </w:rPr>
  </w:style>
  <w:style w:type="character" w:customStyle="1" w:styleId="337">
    <w:name w:val="未处理的提及31"/>
    <w:basedOn w:val="10"/>
    <w:rPr>
      <w:color w:val="605E5C"/>
      <w:shd w:val="clear" w:color="auto" w:fill="E1DFDD"/>
    </w:rPr>
  </w:style>
  <w:style w:type="character" w:customStyle="1" w:styleId="338">
    <w:name w:val="未处理的提及32"/>
    <w:basedOn w:val="10"/>
    <w:rPr>
      <w:color w:val="605E5C"/>
      <w:shd w:val="clear" w:color="auto" w:fill="E1DFDD"/>
    </w:rPr>
  </w:style>
  <w:style w:type="character" w:customStyle="1" w:styleId="339">
    <w:name w:val="未处理的提及33"/>
    <w:basedOn w:val="10"/>
    <w:rPr>
      <w:color w:val="605E5C"/>
      <w:shd w:val="clear" w:color="auto" w:fill="E1DFDD"/>
    </w:rPr>
  </w:style>
  <w:style w:type="character" w:customStyle="1" w:styleId="340">
    <w:name w:val="ordinary-span-edit2"/>
    <w:basedOn w:val="10"/>
  </w:style>
  <w:style w:type="character" w:customStyle="1" w:styleId="341">
    <w:name w:val="未处理的提及34"/>
    <w:basedOn w:val="10"/>
    <w:rPr>
      <w:color w:val="605E5C"/>
      <w:shd w:val="clear" w:color="auto" w:fill="E1DFDD"/>
    </w:rPr>
  </w:style>
  <w:style w:type="character" w:customStyle="1" w:styleId="342">
    <w:name w:val="未处理的提及35"/>
    <w:basedOn w:val="10"/>
    <w:rPr>
      <w:color w:val="605E5C"/>
      <w:shd w:val="clear" w:color="auto" w:fill="E1DFDD"/>
    </w:rPr>
  </w:style>
  <w:style w:type="character" w:customStyle="1" w:styleId="343">
    <w:name w:val="未处理的提及36"/>
    <w:basedOn w:val="10"/>
    <w:rPr>
      <w:color w:val="605E5C"/>
      <w:shd w:val="clear" w:color="auto" w:fill="E1DFDD"/>
    </w:rPr>
  </w:style>
  <w:style w:type="character" w:customStyle="1" w:styleId="344">
    <w:name w:val="未处理的提及37"/>
    <w:basedOn w:val="10"/>
    <w:rPr>
      <w:color w:val="605E5C"/>
      <w:shd w:val="clear" w:color="auto" w:fill="E1DFDD"/>
    </w:rPr>
  </w:style>
  <w:style w:type="character" w:customStyle="1" w:styleId="345">
    <w:name w:val="未处理的提及38"/>
    <w:basedOn w:val="10"/>
    <w:rPr>
      <w:color w:val="605E5C"/>
      <w:shd w:val="clear" w:color="auto" w:fill="E1DFDD"/>
    </w:rPr>
  </w:style>
  <w:style w:type="character" w:customStyle="1" w:styleId="346">
    <w:name w:val="未处理的提及39"/>
    <w:basedOn w:val="10"/>
    <w:rPr>
      <w:color w:val="605E5C"/>
      <w:shd w:val="clear" w:color="auto" w:fill="E1DFDD"/>
    </w:rPr>
  </w:style>
  <w:style w:type="paragraph" w:customStyle="1" w:styleId="347">
    <w:name w:val="列表段落2"/>
    <w:basedOn w:val="0"/>
    <w:pPr>
      <w:ind w:firstLineChars="200" w:firstLine="200"/>
    </w:pPr>
  </w:style>
  <w:style w:type="character" w:customStyle="1" w:styleId="348">
    <w:name w:val="font7"/>
    <w:basedOn w:val="10"/>
  </w:style>
  <w:style w:type="character" w:customStyle="1" w:styleId="349">
    <w:name w:val="font6"/>
    <w:basedOn w:val="10"/>
  </w:style>
  <w:style w:type="character" w:customStyle="1" w:styleId="350">
    <w:name w:val="font8"/>
    <w:basedOn w:val="10"/>
  </w:style>
  <w:style w:type="character" w:customStyle="1" w:styleId="351">
    <w:name w:val="font9"/>
    <w:basedOn w:val="10"/>
  </w:style>
  <w:style w:type="character" w:customStyle="1" w:styleId="352">
    <w:name w:val="rich_media_meta"/>
    <w:basedOn w:val="10"/>
  </w:style>
  <w:style w:type="character" w:customStyle="1" w:styleId="353">
    <w:name w:val="未处理的提及40"/>
    <w:basedOn w:val="10"/>
    <w:rPr>
      <w:color w:val="605E5C"/>
      <w:shd w:val="clear" w:color="auto" w:fill="E1DFDD"/>
    </w:rPr>
  </w:style>
  <w:style w:type="character" w:customStyle="1" w:styleId="354">
    <w:name w:val="未处理的提及41"/>
    <w:basedOn w:val="10"/>
    <w:rPr>
      <w:color w:val="605E5C"/>
      <w:shd w:val="clear" w:color="auto" w:fill="E1DFDD"/>
    </w:rPr>
  </w:style>
  <w:style w:type="character" w:customStyle="1" w:styleId="355">
    <w:name w:val="未处理的提及42"/>
    <w:basedOn w:val="10"/>
    <w:rPr>
      <w:color w:val="605E5C"/>
      <w:shd w:val="clear" w:color="auto" w:fill="E1DFDD"/>
    </w:rPr>
  </w:style>
  <w:style w:type="character" w:customStyle="1" w:styleId="356">
    <w:name w:val="font10"/>
    <w:basedOn w:val="10"/>
  </w:style>
  <w:style w:type="character" w:customStyle="1" w:styleId="357">
    <w:name w:val="font1"/>
    <w:basedOn w:val="10"/>
  </w:style>
  <w:style w:type="character" w:customStyle="1" w:styleId="358">
    <w:name w:val="font4"/>
    <w:basedOn w:val="10"/>
  </w:style>
  <w:style w:type="character" w:customStyle="1" w:styleId="359">
    <w:name w:val="未处理的提及43"/>
    <w:basedOn w:val="10"/>
    <w:rPr>
      <w:color w:val="605E5C"/>
      <w:shd w:val="clear" w:color="auto" w:fill="E1DFDD"/>
    </w:rPr>
  </w:style>
  <w:style w:type="paragraph" w:customStyle="1" w:styleId="360">
    <w:name w:val="表格内容"/>
    <w:basedOn w:val="18"/>
    <w:pPr>
      <w:keepLines/>
      <w:widowControl w:val="0"/>
      <w:suppressAutoHyphens/>
    </w:pPr>
    <w:rPr>
      <w:rFonts w:ascii="Times New Roman" w:eastAsia="宋体" w:cs="Mangal" w:hAnsi="Times New Roman"/>
      <w:color w:val="000000"/>
      <w:sz w:val="24"/>
      <w:szCs w:val="24"/>
    </w:rPr>
  </w:style>
  <w:style w:type="character" w:customStyle="1" w:styleId="361">
    <w:name w:val="font5"/>
    <w:basedOn w:val="10"/>
  </w:style>
  <w:style w:type="character" w:customStyle="1" w:styleId="362">
    <w:name w:val="oj-italic"/>
    <w:basedOn w:val="10"/>
  </w:style>
  <w:style w:type="character" w:customStyle="1" w:styleId="363">
    <w:name w:val="未处理的提及44"/>
    <w:basedOn w:val="10"/>
    <w:rPr>
      <w:color w:val="605E5C"/>
      <w:shd w:val="clear" w:color="auto" w:fill="E1DFDD"/>
    </w:rPr>
  </w:style>
  <w:style w:type="character" w:customStyle="1" w:styleId="364">
    <w:name w:val="未处理的提及45"/>
    <w:basedOn w:val="10"/>
    <w:rPr>
      <w:color w:val="605E5C"/>
      <w:shd w:val="clear" w:color="auto" w:fill="E1DFDD"/>
    </w:rPr>
  </w:style>
  <w:style w:type="character" w:customStyle="1" w:styleId="365">
    <w:name w:val="未处理的提及46"/>
    <w:basedOn w:val="10"/>
    <w:rPr>
      <w:color w:val="605E5C"/>
      <w:shd w:val="clear" w:color="auto" w:fill="E1DFDD"/>
    </w:rPr>
  </w:style>
  <w:style w:type="paragraph" w:customStyle="1" w:styleId="366">
    <w:name w:val="ordinary-output"/>
    <w:basedOn w:val="0"/>
    <w:pPr>
      <w:widowControl/>
      <w:spacing w:before="100" w:beforeAutospacing="1" w:after="100" w:afterAutospacing="1" w:line="450" w:lineRule="atLeast"/>
      <w:jc w:val="left"/>
    </w:pPr>
    <w:rPr>
      <w:rFonts w:ascii="宋体" w:cs="宋体"/>
      <w:color w:val="333333"/>
      <w:kern w:val="0"/>
      <w:sz w:val="36"/>
      <w:szCs w:val="36"/>
    </w:rPr>
  </w:style>
  <w:style w:type="paragraph" w:customStyle="1" w:styleId="367">
    <w:name w:val="luoma-pinyin-kor"/>
    <w:basedOn w:val="0"/>
    <w:pPr>
      <w:widowControl/>
      <w:spacing w:before="100" w:beforeAutospacing="1" w:after="100" w:afterAutospacing="1" w:line="330" w:lineRule="atLeast"/>
      <w:jc w:val="left"/>
    </w:pPr>
    <w:rPr>
      <w:rFonts w:ascii="宋体" w:cs="宋体"/>
      <w:color w:val="333333"/>
      <w:kern w:val="0"/>
      <w:sz w:val="24"/>
    </w:rPr>
  </w:style>
  <w:style w:type="character" w:customStyle="1" w:styleId="368">
    <w:name w:val="luoma-output-item1"/>
    <w:basedOn w:val="10"/>
  </w:style>
  <w:style w:type="character" w:customStyle="1" w:styleId="369">
    <w:name w:val="luoma-output-kor"/>
    <w:basedOn w:val="10"/>
  </w:style>
  <w:style w:type="character" w:customStyle="1" w:styleId="370">
    <w:name w:val="未处理的提及47"/>
    <w:basedOn w:val="10"/>
    <w:rPr>
      <w:color w:val="605E5C"/>
      <w:shd w:val="clear" w:color="auto" w:fill="E1DFDD"/>
    </w:rPr>
  </w:style>
  <w:style w:type="character" w:customStyle="1" w:styleId="371">
    <w:name w:val="未处理的提及48"/>
    <w:basedOn w:val="10"/>
    <w:rPr>
      <w:color w:val="605E5C"/>
      <w:shd w:val="clear" w:color="auto" w:fill="E1DFDD"/>
    </w:rPr>
  </w:style>
  <w:style w:type="character" w:customStyle="1" w:styleId="372">
    <w:name w:val="未处理的提及49"/>
    <w:basedOn w:val="10"/>
    <w:rPr>
      <w:color w:val="605E5C"/>
      <w:shd w:val="clear" w:color="auto" w:fill="E1DFDD"/>
    </w:rPr>
  </w:style>
  <w:style w:type="character" w:customStyle="1" w:styleId="373">
    <w:name w:val="未处理的提及50"/>
    <w:basedOn w:val="10"/>
    <w:rPr>
      <w:color w:val="605E5C"/>
      <w:shd w:val="clear" w:color="auto" w:fill="E1DFDD"/>
    </w:rPr>
  </w:style>
  <w:style w:type="character" w:customStyle="1" w:styleId="374">
    <w:name w:val="未处理的提及51"/>
    <w:basedOn w:val="10"/>
    <w:rPr>
      <w:color w:val="605E5C"/>
      <w:shd w:val="clear" w:color="auto" w:fill="E1DFDD"/>
    </w:rPr>
  </w:style>
  <w:style w:type="character" w:customStyle="1" w:styleId="375">
    <w:name w:val="font12"/>
    <w:basedOn w:val="10"/>
  </w:style>
  <w:style w:type="character" w:customStyle="1" w:styleId="376">
    <w:name w:val="font11"/>
    <w:basedOn w:val="10"/>
  </w:style>
  <w:style w:type="character" w:customStyle="1" w:styleId="377">
    <w:name w:val="font13"/>
    <w:basedOn w:val="10"/>
  </w:style>
  <w:style w:type="character" w:customStyle="1" w:styleId="378">
    <w:name w:val="未处理的提及52"/>
    <w:basedOn w:val="10"/>
    <w:rPr>
      <w:color w:val="605E5C"/>
      <w:shd w:val="clear" w:color="auto" w:fill="E1DFDD"/>
    </w:rPr>
  </w:style>
  <w:style w:type="character" w:customStyle="1" w:styleId="379">
    <w:name w:val="未处理的提及53"/>
    <w:basedOn w:val="10"/>
    <w:rPr>
      <w:color w:val="605E5C"/>
      <w:shd w:val="clear" w:color="auto" w:fill="E1DFDD"/>
    </w:rPr>
  </w:style>
  <w:style w:type="character" w:customStyle="1" w:styleId="380">
    <w:name w:val="font0"/>
    <w:basedOn w:val="10"/>
  </w:style>
  <w:style w:type="character" w:customStyle="1" w:styleId="381">
    <w:name w:val="font3"/>
    <w:basedOn w:val="10"/>
  </w:style>
  <w:style w:type="character" w:customStyle="1" w:styleId="382">
    <w:name w:val="font2"/>
    <w:basedOn w:val="10"/>
  </w:style>
  <w:style w:type="character" w:customStyle="1" w:styleId="383">
    <w:name w:val="未处理的提及54"/>
    <w:basedOn w:val="10"/>
    <w:rPr>
      <w:color w:val="605E5C"/>
      <w:shd w:val="clear" w:color="auto" w:fill="E1DFDD"/>
    </w:rPr>
  </w:style>
  <w:style w:type="character" w:customStyle="1" w:styleId="384">
    <w:name w:val="未处理的提及55"/>
    <w:basedOn w:val="10"/>
    <w:rPr>
      <w:color w:val="605E5C"/>
      <w:shd w:val="clear" w:color="auto" w:fill="E1DFDD"/>
    </w:rPr>
  </w:style>
  <w:style w:type="character" w:customStyle="1" w:styleId="385">
    <w:name w:val="未处理的提及56"/>
    <w:basedOn w:val="10"/>
    <w:rPr>
      <w:color w:val="605E5C"/>
      <w:shd w:val="clear" w:color="auto" w:fill="E1DFDD"/>
    </w:rPr>
  </w:style>
  <w:style w:type="character" w:customStyle="1" w:styleId="386">
    <w:name w:val="未处理的提及57"/>
    <w:basedOn w:val="10"/>
    <w:rPr>
      <w:color w:val="605E5C"/>
      <w:shd w:val="clear" w:color="auto" w:fill="E1DFDD"/>
    </w:rPr>
  </w:style>
  <w:style w:type="character" w:customStyle="1" w:styleId="387">
    <w:name w:val="未处理的提及58"/>
    <w:basedOn w:val="10"/>
    <w:rPr>
      <w:color w:val="605E5C"/>
      <w:shd w:val="clear" w:color="auto" w:fill="E1DFDD"/>
    </w:rPr>
  </w:style>
  <w:style w:type="character" w:customStyle="1" w:styleId="388">
    <w:name w:val="未处理的提及59"/>
    <w:basedOn w:val="10"/>
    <w:rPr>
      <w:color w:val="605E5C"/>
      <w:shd w:val="clear" w:color="auto" w:fill="E1DFDD"/>
    </w:rPr>
  </w:style>
  <w:style w:type="paragraph" w:customStyle="1" w:styleId="389">
    <w:name w:val="修订2"/>
    <w:rPr>
      <w:rFonts w:ascii="Times New Roman" w:eastAsia="宋体" w:cs="Times New Roman" w:hAnsi="Times New Roman"/>
      <w:kern w:val="2"/>
      <w:sz w:val="21"/>
      <w:szCs w:val="24"/>
      <w:lang w:val="en-US" w:eastAsia="zh-CN" w:bidi="ar-SA"/>
    </w:rPr>
  </w:style>
  <w:style w:type="character" w:customStyle="1" w:styleId="390">
    <w:name w:val="未处理的提及60"/>
    <w:basedOn w:val="10"/>
    <w:rPr>
      <w:color w:val="605E5C"/>
      <w:shd w:val="clear" w:color="auto" w:fill="E1DFDD"/>
    </w:rPr>
  </w:style>
  <w:style w:type="character" w:customStyle="1" w:styleId="391">
    <w:name w:val="未处理的提及61"/>
    <w:basedOn w:val="10"/>
    <w:rPr>
      <w:color w:val="605E5C"/>
      <w:shd w:val="clear" w:color="auto" w:fill="E1DFDD"/>
    </w:rPr>
  </w:style>
  <w:style w:type="character" w:customStyle="1" w:styleId="392">
    <w:name w:val="未处理的提及62"/>
    <w:basedOn w:val="10"/>
    <w:rPr>
      <w:color w:val="605E5C"/>
      <w:shd w:val="clear" w:color="auto" w:fill="E1DFDD"/>
    </w:rPr>
  </w:style>
  <w:style w:type="character" w:customStyle="1" w:styleId="393">
    <w:name w:val="未处理的提及63"/>
    <w:basedOn w:val="10"/>
    <w:rPr>
      <w:color w:val="605E5C"/>
      <w:shd w:val="clear" w:color="auto" w:fill="E1DFDD"/>
    </w:rPr>
  </w:style>
  <w:style w:type="character" w:customStyle="1" w:styleId="394">
    <w:name w:val="jlqj4b"/>
    <w:basedOn w:val="10"/>
  </w:style>
  <w:style w:type="character" w:customStyle="1" w:styleId="395">
    <w:name w:val="未处理的提及64"/>
    <w:basedOn w:val="10"/>
    <w:rPr>
      <w:color w:val="605E5C"/>
      <w:shd w:val="clear" w:color="auto" w:fill="E1DFDD"/>
    </w:rPr>
  </w:style>
  <w:style w:type="character" w:customStyle="1" w:styleId="396">
    <w:name w:val="未处理的提及65"/>
    <w:basedOn w:val="10"/>
    <w:rPr>
      <w:color w:val="605E5C"/>
      <w:shd w:val="clear" w:color="auto" w:fill="E1DFDD"/>
    </w:rPr>
  </w:style>
  <w:style w:type="character" w:customStyle="1" w:styleId="397">
    <w:name w:val="oj-super"/>
    <w:basedOn w:val="10"/>
  </w:style>
  <w:style w:type="character" w:customStyle="1" w:styleId="398">
    <w:name w:val="未处理的提及66"/>
    <w:basedOn w:val="10"/>
    <w:rPr>
      <w:color w:val="605E5C"/>
      <w:shd w:val="clear" w:color="auto" w:fill="E1DFDD"/>
    </w:rPr>
  </w:style>
  <w:style w:type="character" w:customStyle="1" w:styleId="399">
    <w:name w:val="未处理的提及67"/>
    <w:basedOn w:val="10"/>
    <w:rPr>
      <w:color w:val="605E5C"/>
      <w:shd w:val="clear" w:color="auto" w:fill="E1DFDD"/>
    </w:rPr>
  </w:style>
  <w:style w:type="character" w:customStyle="1" w:styleId="400">
    <w:name w:val="未处理的提及68"/>
    <w:basedOn w:val="10"/>
    <w:rPr>
      <w:color w:val="605E5C"/>
      <w:shd w:val="clear" w:color="auto" w:fill="E1DFDD"/>
    </w:rPr>
  </w:style>
  <w:style w:type="character" w:customStyle="1" w:styleId="401">
    <w:name w:val="未处理的提及69"/>
    <w:basedOn w:val="10"/>
    <w:rPr>
      <w:color w:val="605E5C"/>
      <w:shd w:val="clear" w:color="auto" w:fill="E1DFDD"/>
    </w:rPr>
  </w:style>
  <w:style w:type="character" w:customStyle="1" w:styleId="402">
    <w:name w:val="未处理的提及70"/>
    <w:basedOn w:val="10"/>
    <w:rPr>
      <w:color w:val="605E5C"/>
      <w:shd w:val="clear" w:color="auto" w:fill="E1DFDD"/>
    </w:rPr>
  </w:style>
  <w:style w:type="character" w:customStyle="1" w:styleId="403">
    <w:name w:val="未处理的提及71"/>
    <w:basedOn w:val="10"/>
    <w:rPr>
      <w:color w:val="605E5C"/>
      <w:shd w:val="clear" w:color="auto" w:fill="E1DFDD"/>
    </w:rPr>
  </w:style>
  <w:style w:type="character" w:customStyle="1" w:styleId="404">
    <w:name w:val="未处理的提及72"/>
    <w:basedOn w:val="10"/>
    <w:rPr>
      <w:color w:val="605E5C"/>
      <w:shd w:val="clear" w:color="auto" w:fill="E1DFDD"/>
    </w:rPr>
  </w:style>
  <w:style w:type="character" w:customStyle="1" w:styleId="405">
    <w:name w:val="未处理的提及73"/>
    <w:basedOn w:val="10"/>
    <w:rPr>
      <w:color w:val="605E5C"/>
      <w:shd w:val="clear" w:color="auto" w:fill="E1DFDD"/>
    </w:rPr>
  </w:style>
  <w:style w:type="character" w:customStyle="1" w:styleId="406">
    <w:name w:val="未处理的提及74"/>
    <w:basedOn w:val="10"/>
    <w:rPr>
      <w:color w:val="605E5C"/>
      <w:shd w:val="clear" w:color="auto" w:fill="E1DFDD"/>
    </w:rPr>
  </w:style>
  <w:style w:type="character" w:customStyle="1" w:styleId="407">
    <w:name w:val="未处理的提及75"/>
    <w:basedOn w:val="10"/>
    <w:rPr>
      <w:color w:val="605E5C"/>
      <w:shd w:val="clear" w:color="auto" w:fill="E1DFDD"/>
    </w:rPr>
  </w:style>
  <w:style w:type="character" w:customStyle="1" w:styleId="408">
    <w:name w:val="未处理的提及76"/>
    <w:basedOn w:val="10"/>
    <w:rPr>
      <w:color w:val="605E5C"/>
      <w:shd w:val="clear" w:color="auto" w:fill="E1DFDD"/>
    </w:rPr>
  </w:style>
  <w:style w:type="character" w:customStyle="1" w:styleId="409">
    <w:name w:val="未处理的提及77"/>
    <w:basedOn w:val="10"/>
    <w:rPr>
      <w:color w:val="605E5C"/>
      <w:shd w:val="clear" w:color="auto" w:fill="E1DFDD"/>
    </w:rPr>
  </w:style>
  <w:style w:type="character" w:customStyle="1" w:styleId="410">
    <w:name w:val="未处理的提及78"/>
    <w:basedOn w:val="10"/>
    <w:rPr>
      <w:color w:val="605E5C"/>
      <w:shd w:val="clear" w:color="auto" w:fill="E1DFDD"/>
    </w:rPr>
  </w:style>
  <w:style w:type="character" w:customStyle="1" w:styleId="411">
    <w:name w:val="未处理的提及79"/>
    <w:basedOn w:val="10"/>
    <w:rPr>
      <w:color w:val="605E5C"/>
      <w:shd w:val="clear" w:color="auto" w:fill="E1DFDD"/>
    </w:rPr>
  </w:style>
  <w:style w:type="character" w:customStyle="1" w:styleId="412">
    <w:name w:val="viiyi"/>
    <w:basedOn w:val="10"/>
  </w:style>
  <w:style w:type="character" w:customStyle="1" w:styleId="413">
    <w:name w:val="未处理的提及80"/>
    <w:basedOn w:val="10"/>
    <w:rPr>
      <w:color w:val="605E5C"/>
      <w:shd w:val="clear" w:color="auto" w:fill="E1DFDD"/>
    </w:rPr>
  </w:style>
  <w:style w:type="character" w:customStyle="1" w:styleId="414">
    <w:name w:val="未处理的提及81"/>
    <w:basedOn w:val="10"/>
    <w:rPr>
      <w:color w:val="605E5C"/>
      <w:shd w:val="clear" w:color="auto" w:fill="E1DFDD"/>
    </w:rPr>
  </w:style>
  <w:style w:type="character" w:customStyle="1" w:styleId="415">
    <w:name w:val="未处理的提及82"/>
    <w:basedOn w:val="10"/>
    <w:rPr>
      <w:color w:val="605E5C"/>
      <w:shd w:val="clear" w:color="auto" w:fill="E1DFDD"/>
    </w:rPr>
  </w:style>
  <w:style w:type="character" w:customStyle="1" w:styleId="416">
    <w:name w:val="未处理的提及83"/>
    <w:basedOn w:val="10"/>
    <w:rPr>
      <w:color w:val="605E5C"/>
      <w:shd w:val="clear" w:color="auto" w:fill="E1DFDD"/>
    </w:rPr>
  </w:style>
  <w:style w:type="character" w:customStyle="1" w:styleId="417">
    <w:name w:val="未处理的提及84"/>
    <w:basedOn w:val="10"/>
    <w:rPr>
      <w:color w:val="605E5C"/>
      <w:shd w:val="clear" w:color="auto" w:fill="E1DFDD"/>
    </w:rPr>
  </w:style>
  <w:style w:type="character" w:customStyle="1" w:styleId="418">
    <w:name w:val="未处理的提及85"/>
    <w:basedOn w:val="10"/>
    <w:rPr>
      <w:color w:val="605E5C"/>
      <w:shd w:val="clear" w:color="auto" w:fill="E1DFDD"/>
    </w:rPr>
  </w:style>
  <w:style w:type="character" w:customStyle="1" w:styleId="419">
    <w:name w:val="未处理的提及86"/>
    <w:basedOn w:val="10"/>
    <w:rPr>
      <w:color w:val="605E5C"/>
      <w:shd w:val="clear" w:color="auto" w:fill="E1DFDD"/>
    </w:rPr>
  </w:style>
  <w:style w:type="character" w:customStyle="1" w:styleId="420">
    <w:name w:val="未处理的提及87"/>
    <w:basedOn w:val="10"/>
    <w:rPr>
      <w:color w:val="605E5C"/>
      <w:shd w:val="clear" w:color="auto" w:fill="E1DFDD"/>
    </w:rPr>
  </w:style>
  <w:style w:type="character" w:customStyle="1" w:styleId="421">
    <w:name w:val="oj-bold"/>
    <w:basedOn w:val="10"/>
  </w:style>
  <w:style w:type="character" w:customStyle="1" w:styleId="422">
    <w:name w:val="未处理的提及88"/>
    <w:basedOn w:val="10"/>
    <w:rPr>
      <w:color w:val="605E5C"/>
      <w:shd w:val="clear" w:color="auto" w:fill="E1DFDD"/>
    </w:rPr>
  </w:style>
  <w:style w:type="character" w:customStyle="1" w:styleId="423">
    <w:name w:val="未处理的提及89"/>
    <w:basedOn w:val="10"/>
    <w:rPr>
      <w:color w:val="605E5C"/>
      <w:shd w:val="clear" w:color="auto" w:fill="E1DFDD"/>
    </w:rPr>
  </w:style>
  <w:style w:type="character" w:customStyle="1" w:styleId="424">
    <w:name w:val="未处理的提及90"/>
    <w:basedOn w:val="10"/>
    <w:rPr>
      <w:color w:val="605E5C"/>
      <w:shd w:val="clear" w:color="auto" w:fill="E1DFDD"/>
    </w:rPr>
  </w:style>
  <w:style w:type="character" w:customStyle="1" w:styleId="425">
    <w:name w:val="未处理的提及91"/>
    <w:basedOn w:val="10"/>
    <w:rPr>
      <w:color w:val="605E5C"/>
      <w:shd w:val="clear" w:color="auto" w:fill="E1DFDD"/>
    </w:rPr>
  </w:style>
  <w:style w:type="character" w:customStyle="1" w:styleId="426">
    <w:name w:val="未处理的提及92"/>
    <w:basedOn w:val="10"/>
    <w:rPr>
      <w:color w:val="605E5C"/>
      <w:shd w:val="clear" w:color="auto" w:fill="E1DFDD"/>
    </w:rPr>
  </w:style>
  <w:style w:type="character" w:customStyle="1" w:styleId="427">
    <w:name w:val="未处理的提及93"/>
    <w:basedOn w:val="10"/>
    <w:rPr>
      <w:color w:val="605E5C"/>
      <w:shd w:val="clear" w:color="auto" w:fill="E1DFDD"/>
    </w:rPr>
  </w:style>
  <w:style w:type="character" w:customStyle="1" w:styleId="428">
    <w:name w:val="未处理的提及94"/>
    <w:basedOn w:val="10"/>
    <w:rPr>
      <w:color w:val="605E5C"/>
      <w:shd w:val="clear" w:color="auto" w:fill="E1DFDD"/>
    </w:rPr>
  </w:style>
  <w:style w:type="character" w:customStyle="1" w:styleId="429">
    <w:name w:val="未处理的提及95"/>
    <w:basedOn w:val="10"/>
    <w:rPr>
      <w:color w:val="605E5C"/>
      <w:shd w:val="clear" w:color="auto" w:fill="E1DFDD"/>
    </w:rPr>
  </w:style>
  <w:style w:type="character" w:customStyle="1" w:styleId="430">
    <w:name w:val="未处理的提及96"/>
    <w:basedOn w:val="10"/>
    <w:rPr>
      <w:color w:val="605E5C"/>
      <w:shd w:val="clear" w:color="auto" w:fill="E1DFDD"/>
    </w:rPr>
  </w:style>
  <w:style w:type="character" w:customStyle="1" w:styleId="431">
    <w:name w:val="未处理的提及97"/>
    <w:basedOn w:val="10"/>
    <w:rPr>
      <w:color w:val="605E5C"/>
      <w:shd w:val="clear" w:color="auto" w:fill="E1DFDD"/>
    </w:rPr>
  </w:style>
  <w:style w:type="character" w:customStyle="1" w:styleId="432">
    <w:name w:val="未处理的提及98"/>
    <w:basedOn w:val="10"/>
    <w:rPr>
      <w:color w:val="605E5C"/>
      <w:shd w:val="clear" w:color="auto" w:fill="E1DFDD"/>
    </w:rPr>
  </w:style>
  <w:style w:type="character" w:customStyle="1" w:styleId="433">
    <w:name w:val="未处理的提及99"/>
    <w:basedOn w:val="10"/>
    <w:rPr>
      <w:color w:val="605E5C"/>
      <w:shd w:val="clear" w:color="auto" w:fill="E1DFDD"/>
    </w:rPr>
  </w:style>
  <w:style w:type="paragraph" w:styleId="434">
    <w:name w:val="List Paragraph"/>
    <w:basedOn w:val="0"/>
    <w:pPr>
      <w:ind w:firstLineChars="200" w:firstLine="200"/>
    </w:pPr>
  </w:style>
  <w:style w:type="character" w:customStyle="1" w:styleId="435">
    <w:name w:val="未处理的提及100"/>
    <w:basedOn w:val="10"/>
    <w:rPr>
      <w:color w:val="605E5C"/>
      <w:shd w:val="clear" w:color="auto" w:fill="E1DFDD"/>
    </w:rPr>
  </w:style>
  <w:style w:type="character" w:customStyle="1" w:styleId="436">
    <w:name w:val="未处理的提及101"/>
    <w:basedOn w:val="10"/>
    <w:rPr>
      <w:color w:val="605E5C"/>
      <w:shd w:val="clear" w:color="auto" w:fill="E1DFDD"/>
    </w:rPr>
  </w:style>
  <w:style w:type="character" w:customStyle="1" w:styleId="437">
    <w:name w:val="mark9ptmmceyu"/>
    <w:basedOn w:val="10"/>
  </w:style>
  <w:style w:type="paragraph" w:customStyle="1" w:styleId="438">
    <w:name w:val="修订3"/>
    <w:rPr>
      <w:rFonts w:ascii="Times New Roman" w:eastAsia="宋体" w:cs="Times New Roman" w:hAnsi="Times New Roman"/>
      <w:kern w:val="2"/>
      <w:sz w:val="21"/>
      <w:szCs w:val="24"/>
      <w:lang w:val="en-US" w:eastAsia="zh-CN" w:bidi="ar-SA"/>
    </w:rPr>
  </w:style>
  <w:style w:type="character" w:customStyle="1" w:styleId="439">
    <w:name w:val="未处理的提及102"/>
    <w:basedOn w:val="10"/>
    <w:rPr>
      <w:color w:val="605E5C"/>
      <w:shd w:val="clear" w:color="auto" w:fill="E1DFDD"/>
    </w:rPr>
  </w:style>
  <w:style w:type="paragraph" w:customStyle="1" w:styleId="440">
    <w:name w:val="p"/>
    <w:basedOn w:val="0"/>
    <w:pPr>
      <w:widowControl/>
      <w:spacing w:before="100" w:beforeAutospacing="1" w:after="100" w:afterAutospacing="1"/>
      <w:jc w:val="left"/>
    </w:pPr>
    <w:rPr>
      <w:rFonts w:ascii="宋体" w:cs="宋体" w:hAnsi="宋体"/>
      <w:kern w:val="0"/>
      <w:sz w:val="24"/>
    </w:rPr>
  </w:style>
  <w:style w:type="character" w:customStyle="1" w:styleId="441">
    <w:name w:val="未处理的提及103"/>
    <w:basedOn w:val="10"/>
    <w:rPr>
      <w:color w:val="605E5C"/>
      <w:shd w:val="clear" w:color="auto" w:fill="E1DFDD"/>
    </w:rPr>
  </w:style>
  <w:style w:type="paragraph" w:customStyle="1" w:styleId="442">
    <w:name w:val="paragraph_paragraph__nycys"/>
    <w:basedOn w:val="0"/>
    <w:pPr>
      <w:widowControl/>
      <w:spacing w:before="100" w:beforeAutospacing="1" w:after="100" w:afterAutospacing="1"/>
      <w:jc w:val="left"/>
    </w:pPr>
    <w:rPr>
      <w:rFonts w:ascii="宋体" w:cs="宋体" w:hAnsi="宋体"/>
      <w:kern w:val="0"/>
      <w:sz w:val="24"/>
    </w:rPr>
  </w:style>
  <w:style w:type="character" w:customStyle="1" w:styleId="443">
    <w:name w:val="ds_ext_text-tov6w"/>
    <w:basedOn w:val="10"/>
  </w:style>
  <w:style w:type="character" w:customStyle="1" w:styleId="444">
    <w:name w:val="未处理的提及104"/>
    <w:basedOn w:val="10"/>
    <w:rPr>
      <w:color w:val="605E5C"/>
      <w:shd w:val="clear" w:color="auto" w:fill="E1DFDD"/>
    </w:rPr>
  </w:style>
  <w:style w:type="character" w:customStyle="1" w:styleId="445">
    <w:name w:val="未处理的提及105"/>
    <w:basedOn w:val="10"/>
    <w:rPr>
      <w:color w:val="605E5C"/>
      <w:shd w:val="clear" w:color="auto" w:fill="E1DFDD"/>
    </w:rPr>
  </w:style>
  <w:style w:type="character" w:customStyle="1" w:styleId="446">
    <w:name w:val="未处理的提及106"/>
    <w:basedOn w:val="10"/>
    <w:rPr>
      <w:color w:val="605E5C"/>
      <w:shd w:val="clear" w:color="auto" w:fill="E1DFDD"/>
    </w:rPr>
  </w:style>
  <w:style w:type="character" w:customStyle="1" w:styleId="447">
    <w:name w:val="15"/>
    <w:basedOn w:val="10"/>
  </w:style>
  <w:style w:type="character" w:customStyle="1" w:styleId="448">
    <w:name w:val="17"/>
    <w:basedOn w:val="10"/>
  </w:style>
  <w:style w:type="character" w:customStyle="1" w:styleId="449">
    <w:name w:val="16"/>
    <w:basedOn w:val="10"/>
  </w:style>
  <w:style w:type="character" w:customStyle="1" w:styleId="450">
    <w:name w:val="ediassetstextcon"/>
    <w:basedOn w:val="10"/>
  </w:style>
  <w:style w:type="character" w:customStyle="1" w:styleId="451">
    <w:name w:val="未处理的提及107"/>
    <w:basedOn w:val="10"/>
    <w:rPr>
      <w:color w:val="605E5C"/>
      <w:shd w:val="clear" w:color="auto" w:fill="E1DFDD"/>
    </w:rPr>
  </w:style>
  <w:style w:type="character" w:customStyle="1" w:styleId="452">
    <w:name w:val="未处理的提及108"/>
    <w:basedOn w:val="10"/>
    <w:rPr>
      <w:color w:val="605E5C"/>
      <w:shd w:val="clear" w:color="auto" w:fill="E1DFDD"/>
    </w:rPr>
  </w:style>
  <w:style w:type="character" w:customStyle="1" w:styleId="453">
    <w:name w:val="未处理的提及109"/>
    <w:basedOn w:val="10"/>
    <w:rPr>
      <w:color w:val="605E5C"/>
      <w:shd w:val="clear" w:color="auto" w:fill="E1DFDD"/>
    </w:rPr>
  </w:style>
  <w:style w:type="character" w:customStyle="1" w:styleId="454">
    <w:name w:val="未处理的提及110"/>
    <w:basedOn w:val="10"/>
    <w:rPr>
      <w:color w:val="605E5C"/>
      <w:shd w:val="clear" w:color="auto" w:fill="E1DFDD"/>
    </w:rPr>
  </w:style>
  <w:style w:type="character" w:customStyle="1" w:styleId="455">
    <w:name w:val="c-color-gray2"/>
    <w:basedOn w:val="10"/>
  </w:style>
  <w:style w:type="character" w:customStyle="1" w:styleId="456">
    <w:name w:val="content-right_8zs40"/>
    <w:basedOn w:val="10"/>
  </w:style>
  <w:style w:type="character" w:customStyle="1" w:styleId="457">
    <w:name w:val="content-right8zs401"/>
    <w:basedOn w:val="10"/>
  </w:style>
  <w:style w:type="character" w:customStyle="1" w:styleId="458">
    <w:name w:val="未处理的提及111"/>
    <w:basedOn w:val="10"/>
    <w:rPr>
      <w:color w:val="605E5C"/>
      <w:shd w:val="clear" w:color="auto" w:fill="E1DFDD"/>
    </w:rPr>
  </w:style>
  <w:style w:type="paragraph" w:customStyle="1" w:styleId="459">
    <w:name w:val="_tgt"/>
    <w:basedOn w:val="0"/>
    <w:pPr>
      <w:widowControl/>
      <w:spacing w:before="100" w:beforeAutospacing="1" w:after="100" w:afterAutospacing="1"/>
      <w:jc w:val="left"/>
    </w:pPr>
    <w:rPr>
      <w:rFonts w:ascii="宋体" w:cs="宋体" w:hAnsi="宋体"/>
      <w:kern w:val="0"/>
      <w:sz w:val="24"/>
    </w:rPr>
  </w:style>
  <w:style w:type="character" w:customStyle="1" w:styleId="460">
    <w:name w:val="transsent"/>
    <w:basedOn w:val="10"/>
  </w:style>
  <w:style w:type="character" w:customStyle="1" w:styleId="461">
    <w:name w:val="未处理的提及112"/>
    <w:basedOn w:val="10"/>
    <w:rPr>
      <w:color w:val="605E5C"/>
      <w:shd w:val="clear" w:color="auto" w:fill="E1DFDD"/>
    </w:rPr>
  </w:style>
  <w:style w:type="character" w:customStyle="1" w:styleId="462">
    <w:name w:val="未处理的提及113"/>
    <w:basedOn w:val="10"/>
    <w:rPr>
      <w:color w:val="605E5C"/>
      <w:shd w:val="clear" w:color="auto" w:fill="E1DFDD"/>
    </w:rPr>
  </w:style>
  <w:style w:type="character" w:customStyle="1" w:styleId="463">
    <w:name w:val="spelle"/>
    <w:basedOn w:val="10"/>
  </w:style>
  <w:style w:type="character" w:customStyle="1" w:styleId="464">
    <w:name w:val="未处理的提及114"/>
    <w:basedOn w:val="10"/>
    <w:rPr>
      <w:color w:val="605E5C"/>
      <w:shd w:val="clear" w:color="auto" w:fill="E1DFDD"/>
    </w:rPr>
  </w:style>
  <w:style w:type="paragraph" w:customStyle="1" w:styleId="465">
    <w:name w:val="p1"/>
    <w:basedOn w:val="0"/>
    <w:pPr>
      <w:widowControl/>
      <w:spacing w:before="100" w:beforeAutospacing="1" w:after="100" w:afterAutospacing="1"/>
      <w:jc w:val="left"/>
    </w:pPr>
    <w:rPr>
      <w:rFonts w:ascii="宋体" w:cs="宋体" w:hAnsi="宋体"/>
      <w:kern w:val="0"/>
      <w:sz w:val="24"/>
    </w:rPr>
  </w:style>
  <w:style w:type="character" w:customStyle="1" w:styleId="466">
    <w:name w:val="s1"/>
    <w:basedOn w:val="10"/>
  </w:style>
  <w:style w:type="character" w:customStyle="1" w:styleId="467">
    <w:name w:val="s2"/>
    <w:basedOn w:val="10"/>
  </w:style>
  <w:style w:type="character" w:customStyle="1" w:styleId="468">
    <w:name w:val="tgt"/>
    <w:basedOn w:val="10"/>
  </w:style>
  <w:style w:type="character" w:customStyle="1" w:styleId="469">
    <w:name w:val="未处理的提及115"/>
    <w:basedOn w:val="10"/>
    <w:rPr>
      <w:color w:val="605E5C"/>
      <w:shd w:val="clear" w:color="auto" w:fill="E1DFDD"/>
    </w:rPr>
  </w:style>
  <w:style w:type="character" w:customStyle="1" w:styleId="470">
    <w:name w:val="未处理的提及116"/>
    <w:basedOn w:val="10"/>
    <w:rPr>
      <w:color w:val="605E5C"/>
      <w:shd w:val="clear" w:color="auto" w:fill="E1DFDD"/>
    </w:rPr>
  </w:style>
  <w:style w:type="character" w:customStyle="1" w:styleId="471">
    <w:name w:val="content-right_8zs401"/>
    <w:basedOn w:val="10"/>
  </w:style>
  <w:style w:type="character" w:customStyle="1" w:styleId="472">
    <w:name w:val="未处理的提及117"/>
    <w:basedOn w:val="10"/>
    <w:rPr>
      <w:color w:val="605E5C"/>
      <w:shd w:val="clear" w:color="auto" w:fill="E1DFDD"/>
    </w:rPr>
  </w:style>
  <w:style w:type="character" w:customStyle="1" w:styleId="473">
    <w:name w:val="proofreadsignclass-unused"/>
    <w:basedOn w:val="10"/>
  </w:style>
  <w:style w:type="character" w:customStyle="1" w:styleId="474">
    <w:name w:val="未处理的提及118"/>
    <w:basedOn w:val="10"/>
    <w:rPr>
      <w:color w:val="605E5C"/>
      <w:shd w:val="clear" w:color="auto" w:fill="E1DFDD"/>
    </w:rPr>
  </w:style>
  <w:style w:type="character" w:customStyle="1" w:styleId="475">
    <w:name w:val="未处理的提及119"/>
    <w:basedOn w:val="10"/>
    <w:rPr>
      <w:color w:val="605E5C"/>
      <w:shd w:val="clear" w:color="auto" w:fill="E1DFDD"/>
    </w:rPr>
  </w:style>
  <w:style w:type="character" w:customStyle="1" w:styleId="476">
    <w:name w:val="smallcaps"/>
    <w:basedOn w:val="10"/>
  </w:style>
  <w:style w:type="character" w:customStyle="1" w:styleId="477">
    <w:name w:val="未处理的提及120"/>
    <w:basedOn w:val="10"/>
    <w:rPr>
      <w:color w:val="605E5C"/>
      <w:shd w:val="clear" w:color="auto" w:fill="E1DFDD"/>
    </w:rPr>
  </w:style>
  <w:style w:type="character" w:customStyle="1" w:styleId="478">
    <w:name w:val="未处理的提及121"/>
    <w:basedOn w:val="10"/>
    <w:rPr>
      <w:color w:val="605E5C"/>
      <w:shd w:val="clear" w:color="auto" w:fill="E1DFDD"/>
    </w:rPr>
  </w:style>
  <w:style w:type="character" w:customStyle="1" w:styleId="479">
    <w:name w:val="未处理的提及122"/>
    <w:basedOn w:val="10"/>
    <w:rPr>
      <w:color w:val="605E5C"/>
      <w:shd w:val="clear" w:color="auto" w:fill="E1DFDD"/>
    </w:rPr>
  </w:style>
  <w:style w:type="character" w:customStyle="1" w:styleId="480">
    <w:name w:val="rynqvb"/>
    <w:basedOn w:val="10"/>
  </w:style>
  <w:style w:type="paragraph" w:customStyle="1" w:styleId="481">
    <w:name w:val="src"/>
    <w:basedOn w:val="0"/>
    <w:pPr>
      <w:widowControl/>
      <w:spacing w:before="100" w:beforeAutospacing="1" w:after="100" w:afterAutospacing="1"/>
      <w:jc w:val="left"/>
    </w:pPr>
    <w:rPr>
      <w:rFonts w:ascii="宋体" w:cs="宋体" w:hAnsi="宋体"/>
      <w:kern w:val="0"/>
      <w:sz w:val="24"/>
    </w:rPr>
  </w:style>
  <w:style w:type="paragraph" w:customStyle="1" w:styleId="482">
    <w:name w:val="0"/>
    <w:basedOn w:val="0"/>
    <w:pPr>
      <w:widowControl/>
      <w:spacing w:before="100" w:beforeAutospacing="1" w:after="100" w:afterAutospacing="1"/>
      <w:jc w:val="left"/>
    </w:pPr>
    <w:rPr>
      <w:rFonts w:ascii="宋体" w:cs="宋体" w:hAnsi="宋体"/>
      <w:kern w:val="0"/>
      <w:sz w:val="24"/>
    </w:rPr>
  </w:style>
  <w:style w:type="character" w:customStyle="1" w:styleId="483">
    <w:name w:val="未处理的提及123"/>
    <w:basedOn w:val="10"/>
    <w:rPr>
      <w:color w:val="605E5C"/>
      <w:shd w:val="clear" w:color="auto" w:fill="E1DFDD"/>
    </w:rPr>
  </w:style>
  <w:style w:type="paragraph" w:customStyle="1" w:styleId="484">
    <w:name w:val="rtejustify"/>
    <w:basedOn w:val="0"/>
    <w:pPr>
      <w:widowControl/>
      <w:spacing w:before="100" w:beforeAutospacing="1" w:after="100" w:afterAutospacing="1"/>
      <w:jc w:val="left"/>
    </w:pPr>
    <w:rPr>
      <w:rFonts w:ascii="宋体" w:cs="宋体" w:hAnsi="宋体"/>
      <w:kern w:val="0"/>
      <w:sz w:val="24"/>
    </w:rPr>
  </w:style>
  <w:style w:type="character" w:customStyle="1" w:styleId="485">
    <w:name w:val="im-content1"/>
    <w:basedOn w:val="10"/>
    <w:rPr>
      <w:vanish w:val="0"/>
      <w:color w:val="000000"/>
    </w:rPr>
  </w:style>
  <w:style w:type="paragraph" w:customStyle="1" w:styleId="486">
    <w:name w:val="pre"/>
    <w:basedOn w:val="0"/>
    <w:pPr>
      <w:widowControl/>
      <w:spacing w:before="100" w:beforeAutospacing="1" w:after="100" w:afterAutospacing="1"/>
      <w:jc w:val="left"/>
    </w:pPr>
    <w:rPr>
      <w:rFonts w:ascii="宋体" w:cs="宋体" w:hAnsi="宋体"/>
      <w:kern w:val="0"/>
      <w:sz w:val="24"/>
    </w:rPr>
  </w:style>
  <w:style w:type="character" w:customStyle="1" w:styleId="487">
    <w:name w:val="未处理的提及124"/>
    <w:basedOn w:val="10"/>
    <w:rPr>
      <w:color w:val="605E5C"/>
      <w:shd w:val="clear" w:color="auto" w:fill="E1DFDD"/>
    </w:rPr>
  </w:style>
  <w:style w:type="character" w:customStyle="1" w:styleId="488">
    <w:name w:val="未处理的提及125"/>
    <w:basedOn w:val="10"/>
    <w:rPr>
      <w:color w:val="605E5C"/>
      <w:shd w:val="clear" w:color="auto" w:fill="E1DFDD"/>
    </w:rPr>
  </w:style>
  <w:style w:type="character" w:customStyle="1" w:styleId="489">
    <w:name w:val="未处理的提及126"/>
    <w:basedOn w:val="10"/>
    <w:rPr>
      <w:color w:val="605E5C"/>
      <w:shd w:val="clear" w:color="auto" w:fill="E1DFDD"/>
    </w:rPr>
  </w:style>
  <w:style w:type="character" w:customStyle="1" w:styleId="490">
    <w:name w:val="未处理的提及127"/>
    <w:basedOn w:val="10"/>
    <w:rPr>
      <w:color w:val="605E5C"/>
      <w:shd w:val="clear" w:color="auto" w:fill="E1DFDD"/>
    </w:rPr>
  </w:style>
  <w:style w:type="character" w:customStyle="1" w:styleId="491">
    <w:name w:val="font71"/>
    <w:basedOn w:val="10"/>
  </w:style>
  <w:style w:type="character" w:customStyle="1" w:styleId="492">
    <w:name w:val="font21"/>
    <w:basedOn w:val="10"/>
  </w:style>
  <w:style w:type="character" w:customStyle="1" w:styleId="493">
    <w:name w:val="未处理的提及128"/>
    <w:basedOn w:val="10"/>
    <w:rPr>
      <w:color w:val="605E5C"/>
      <w:shd w:val="clear" w:color="auto" w:fill="E1DFDD"/>
    </w:rPr>
  </w:style>
  <w:style w:type="character" w:customStyle="1" w:styleId="494">
    <w:name w:val="未处理的提及129"/>
    <w:basedOn w:val="10"/>
    <w:rPr>
      <w:color w:val="605E5C"/>
      <w:shd w:val="clear" w:color="auto" w:fill="E1DFDD"/>
    </w:rPr>
  </w:style>
  <w:style w:type="character" w:customStyle="1" w:styleId="495">
    <w:name w:val="mat-tooltip-trigger"/>
    <w:basedOn w:val="10"/>
  </w:style>
  <w:style w:type="character" w:customStyle="1" w:styleId="496">
    <w:name w:val="未处理的提及130"/>
    <w:basedOn w:val="10"/>
    <w:rPr>
      <w:color w:val="605E5C"/>
      <w:shd w:val="clear" w:color="auto" w:fill="E1DFDD"/>
    </w:rPr>
  </w:style>
  <w:style w:type="character" w:customStyle="1" w:styleId="497">
    <w:name w:val="未处理的提及131"/>
    <w:basedOn w:val="10"/>
    <w:rPr>
      <w:color w:val="605E5C"/>
      <w:shd w:val="clear" w:color="auto" w:fill="E1DFDD"/>
    </w:rPr>
  </w:style>
  <w:style w:type="character" w:customStyle="1" w:styleId="498">
    <w:name w:val="未处理的提及132"/>
    <w:basedOn w:val="10"/>
    <w:rPr>
      <w:color w:val="605E5C"/>
      <w:shd w:val="clear" w:color="auto" w:fill="E1DFDD"/>
    </w:rPr>
  </w:style>
  <w:style w:type="character" w:customStyle="1" w:styleId="499">
    <w:name w:val="未处理的提及133"/>
    <w:basedOn w:val="10"/>
    <w:rPr>
      <w:color w:val="605E5C"/>
      <w:shd w:val="clear" w:color="auto" w:fill="E1DFDD"/>
    </w:rPr>
  </w:style>
  <w:style w:type="character" w:customStyle="1" w:styleId="500">
    <w:name w:val="未处理的提及134"/>
    <w:basedOn w:val="10"/>
    <w:rPr>
      <w:color w:val="605E5C"/>
      <w:shd w:val="clear" w:color="auto" w:fill="E1DFDD"/>
    </w:rPr>
  </w:style>
  <w:style w:type="character" w:customStyle="1" w:styleId="501">
    <w:name w:val="未处理的提及135"/>
    <w:basedOn w:val="10"/>
    <w:rPr>
      <w:color w:val="605E5C"/>
      <w:shd w:val="clear" w:color="auto" w:fill="E1DFDD"/>
    </w:rPr>
  </w:style>
  <w:style w:type="character" w:customStyle="1" w:styleId="502">
    <w:name w:val="未处理的提及136"/>
    <w:basedOn w:val="10"/>
    <w:rPr>
      <w:color w:val="605E5C"/>
      <w:shd w:val="clear" w:color="auto" w:fill="E1DFDD"/>
    </w:rPr>
  </w:style>
  <w:style w:type="character" w:customStyle="1" w:styleId="503">
    <w:name w:val="未处理的提及137"/>
    <w:basedOn w:val="10"/>
    <w:rPr>
      <w:color w:val="605E5C"/>
      <w:shd w:val="clear" w:color="auto" w:fill="E1DFDD"/>
    </w:rPr>
  </w:style>
  <w:style w:type="character" w:customStyle="1" w:styleId="504">
    <w:name w:val="未处理的提及138"/>
    <w:basedOn w:val="10"/>
    <w:rPr>
      <w:color w:val="605E5C"/>
      <w:shd w:val="clear" w:color="auto" w:fill="E1DFDD"/>
    </w:rPr>
  </w:style>
  <w:style w:type="character" w:customStyle="1" w:styleId="505">
    <w:name w:val="未处理的提及139"/>
    <w:basedOn w:val="10"/>
    <w:rPr>
      <w:color w:val="605E5C"/>
      <w:shd w:val="clear" w:color="auto" w:fill="E1DFDD"/>
    </w:rPr>
  </w:style>
  <w:style w:type="character" w:customStyle="1" w:styleId="506">
    <w:name w:val="未处理的提及140"/>
    <w:basedOn w:val="10"/>
    <w:rPr>
      <w:color w:val="605E5C"/>
      <w:shd w:val="clear" w:color="auto" w:fill="E1DFDD"/>
    </w:rPr>
  </w:style>
  <w:style w:type="character" w:customStyle="1" w:styleId="507">
    <w:name w:val="未处理的提及141"/>
    <w:basedOn w:val="10"/>
    <w:rPr>
      <w:color w:val="605E5C"/>
      <w:shd w:val="clear" w:color="auto" w:fill="E1DFDD"/>
    </w:rPr>
  </w:style>
  <w:style w:type="character" w:customStyle="1" w:styleId="508">
    <w:name w:val="未处理的提及142"/>
    <w:basedOn w:val="10"/>
    <w:rPr>
      <w:color w:val="605E5C"/>
      <w:shd w:val="clear" w:color="auto" w:fill="E1DFDD"/>
    </w:rPr>
  </w:style>
  <w:style w:type="character" w:customStyle="1" w:styleId="509">
    <w:name w:val="未处理的提及143"/>
    <w:basedOn w:val="10"/>
    <w:rPr>
      <w:color w:val="605E5C"/>
      <w:shd w:val="clear" w:color="auto" w:fill="E1DFDD"/>
    </w:rPr>
  </w:style>
  <w:style w:type="paragraph" w:customStyle="1" w:styleId="510">
    <w:name w:val="custom_unionstyle"/>
    <w:basedOn w:val="0"/>
    <w:pPr>
      <w:widowControl/>
      <w:spacing w:before="100" w:beforeAutospacing="1" w:after="100" w:afterAutospacing="1"/>
      <w:jc w:val="left"/>
    </w:pPr>
    <w:rPr>
      <w:rFonts w:ascii="宋体" w:cs="宋体" w:hAnsi="宋体"/>
      <w:kern w:val="0"/>
      <w:sz w:val="24"/>
    </w:rPr>
  </w:style>
  <w:style w:type="character" w:customStyle="1" w:styleId="511">
    <w:name w:val="未处理的提及144"/>
    <w:basedOn w:val="10"/>
    <w:rPr>
      <w:color w:val="605E5C"/>
      <w:shd w:val="clear" w:color="auto" w:fill="E1DFDD"/>
    </w:rPr>
  </w:style>
  <w:style w:type="character" w:customStyle="1" w:styleId="512">
    <w:name w:val="未处理的提及145"/>
    <w:basedOn w:val="10"/>
    <w:rPr>
      <w:color w:val="605E5C"/>
      <w:shd w:val="clear" w:color="auto" w:fill="E1DFDD"/>
    </w:rPr>
  </w:style>
  <w:style w:type="character" w:customStyle="1" w:styleId="513">
    <w:name w:val="未处理的提及146"/>
    <w:basedOn w:val="10"/>
    <w:rPr>
      <w:color w:val="605E5C"/>
      <w:shd w:val="clear" w:color="auto" w:fill="E1DFDD"/>
    </w:rPr>
  </w:style>
  <w:style w:type="character" w:customStyle="1" w:styleId="514">
    <w:name w:val="未处理的提及147"/>
    <w:basedOn w:val="10"/>
    <w:rPr>
      <w:color w:val="605E5C"/>
      <w:shd w:val="clear" w:color="auto" w:fill="E1DFDD"/>
    </w:rPr>
  </w:style>
  <w:style w:type="character" w:customStyle="1" w:styleId="515">
    <w:name w:val="未处理的提及148"/>
    <w:basedOn w:val="10"/>
    <w:rPr>
      <w:color w:val="605E5C"/>
      <w:shd w:val="clear" w:color="auto" w:fill="E1DFDD"/>
    </w:rPr>
  </w:style>
  <w:style w:type="character" w:customStyle="1" w:styleId="516">
    <w:name w:val="未处理的提及149"/>
    <w:basedOn w:val="10"/>
    <w:rPr>
      <w:color w:val="605E5C"/>
      <w:shd w:val="clear" w:color="auto" w:fill="E1DFDD"/>
    </w:rPr>
  </w:style>
  <w:style w:type="character" w:customStyle="1" w:styleId="517">
    <w:name w:val="未处理的提及150"/>
    <w:basedOn w:val="10"/>
    <w:rPr>
      <w:color w:val="605E5C"/>
      <w:shd w:val="clear" w:color="auto" w:fill="E1DFDD"/>
    </w:rPr>
  </w:style>
  <w:style w:type="character" w:customStyle="1" w:styleId="518">
    <w:name w:val="未处理的提及151"/>
    <w:basedOn w:val="10"/>
    <w:rPr>
      <w:color w:val="605E5C"/>
      <w:shd w:val="clear" w:color="auto" w:fill="E1DFDD"/>
    </w:rPr>
  </w:style>
  <w:style w:type="character" w:customStyle="1" w:styleId="519">
    <w:name w:val="未处理的提及152"/>
    <w:basedOn w:val="10"/>
    <w:rPr>
      <w:color w:val="605E5C"/>
      <w:shd w:val="clear" w:color="auto" w:fill="E1DFDD"/>
    </w:rPr>
  </w:style>
  <w:style w:type="character" w:customStyle="1" w:styleId="520">
    <w:name w:val="text-tag"/>
    <w:basedOn w:val="10"/>
  </w:style>
  <w:style w:type="character" w:customStyle="1" w:styleId="521">
    <w:name w:val="未处理的提及153"/>
    <w:basedOn w:val="10"/>
    <w:rPr>
      <w:color w:val="605E5C"/>
      <w:shd w:val="clear" w:color="auto" w:fill="E1DFDD"/>
    </w:rPr>
  </w:style>
  <w:style w:type="character" w:customStyle="1" w:styleId="522">
    <w:name w:val="未处理的提及154"/>
    <w:basedOn w:val="10"/>
    <w:rPr>
      <w:color w:val="605E5C"/>
      <w:shd w:val="clear" w:color="auto" w:fill="E1DFDD"/>
    </w:rPr>
  </w:style>
  <w:style w:type="paragraph" w:customStyle="1" w:styleId="523">
    <w:name w:val="style382"/>
    <w:basedOn w:val="0"/>
    <w:pPr>
      <w:widowControl/>
      <w:spacing w:before="100" w:beforeAutospacing="1" w:after="100" w:afterAutospacing="1"/>
      <w:jc w:val="left"/>
    </w:pPr>
    <w:rPr>
      <w:rFonts w:ascii="宋体" w:cs="宋体" w:hAnsi="宋体"/>
      <w:kern w:val="0"/>
      <w:sz w:val="24"/>
    </w:rPr>
  </w:style>
  <w:style w:type="character" w:customStyle="1" w:styleId="524">
    <w:name w:val="eop"/>
    <w:basedOn w:val="10"/>
  </w:style>
  <w:style w:type="paragraph" w:customStyle="1" w:styleId="525">
    <w:name w:val="style152"/>
    <w:basedOn w:val="0"/>
    <w:pPr>
      <w:widowControl/>
      <w:spacing w:before="100" w:beforeAutospacing="1" w:after="100" w:afterAutospacing="1"/>
      <w:jc w:val="left"/>
    </w:pPr>
    <w:rPr>
      <w:rFonts w:ascii="宋体" w:cs="宋体" w:hAnsi="宋体"/>
      <w:kern w:val="0"/>
      <w:sz w:val="24"/>
    </w:rPr>
  </w:style>
  <w:style w:type="character" w:customStyle="1" w:styleId="526">
    <w:name w:val="cos-color-text-em"/>
    <w:basedOn w:val="10"/>
  </w:style>
  <w:style w:type="paragraph" w:customStyle="1" w:styleId="527">
    <w:name w:val="style232"/>
    <w:basedOn w:val="0"/>
    <w:pPr>
      <w:widowControl/>
      <w:spacing w:before="100" w:beforeAutospacing="1" w:after="100" w:afterAutospacing="1"/>
      <w:jc w:val="left"/>
    </w:pPr>
    <w:rPr>
      <w:rFonts w:ascii="宋体" w:cs="宋体" w:hAnsi="宋体"/>
      <w:kern w:val="0"/>
      <w:sz w:val="24"/>
    </w:rPr>
  </w:style>
  <w:style w:type="paragraph" w:customStyle="1" w:styleId="528">
    <w:name w:val="nb"/>
    <w:basedOn w:val="0"/>
    <w:pPr>
      <w:widowControl/>
      <w:spacing w:before="100" w:beforeAutospacing="1" w:after="100" w:afterAutospacing="1"/>
      <w:jc w:val="left"/>
    </w:pPr>
    <w:rPr>
      <w:rFonts w:ascii="宋体" w:cs="宋体" w:hAnsi="宋体"/>
      <w:kern w:val="0"/>
      <w:sz w:val="24"/>
    </w:rPr>
  </w:style>
  <w:style w:type="character" w:customStyle="1" w:styleId="529">
    <w:name w:val="18"/>
    <w:basedOn w:val="10"/>
  </w:style>
  <w:style w:type="character" w:customStyle="1" w:styleId="530">
    <w:name w:val="19"/>
    <w:basedOn w:val="10"/>
  </w:style>
  <w:style w:type="character" w:customStyle="1" w:styleId="531">
    <w:name w:val="20"/>
    <w:basedOn w:val="10"/>
  </w:style>
  <w:style w:type="paragraph" w:customStyle="1" w:styleId="532">
    <w:name w:val="style497"/>
    <w:basedOn w:val="0"/>
    <w:pPr>
      <w:widowControl/>
      <w:spacing w:before="100" w:beforeAutospacing="1" w:after="100" w:afterAutospacing="1"/>
      <w:jc w:val="left"/>
    </w:pPr>
    <w:rPr>
      <w:rFonts w:ascii="宋体" w:cs="宋体" w:hAnsi="宋体"/>
      <w:kern w:val="0"/>
      <w:sz w:val="24"/>
    </w:rPr>
  </w:style>
  <w:style w:type="paragraph" w:customStyle="1" w:styleId="533">
    <w:name w:val="xl6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4">
    <w:name w:val="xl6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paragraph" w:customStyle="1" w:styleId="535">
    <w:name w:val="xl6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cs="Arial" w:hAnsi="Arial"/>
      <w:kern w:val="0"/>
      <w:sz w:val="18"/>
      <w:szCs w:val="18"/>
    </w:rPr>
  </w:style>
  <w:style w:type="paragraph" w:customStyle="1" w:styleId="536">
    <w:name w:val="xl6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7">
    <w:name w:val="xl6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000000"/>
      <w:kern w:val="0"/>
      <w:sz w:val="18"/>
      <w:szCs w:val="18"/>
    </w:rPr>
  </w:style>
  <w:style w:type="paragraph" w:customStyle="1" w:styleId="538">
    <w:name w:val="xl7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kern w:val="0"/>
      <w:sz w:val="18"/>
      <w:szCs w:val="18"/>
    </w:rPr>
  </w:style>
  <w:style w:type="paragraph" w:customStyle="1" w:styleId="539">
    <w:name w:val="样式 二号"/>
    <w:basedOn w:val="0"/>
    <w:pPr>
      <w:keepNext/>
      <w:keepLines/>
      <w:widowControl w:val="0"/>
      <w:spacing w:before="340" w:after="330" w:line="578" w:lineRule="auto"/>
      <w:outlineLvl w:val="0"/>
    </w:pPr>
    <w:rPr>
      <w:b/>
      <w:bCs/>
      <w:kern w:val="44"/>
      <w:sz w:val="44"/>
      <w:szCs w:val="44"/>
    </w:rPr>
  </w:style>
  <w:style w:type="paragraph" w:customStyle="1" w:styleId="540">
    <w:name w:val="Revision"/>
    <w:rPr>
      <w:rFonts w:ascii="Times New Roman" w:eastAsia="宋体" w:cs="Times New Roman" w:hAnsi="Times New Roman"/>
      <w:kern w:val="2"/>
      <w:sz w:val="21"/>
      <w:szCs w:val="24"/>
      <w:lang w:val="en-US" w:eastAsia="zh-CN" w:bidi="ar-SA"/>
    </w:rPr>
  </w:style>
  <w:style w:type="character" w:customStyle="1" w:styleId="541">
    <w:name w:val="未处理的提及155"/>
    <w:basedOn w:val="10"/>
    <w:rPr>
      <w:color w:val="605E5C"/>
      <w:shd w:val="clear" w:color="auto" w:fill="E1DFDD"/>
    </w:rPr>
  </w:style>
  <w:style w:type="paragraph" w:customStyle="1" w:styleId="542">
    <w:name w:val="style239"/>
    <w:basedOn w:val="0"/>
    <w:pPr>
      <w:widowControl/>
      <w:spacing w:before="100" w:beforeAutospacing="1" w:after="100" w:afterAutospacing="1"/>
      <w:jc w:val="left"/>
    </w:pPr>
    <w:rPr>
      <w:rFonts w:ascii="宋体" w:cs="宋体" w:hAnsi="宋体"/>
      <w:kern w:val="0"/>
      <w:sz w:val="24"/>
    </w:rPr>
  </w:style>
  <w:style w:type="character" w:customStyle="1" w:styleId="543">
    <w:name w:val="bjh-strong"/>
    <w:basedOn w:val="10"/>
  </w:style>
  <w:style w:type="character" w:customStyle="1" w:styleId="544">
    <w:name w:val="未处理的提及156"/>
    <w:basedOn w:val="10"/>
    <w:rPr>
      <w:color w:val="605E5C"/>
      <w:shd w:val="clear" w:color="auto" w:fill="E1DFDD"/>
    </w:rPr>
  </w:style>
  <w:style w:type="paragraph" w:customStyle="1" w:styleId="545">
    <w:name w:val="style514"/>
    <w:basedOn w:val="0"/>
    <w:pPr>
      <w:widowControl/>
      <w:spacing w:before="100" w:beforeAutospacing="1" w:after="100" w:afterAutospacing="1"/>
      <w:jc w:val="left"/>
    </w:pPr>
    <w:rPr>
      <w:rFonts w:ascii="宋体" w:cs="宋体" w:hAnsi="宋体"/>
      <w:kern w:val="0"/>
      <w:sz w:val="24"/>
    </w:rPr>
  </w:style>
  <w:style w:type="character" w:customStyle="1" w:styleId="546">
    <w:name w:val="未处理的提及157"/>
    <w:basedOn w:val="10"/>
    <w:rPr>
      <w:color w:val="605E5C"/>
      <w:shd w:val="clear" w:color="auto" w:fill="E1DFDD"/>
    </w:rPr>
  </w:style>
  <w:style w:type="character" w:customStyle="1" w:styleId="547">
    <w:name w:val="未处理的提及158"/>
    <w:basedOn w:val="10"/>
    <w:rPr>
      <w:color w:val="605E5C"/>
      <w:shd w:val="clear" w:color="auto" w:fill="E1DFDD"/>
    </w:rPr>
  </w:style>
  <w:style w:type="character" w:customStyle="1" w:styleId="548">
    <w:name w:val="未处理的提及159"/>
    <w:basedOn w:val="10"/>
    <w:rPr>
      <w:color w:val="605E5C"/>
      <w:shd w:val="clear" w:color="auto" w:fill="E1DFDD"/>
    </w:rPr>
  </w:style>
  <w:style w:type="character" w:customStyle="1" w:styleId="549">
    <w:name w:val="未处理的提及160"/>
    <w:basedOn w:val="10"/>
    <w:rPr>
      <w:color w:val="605E5C"/>
      <w:shd w:val="clear" w:color="auto" w:fill="E1DFDD"/>
    </w:rPr>
  </w:style>
  <w:style w:type="character" w:customStyle="1" w:styleId="550">
    <w:name w:val="未处理的提及161"/>
    <w:basedOn w:val="10"/>
    <w:rPr>
      <w:color w:val="605E5C"/>
      <w:shd w:val="clear" w:color="auto" w:fill="E1DFDD"/>
    </w:rPr>
  </w:style>
  <w:style w:type="paragraph" w:customStyle="1" w:styleId="551">
    <w:name w:val="style528"/>
    <w:basedOn w:val="0"/>
    <w:pPr>
      <w:widowControl/>
      <w:spacing w:before="100" w:beforeAutospacing="1" w:after="100" w:afterAutospacing="1"/>
      <w:jc w:val="left"/>
    </w:pPr>
    <w:rPr>
      <w:rFonts w:ascii="宋体" w:cs="宋体" w:hAnsi="宋体"/>
      <w:kern w:val="0"/>
      <w:sz w:val="24"/>
    </w:rPr>
  </w:style>
  <w:style w:type="paragraph" w:customStyle="1" w:styleId="552">
    <w:name w:val="style360"/>
    <w:basedOn w:val="0"/>
    <w:pPr>
      <w:widowControl/>
      <w:spacing w:before="100" w:beforeAutospacing="1" w:after="100" w:afterAutospacing="1"/>
      <w:jc w:val="left"/>
    </w:pPr>
    <w:rPr>
      <w:rFonts w:ascii="宋体" w:cs="宋体" w:hAnsi="宋体"/>
      <w:kern w:val="0"/>
      <w:sz w:val="24"/>
    </w:rPr>
  </w:style>
  <w:style w:type="paragraph" w:customStyle="1" w:styleId="553">
    <w:name w:val="style359"/>
    <w:basedOn w:val="0"/>
    <w:pPr>
      <w:widowControl/>
      <w:spacing w:before="100" w:beforeAutospacing="1" w:after="100" w:afterAutospacing="1"/>
      <w:jc w:val="left"/>
    </w:pPr>
    <w:rPr>
      <w:rFonts w:ascii="宋体" w:cs="宋体" w:hAnsi="宋体"/>
      <w:kern w:val="0"/>
      <w:sz w:val="24"/>
    </w:rPr>
  </w:style>
  <w:style w:type="paragraph" w:customStyle="1" w:styleId="554">
    <w:name w:val="style355"/>
    <w:basedOn w:val="0"/>
    <w:pPr>
      <w:widowControl/>
      <w:spacing w:before="100" w:beforeAutospacing="1" w:after="100" w:afterAutospacing="1"/>
      <w:jc w:val="left"/>
    </w:pPr>
    <w:rPr>
      <w:rFonts w:ascii="宋体" w:cs="宋体" w:hAnsi="宋体"/>
      <w:kern w:val="0"/>
      <w:sz w:val="24"/>
    </w:rPr>
  </w:style>
  <w:style w:type="paragraph" w:customStyle="1" w:styleId="555">
    <w:name w:val="style354"/>
    <w:basedOn w:val="0"/>
    <w:pPr>
      <w:widowControl/>
      <w:spacing w:before="100" w:beforeAutospacing="1" w:after="100" w:afterAutospacing="1"/>
      <w:jc w:val="left"/>
    </w:pPr>
    <w:rPr>
      <w:rFonts w:ascii="宋体" w:cs="宋体" w:hAnsi="宋体"/>
      <w:kern w:val="0"/>
      <w:sz w:val="24"/>
    </w:rPr>
  </w:style>
  <w:style w:type="paragraph" w:customStyle="1" w:styleId="556">
    <w:name w:val="style350"/>
    <w:basedOn w:val="0"/>
    <w:pPr>
      <w:widowControl/>
      <w:spacing w:before="100" w:beforeAutospacing="1" w:after="100" w:afterAutospacing="1"/>
      <w:jc w:val="left"/>
    </w:pPr>
    <w:rPr>
      <w:rFonts w:ascii="宋体" w:cs="宋体" w:hAnsi="宋体"/>
      <w:kern w:val="0"/>
      <w:sz w:val="24"/>
    </w:rPr>
  </w:style>
  <w:style w:type="paragraph" w:customStyle="1" w:styleId="557">
    <w:name w:val="style349"/>
    <w:basedOn w:val="0"/>
    <w:pPr>
      <w:widowControl/>
      <w:spacing w:before="100" w:beforeAutospacing="1" w:after="100" w:afterAutospacing="1"/>
      <w:jc w:val="left"/>
    </w:pPr>
    <w:rPr>
      <w:rFonts w:ascii="宋体" w:cs="宋体" w:hAnsi="宋体"/>
      <w:kern w:val="0"/>
      <w:sz w:val="24"/>
    </w:rPr>
  </w:style>
  <w:style w:type="paragraph" w:customStyle="1" w:styleId="558">
    <w:name w:val="style345"/>
    <w:basedOn w:val="0"/>
    <w:pPr>
      <w:widowControl/>
      <w:spacing w:before="100" w:beforeAutospacing="1" w:after="100" w:afterAutospacing="1"/>
      <w:jc w:val="left"/>
    </w:pPr>
    <w:rPr>
      <w:rFonts w:ascii="宋体" w:cs="宋体" w:hAnsi="宋体"/>
      <w:kern w:val="0"/>
      <w:sz w:val="24"/>
    </w:rPr>
  </w:style>
  <w:style w:type="paragraph" w:customStyle="1" w:styleId="559">
    <w:name w:val="style344"/>
    <w:basedOn w:val="0"/>
    <w:pPr>
      <w:widowControl/>
      <w:spacing w:before="100" w:beforeAutospacing="1" w:after="100" w:afterAutospacing="1"/>
      <w:jc w:val="left"/>
    </w:pPr>
    <w:rPr>
      <w:rFonts w:ascii="宋体" w:cs="宋体" w:hAnsi="宋体"/>
      <w:kern w:val="0"/>
      <w:sz w:val="24"/>
    </w:rPr>
  </w:style>
  <w:style w:type="paragraph" w:customStyle="1" w:styleId="560">
    <w:name w:val="style335"/>
    <w:basedOn w:val="0"/>
    <w:pPr>
      <w:widowControl/>
      <w:spacing w:before="100" w:beforeAutospacing="1" w:after="100" w:afterAutospacing="1"/>
      <w:jc w:val="left"/>
    </w:pPr>
    <w:rPr>
      <w:rFonts w:ascii="宋体" w:cs="宋体" w:hAnsi="宋体"/>
      <w:kern w:val="0"/>
      <w:sz w:val="24"/>
    </w:rPr>
  </w:style>
  <w:style w:type="paragraph" w:customStyle="1" w:styleId="561">
    <w:name w:val="style334"/>
    <w:basedOn w:val="0"/>
    <w:pPr>
      <w:widowControl/>
      <w:spacing w:before="100" w:beforeAutospacing="1" w:after="100" w:afterAutospacing="1"/>
      <w:jc w:val="left"/>
    </w:pPr>
    <w:rPr>
      <w:rFonts w:ascii="宋体" w:cs="宋体" w:hAnsi="宋体"/>
      <w:kern w:val="0"/>
      <w:sz w:val="24"/>
    </w:rPr>
  </w:style>
  <w:style w:type="paragraph" w:customStyle="1" w:styleId="562">
    <w:name w:val="style330"/>
    <w:basedOn w:val="0"/>
    <w:pPr>
      <w:widowControl/>
      <w:spacing w:before="100" w:beforeAutospacing="1" w:after="100" w:afterAutospacing="1"/>
      <w:jc w:val="left"/>
    </w:pPr>
    <w:rPr>
      <w:rFonts w:ascii="宋体" w:cs="宋体" w:hAnsi="宋体"/>
      <w:kern w:val="0"/>
      <w:sz w:val="24"/>
    </w:rPr>
  </w:style>
  <w:style w:type="paragraph" w:customStyle="1" w:styleId="563">
    <w:name w:val="style329"/>
    <w:basedOn w:val="0"/>
    <w:pPr>
      <w:widowControl/>
      <w:spacing w:before="100" w:beforeAutospacing="1" w:after="100" w:afterAutospacing="1"/>
      <w:jc w:val="left"/>
    </w:pPr>
    <w:rPr>
      <w:rFonts w:ascii="宋体" w:cs="宋体" w:hAnsi="宋体"/>
      <w:kern w:val="0"/>
      <w:sz w:val="24"/>
    </w:rPr>
  </w:style>
  <w:style w:type="paragraph" w:customStyle="1" w:styleId="564">
    <w:name w:val="style325"/>
    <w:basedOn w:val="0"/>
    <w:pPr>
      <w:widowControl/>
      <w:spacing w:before="100" w:beforeAutospacing="1" w:after="100" w:afterAutospacing="1"/>
      <w:jc w:val="left"/>
    </w:pPr>
    <w:rPr>
      <w:rFonts w:ascii="宋体" w:cs="宋体" w:hAnsi="宋体"/>
      <w:kern w:val="0"/>
      <w:sz w:val="24"/>
    </w:rPr>
  </w:style>
  <w:style w:type="paragraph" w:customStyle="1" w:styleId="565">
    <w:name w:val="style324"/>
    <w:basedOn w:val="0"/>
    <w:pPr>
      <w:widowControl/>
      <w:spacing w:before="100" w:beforeAutospacing="1" w:after="100" w:afterAutospacing="1"/>
      <w:jc w:val="left"/>
    </w:pPr>
    <w:rPr>
      <w:rFonts w:ascii="宋体" w:cs="宋体" w:hAnsi="宋体"/>
      <w:kern w:val="0"/>
      <w:sz w:val="24"/>
    </w:rPr>
  </w:style>
  <w:style w:type="character" w:customStyle="1" w:styleId="566">
    <w:name w:val="645char"/>
    <w:basedOn w:val="10"/>
  </w:style>
  <w:style w:type="paragraph" w:customStyle="1" w:styleId="567">
    <w:name w:val="style405"/>
    <w:basedOn w:val="0"/>
    <w:pPr>
      <w:widowControl/>
      <w:spacing w:before="100" w:beforeAutospacing="1" w:after="100" w:afterAutospacing="1"/>
      <w:jc w:val="left"/>
    </w:pPr>
    <w:rPr>
      <w:rFonts w:ascii="宋体" w:cs="宋体" w:hAnsi="宋体"/>
      <w:kern w:val="0"/>
      <w:sz w:val="24"/>
    </w:rPr>
  </w:style>
  <w:style w:type="paragraph" w:customStyle="1" w:styleId="568">
    <w:name w:val="style404"/>
    <w:basedOn w:val="0"/>
    <w:pPr>
      <w:widowControl/>
      <w:spacing w:before="100" w:beforeAutospacing="1" w:after="100" w:afterAutospacing="1"/>
      <w:jc w:val="left"/>
    </w:pPr>
    <w:rPr>
      <w:rFonts w:ascii="宋体" w:cs="宋体" w:hAnsi="宋体"/>
      <w:kern w:val="0"/>
      <w:sz w:val="24"/>
    </w:rPr>
  </w:style>
  <w:style w:type="character" w:customStyle="1" w:styleId="569">
    <w:name w:val="642char"/>
    <w:basedOn w:val="10"/>
  </w:style>
  <w:style w:type="paragraph" w:customStyle="1" w:styleId="570">
    <w:name w:val="style403"/>
    <w:basedOn w:val="0"/>
    <w:pPr>
      <w:widowControl/>
      <w:spacing w:before="100" w:beforeAutospacing="1" w:after="100" w:afterAutospacing="1"/>
      <w:jc w:val="left"/>
    </w:pPr>
    <w:rPr>
      <w:rFonts w:ascii="宋体" w:cs="宋体" w:hAnsi="宋体"/>
      <w:kern w:val="0"/>
      <w:sz w:val="24"/>
    </w:rPr>
  </w:style>
  <w:style w:type="paragraph" w:customStyle="1" w:styleId="571">
    <w:name w:val="style402"/>
    <w:basedOn w:val="0"/>
    <w:pPr>
      <w:widowControl/>
      <w:spacing w:before="100" w:beforeAutospacing="1" w:after="100" w:afterAutospacing="1"/>
      <w:jc w:val="left"/>
    </w:pPr>
    <w:rPr>
      <w:rFonts w:ascii="宋体" w:cs="宋体" w:hAnsi="宋体"/>
      <w:kern w:val="0"/>
      <w:sz w:val="24"/>
    </w:rPr>
  </w:style>
  <w:style w:type="paragraph" w:customStyle="1" w:styleId="572">
    <w:name w:val="style401"/>
    <w:basedOn w:val="0"/>
    <w:pPr>
      <w:widowControl/>
      <w:spacing w:before="100" w:beforeAutospacing="1" w:after="100" w:afterAutospacing="1"/>
      <w:jc w:val="left"/>
    </w:pPr>
    <w:rPr>
      <w:rFonts w:ascii="宋体" w:cs="宋体" w:hAnsi="宋体"/>
      <w:kern w:val="0"/>
      <w:sz w:val="24"/>
    </w:rPr>
  </w:style>
  <w:style w:type="paragraph" w:customStyle="1" w:styleId="573">
    <w:name w:val="style400"/>
    <w:basedOn w:val="0"/>
    <w:pPr>
      <w:widowControl/>
      <w:spacing w:before="100" w:beforeAutospacing="1" w:after="100" w:afterAutospacing="1"/>
      <w:jc w:val="left"/>
    </w:pPr>
    <w:rPr>
      <w:rFonts w:ascii="宋体" w:cs="宋体" w:hAnsi="宋体"/>
      <w:kern w:val="0"/>
      <w:sz w:val="24"/>
    </w:rPr>
  </w:style>
  <w:style w:type="paragraph" w:customStyle="1" w:styleId="574">
    <w:name w:val="style399"/>
    <w:basedOn w:val="0"/>
    <w:pPr>
      <w:widowControl/>
      <w:spacing w:before="100" w:beforeAutospacing="1" w:after="100" w:afterAutospacing="1"/>
      <w:jc w:val="left"/>
    </w:pPr>
    <w:rPr>
      <w:rFonts w:ascii="宋体" w:cs="宋体" w:hAnsi="宋体"/>
      <w:kern w:val="0"/>
      <w:sz w:val="24"/>
    </w:rPr>
  </w:style>
  <w:style w:type="paragraph" w:customStyle="1" w:styleId="575">
    <w:name w:val="style398"/>
    <w:basedOn w:val="0"/>
    <w:pPr>
      <w:widowControl/>
      <w:spacing w:before="100" w:beforeAutospacing="1" w:after="100" w:afterAutospacing="1"/>
      <w:jc w:val="left"/>
    </w:pPr>
    <w:rPr>
      <w:rFonts w:ascii="宋体" w:cs="宋体" w:hAnsi="宋体"/>
      <w:kern w:val="0"/>
      <w:sz w:val="24"/>
    </w:rPr>
  </w:style>
  <w:style w:type="paragraph" w:customStyle="1" w:styleId="576">
    <w:name w:val="style397"/>
    <w:basedOn w:val="0"/>
    <w:pPr>
      <w:widowControl/>
      <w:spacing w:before="100" w:beforeAutospacing="1" w:after="100" w:afterAutospacing="1"/>
      <w:jc w:val="left"/>
    </w:pPr>
    <w:rPr>
      <w:rFonts w:ascii="宋体" w:cs="宋体" w:hAnsi="宋体"/>
      <w:kern w:val="0"/>
      <w:sz w:val="24"/>
    </w:rPr>
  </w:style>
  <w:style w:type="paragraph" w:customStyle="1" w:styleId="577">
    <w:name w:val="style396"/>
    <w:basedOn w:val="0"/>
    <w:pPr>
      <w:widowControl/>
      <w:spacing w:before="100" w:beforeAutospacing="1" w:after="100" w:afterAutospacing="1"/>
      <w:jc w:val="left"/>
    </w:pPr>
    <w:rPr>
      <w:rFonts w:ascii="宋体" w:cs="宋体" w:hAnsi="宋体"/>
      <w:kern w:val="0"/>
      <w:sz w:val="24"/>
    </w:rPr>
  </w:style>
  <w:style w:type="paragraph" w:customStyle="1" w:styleId="578">
    <w:name w:val="style395"/>
    <w:basedOn w:val="0"/>
    <w:pPr>
      <w:widowControl/>
      <w:spacing w:before="100" w:beforeAutospacing="1" w:after="100" w:afterAutospacing="1"/>
      <w:jc w:val="left"/>
    </w:pPr>
    <w:rPr>
      <w:rFonts w:ascii="宋体" w:cs="宋体" w:hAnsi="宋体"/>
      <w:kern w:val="0"/>
      <w:sz w:val="24"/>
    </w:rPr>
  </w:style>
  <w:style w:type="paragraph" w:customStyle="1" w:styleId="579">
    <w:name w:val="style394"/>
    <w:basedOn w:val="0"/>
    <w:pPr>
      <w:widowControl/>
      <w:spacing w:before="100" w:beforeAutospacing="1" w:after="100" w:afterAutospacing="1"/>
      <w:jc w:val="left"/>
    </w:pPr>
    <w:rPr>
      <w:rFonts w:ascii="宋体" w:cs="宋体" w:hAnsi="宋体"/>
      <w:kern w:val="0"/>
      <w:sz w:val="24"/>
    </w:rPr>
  </w:style>
  <w:style w:type="paragraph" w:customStyle="1" w:styleId="580">
    <w:name w:val="style393"/>
    <w:basedOn w:val="0"/>
    <w:pPr>
      <w:widowControl/>
      <w:spacing w:before="100" w:beforeAutospacing="1" w:after="100" w:afterAutospacing="1"/>
      <w:jc w:val="left"/>
    </w:pPr>
    <w:rPr>
      <w:rFonts w:ascii="宋体" w:cs="宋体" w:hAnsi="宋体"/>
      <w:kern w:val="0"/>
      <w:sz w:val="24"/>
    </w:rPr>
  </w:style>
  <w:style w:type="paragraph" w:customStyle="1" w:styleId="581">
    <w:name w:val="style392"/>
    <w:basedOn w:val="0"/>
    <w:pPr>
      <w:widowControl/>
      <w:spacing w:before="100" w:beforeAutospacing="1" w:after="100" w:afterAutospacing="1"/>
      <w:jc w:val="left"/>
    </w:pPr>
    <w:rPr>
      <w:rFonts w:ascii="宋体" w:cs="宋体" w:hAnsi="宋体"/>
      <w:kern w:val="0"/>
      <w:sz w:val="24"/>
    </w:rPr>
  </w:style>
  <w:style w:type="paragraph" w:customStyle="1" w:styleId="582">
    <w:name w:val="style391"/>
    <w:basedOn w:val="0"/>
    <w:pPr>
      <w:widowControl/>
      <w:spacing w:before="100" w:beforeAutospacing="1" w:after="100" w:afterAutospacing="1"/>
      <w:jc w:val="left"/>
    </w:pPr>
    <w:rPr>
      <w:rFonts w:ascii="宋体" w:cs="宋体" w:hAnsi="宋体"/>
      <w:kern w:val="0"/>
      <w:sz w:val="24"/>
    </w:rPr>
  </w:style>
  <w:style w:type="paragraph" w:customStyle="1" w:styleId="583">
    <w:name w:val="style390"/>
    <w:basedOn w:val="0"/>
    <w:pPr>
      <w:widowControl/>
      <w:spacing w:before="100" w:beforeAutospacing="1" w:after="100" w:afterAutospacing="1"/>
      <w:jc w:val="left"/>
    </w:pPr>
    <w:rPr>
      <w:rFonts w:ascii="宋体" w:cs="宋体" w:hAnsi="宋体"/>
      <w:kern w:val="0"/>
      <w:sz w:val="24"/>
    </w:rPr>
  </w:style>
  <w:style w:type="paragraph" w:customStyle="1" w:styleId="584">
    <w:name w:val="style389"/>
    <w:basedOn w:val="0"/>
    <w:pPr>
      <w:widowControl/>
      <w:spacing w:before="100" w:beforeAutospacing="1" w:after="100" w:afterAutospacing="1"/>
      <w:jc w:val="left"/>
    </w:pPr>
    <w:rPr>
      <w:rFonts w:ascii="宋体" w:cs="宋体" w:hAnsi="宋体"/>
      <w:kern w:val="0"/>
      <w:sz w:val="24"/>
    </w:rPr>
  </w:style>
  <w:style w:type="paragraph" w:customStyle="1" w:styleId="585">
    <w:name w:val="style388"/>
    <w:basedOn w:val="0"/>
    <w:pPr>
      <w:widowControl/>
      <w:spacing w:before="100" w:beforeAutospacing="1" w:after="100" w:afterAutospacing="1"/>
      <w:jc w:val="left"/>
    </w:pPr>
    <w:rPr>
      <w:rFonts w:ascii="宋体" w:cs="宋体" w:hAnsi="宋体"/>
      <w:kern w:val="0"/>
      <w:sz w:val="24"/>
    </w:rPr>
  </w:style>
  <w:style w:type="paragraph" w:customStyle="1" w:styleId="586">
    <w:name w:val="style387"/>
    <w:basedOn w:val="0"/>
    <w:pPr>
      <w:widowControl/>
      <w:spacing w:before="100" w:beforeAutospacing="1" w:after="100" w:afterAutospacing="1"/>
      <w:jc w:val="left"/>
    </w:pPr>
    <w:rPr>
      <w:rFonts w:ascii="宋体" w:cs="宋体" w:hAnsi="宋体"/>
      <w:kern w:val="0"/>
      <w:sz w:val="24"/>
    </w:rPr>
  </w:style>
  <w:style w:type="paragraph" w:customStyle="1" w:styleId="587">
    <w:name w:val="style386"/>
    <w:basedOn w:val="0"/>
    <w:pPr>
      <w:widowControl/>
      <w:spacing w:before="100" w:beforeAutospacing="1" w:after="100" w:afterAutospacing="1"/>
      <w:jc w:val="left"/>
    </w:pPr>
    <w:rPr>
      <w:rFonts w:ascii="宋体" w:cs="宋体" w:hAnsi="宋体"/>
      <w:kern w:val="0"/>
      <w:sz w:val="24"/>
    </w:rPr>
  </w:style>
  <w:style w:type="paragraph" w:customStyle="1" w:styleId="588">
    <w:name w:val="style385"/>
    <w:basedOn w:val="0"/>
    <w:pPr>
      <w:widowControl/>
      <w:spacing w:before="100" w:beforeAutospacing="1" w:after="100" w:afterAutospacing="1"/>
      <w:jc w:val="left"/>
    </w:pPr>
    <w:rPr>
      <w:rFonts w:ascii="宋体" w:cs="宋体" w:hAnsi="宋体"/>
      <w:kern w:val="0"/>
      <w:sz w:val="24"/>
    </w:rPr>
  </w:style>
  <w:style w:type="paragraph" w:customStyle="1" w:styleId="589">
    <w:name w:val="style384"/>
    <w:basedOn w:val="0"/>
    <w:pPr>
      <w:widowControl/>
      <w:spacing w:before="100" w:beforeAutospacing="1" w:after="100" w:afterAutospacing="1"/>
      <w:jc w:val="left"/>
    </w:pPr>
    <w:rPr>
      <w:rFonts w:ascii="宋体" w:cs="宋体" w:hAnsi="宋体"/>
      <w:kern w:val="0"/>
      <w:sz w:val="24"/>
    </w:rPr>
  </w:style>
  <w:style w:type="paragraph" w:customStyle="1" w:styleId="590">
    <w:name w:val="style383"/>
    <w:basedOn w:val="0"/>
    <w:pPr>
      <w:widowControl/>
      <w:spacing w:before="100" w:beforeAutospacing="1" w:after="100" w:afterAutospacing="1"/>
      <w:jc w:val="left"/>
    </w:pPr>
    <w:rPr>
      <w:rFonts w:ascii="宋体" w:cs="宋体" w:hAnsi="宋体"/>
      <w:kern w:val="0"/>
      <w:sz w:val="24"/>
    </w:rPr>
  </w:style>
  <w:style w:type="paragraph" w:customStyle="1" w:styleId="591">
    <w:name w:val="style381"/>
    <w:basedOn w:val="0"/>
    <w:pPr>
      <w:widowControl/>
      <w:spacing w:before="100" w:beforeAutospacing="1" w:after="100" w:afterAutospacing="1"/>
      <w:jc w:val="left"/>
    </w:pPr>
    <w:rPr>
      <w:rFonts w:ascii="宋体" w:cs="宋体" w:hAnsi="宋体"/>
      <w:kern w:val="0"/>
      <w:sz w:val="24"/>
    </w:rPr>
  </w:style>
  <w:style w:type="paragraph" w:customStyle="1" w:styleId="592">
    <w:name w:val="style380"/>
    <w:basedOn w:val="0"/>
    <w:pPr>
      <w:widowControl/>
      <w:spacing w:before="100" w:beforeAutospacing="1" w:after="100" w:afterAutospacing="1"/>
      <w:jc w:val="left"/>
    </w:pPr>
    <w:rPr>
      <w:rFonts w:ascii="宋体" w:cs="宋体" w:hAnsi="宋体"/>
      <w:kern w:val="0"/>
      <w:sz w:val="24"/>
    </w:rPr>
  </w:style>
  <w:style w:type="paragraph" w:customStyle="1" w:styleId="593">
    <w:name w:val="style379"/>
    <w:basedOn w:val="0"/>
    <w:pPr>
      <w:widowControl/>
      <w:spacing w:before="100" w:beforeAutospacing="1" w:after="100" w:afterAutospacing="1"/>
      <w:jc w:val="left"/>
    </w:pPr>
    <w:rPr>
      <w:rFonts w:ascii="宋体" w:cs="宋体" w:hAnsi="宋体"/>
      <w:kern w:val="0"/>
      <w:sz w:val="24"/>
    </w:rPr>
  </w:style>
  <w:style w:type="paragraph" w:customStyle="1" w:styleId="594">
    <w:name w:val="style378"/>
    <w:basedOn w:val="0"/>
    <w:pPr>
      <w:widowControl/>
      <w:spacing w:before="100" w:beforeAutospacing="1" w:after="100" w:afterAutospacing="1"/>
      <w:jc w:val="left"/>
    </w:pPr>
    <w:rPr>
      <w:rFonts w:ascii="宋体" w:cs="宋体" w:hAnsi="宋体"/>
      <w:kern w:val="0"/>
      <w:sz w:val="24"/>
    </w:rPr>
  </w:style>
  <w:style w:type="paragraph" w:customStyle="1" w:styleId="595">
    <w:name w:val="style377"/>
    <w:basedOn w:val="0"/>
    <w:pPr>
      <w:widowControl/>
      <w:spacing w:before="100" w:beforeAutospacing="1" w:after="100" w:afterAutospacing="1"/>
      <w:jc w:val="left"/>
    </w:pPr>
    <w:rPr>
      <w:rFonts w:ascii="宋体" w:cs="宋体" w:hAnsi="宋体"/>
      <w:kern w:val="0"/>
      <w:sz w:val="24"/>
    </w:rPr>
  </w:style>
  <w:style w:type="paragraph" w:customStyle="1" w:styleId="596">
    <w:name w:val="style376"/>
    <w:basedOn w:val="0"/>
    <w:pPr>
      <w:widowControl/>
      <w:spacing w:before="100" w:beforeAutospacing="1" w:after="100" w:afterAutospacing="1"/>
      <w:jc w:val="left"/>
    </w:pPr>
    <w:rPr>
      <w:rFonts w:ascii="宋体" w:cs="宋体" w:hAnsi="宋体"/>
      <w:kern w:val="0"/>
      <w:sz w:val="24"/>
    </w:rPr>
  </w:style>
  <w:style w:type="paragraph" w:customStyle="1" w:styleId="597">
    <w:name w:val="style375"/>
    <w:basedOn w:val="0"/>
    <w:pPr>
      <w:widowControl/>
      <w:spacing w:before="100" w:beforeAutospacing="1" w:after="100" w:afterAutospacing="1"/>
      <w:jc w:val="left"/>
    </w:pPr>
    <w:rPr>
      <w:rFonts w:ascii="宋体" w:cs="宋体" w:hAnsi="宋体"/>
      <w:kern w:val="0"/>
      <w:sz w:val="24"/>
    </w:rPr>
  </w:style>
  <w:style w:type="paragraph" w:customStyle="1" w:styleId="598">
    <w:name w:val="style374"/>
    <w:basedOn w:val="0"/>
    <w:pPr>
      <w:widowControl/>
      <w:spacing w:before="100" w:beforeAutospacing="1" w:after="100" w:afterAutospacing="1"/>
      <w:jc w:val="left"/>
    </w:pPr>
    <w:rPr>
      <w:rFonts w:ascii="宋体" w:cs="宋体" w:hAnsi="宋体"/>
      <w:kern w:val="0"/>
      <w:sz w:val="24"/>
    </w:rPr>
  </w:style>
  <w:style w:type="paragraph" w:customStyle="1" w:styleId="599">
    <w:name w:val="style373"/>
    <w:basedOn w:val="0"/>
    <w:pPr>
      <w:widowControl/>
      <w:spacing w:before="100" w:beforeAutospacing="1" w:after="100" w:afterAutospacing="1"/>
      <w:jc w:val="left"/>
    </w:pPr>
    <w:rPr>
      <w:rFonts w:ascii="宋体" w:cs="宋体" w:hAnsi="宋体"/>
      <w:kern w:val="0"/>
      <w:sz w:val="24"/>
    </w:rPr>
  </w:style>
  <w:style w:type="paragraph" w:customStyle="1" w:styleId="600">
    <w:name w:val="style372"/>
    <w:basedOn w:val="0"/>
    <w:pPr>
      <w:widowControl/>
      <w:spacing w:before="100" w:beforeAutospacing="1" w:after="100" w:afterAutospacing="1"/>
      <w:jc w:val="left"/>
    </w:pPr>
    <w:rPr>
      <w:rFonts w:ascii="宋体" w:cs="宋体" w:hAnsi="宋体"/>
      <w:kern w:val="0"/>
      <w:sz w:val="24"/>
    </w:rPr>
  </w:style>
  <w:style w:type="paragraph" w:customStyle="1" w:styleId="601">
    <w:name w:val="style371"/>
    <w:basedOn w:val="0"/>
    <w:pPr>
      <w:widowControl/>
      <w:spacing w:before="100" w:beforeAutospacing="1" w:after="100" w:afterAutospacing="1"/>
      <w:jc w:val="left"/>
    </w:pPr>
    <w:rPr>
      <w:rFonts w:ascii="宋体" w:cs="宋体" w:hAnsi="宋体"/>
      <w:kern w:val="0"/>
      <w:sz w:val="24"/>
    </w:rPr>
  </w:style>
  <w:style w:type="paragraph" w:customStyle="1" w:styleId="602">
    <w:name w:val="style370"/>
    <w:basedOn w:val="0"/>
    <w:pPr>
      <w:widowControl/>
      <w:spacing w:before="100" w:beforeAutospacing="1" w:after="100" w:afterAutospacing="1"/>
      <w:jc w:val="left"/>
    </w:pPr>
    <w:rPr>
      <w:rFonts w:ascii="宋体" w:cs="宋体" w:hAnsi="宋体"/>
      <w:kern w:val="0"/>
      <w:sz w:val="24"/>
    </w:rPr>
  </w:style>
  <w:style w:type="paragraph" w:customStyle="1" w:styleId="603">
    <w:name w:val="style369"/>
    <w:basedOn w:val="0"/>
    <w:pPr>
      <w:widowControl/>
      <w:spacing w:before="100" w:beforeAutospacing="1" w:after="100" w:afterAutospacing="1"/>
      <w:jc w:val="left"/>
    </w:pPr>
    <w:rPr>
      <w:rFonts w:ascii="宋体" w:cs="宋体" w:hAnsi="宋体"/>
      <w:kern w:val="0"/>
      <w:sz w:val="24"/>
    </w:rPr>
  </w:style>
  <w:style w:type="paragraph" w:customStyle="1" w:styleId="604">
    <w:name w:val="style368"/>
    <w:basedOn w:val="0"/>
    <w:pPr>
      <w:widowControl/>
      <w:spacing w:before="100" w:beforeAutospacing="1" w:after="100" w:afterAutospacing="1"/>
      <w:jc w:val="left"/>
    </w:pPr>
    <w:rPr>
      <w:rFonts w:ascii="宋体" w:cs="宋体" w:hAnsi="宋体"/>
      <w:kern w:val="0"/>
      <w:sz w:val="24"/>
    </w:rPr>
  </w:style>
  <w:style w:type="paragraph" w:customStyle="1" w:styleId="605">
    <w:name w:val="style367"/>
    <w:basedOn w:val="0"/>
    <w:pPr>
      <w:widowControl/>
      <w:spacing w:before="100" w:beforeAutospacing="1" w:after="100" w:afterAutospacing="1"/>
      <w:jc w:val="left"/>
    </w:pPr>
    <w:rPr>
      <w:rFonts w:ascii="宋体" w:cs="宋体" w:hAnsi="宋体"/>
      <w:kern w:val="0"/>
      <w:sz w:val="24"/>
    </w:rPr>
  </w:style>
  <w:style w:type="paragraph" w:customStyle="1" w:styleId="606">
    <w:name w:val="style366"/>
    <w:basedOn w:val="0"/>
    <w:pPr>
      <w:widowControl/>
      <w:spacing w:before="100" w:beforeAutospacing="1" w:after="100" w:afterAutospacing="1"/>
      <w:jc w:val="left"/>
    </w:pPr>
    <w:rPr>
      <w:rFonts w:ascii="宋体" w:cs="宋体" w:hAnsi="宋体"/>
      <w:kern w:val="0"/>
      <w:sz w:val="24"/>
    </w:rPr>
  </w:style>
  <w:style w:type="paragraph" w:customStyle="1" w:styleId="607">
    <w:name w:val="style365"/>
    <w:basedOn w:val="0"/>
    <w:pPr>
      <w:widowControl/>
      <w:spacing w:before="100" w:beforeAutospacing="1" w:after="100" w:afterAutospacing="1"/>
      <w:jc w:val="left"/>
    </w:pPr>
    <w:rPr>
      <w:rFonts w:ascii="宋体" w:cs="宋体" w:hAnsi="宋体"/>
      <w:kern w:val="0"/>
      <w:sz w:val="24"/>
    </w:rPr>
  </w:style>
  <w:style w:type="paragraph" w:customStyle="1" w:styleId="608">
    <w:name w:val="style364"/>
    <w:basedOn w:val="0"/>
    <w:pPr>
      <w:widowControl/>
      <w:spacing w:before="100" w:beforeAutospacing="1" w:after="100" w:afterAutospacing="1"/>
      <w:jc w:val="left"/>
    </w:pPr>
    <w:rPr>
      <w:rFonts w:ascii="宋体" w:cs="宋体" w:hAnsi="宋体"/>
      <w:kern w:val="0"/>
      <w:sz w:val="24"/>
    </w:rPr>
  </w:style>
  <w:style w:type="paragraph" w:customStyle="1" w:styleId="609">
    <w:name w:val="style363"/>
    <w:basedOn w:val="0"/>
    <w:pPr>
      <w:widowControl/>
      <w:spacing w:before="100" w:beforeAutospacing="1" w:after="100" w:afterAutospacing="1"/>
      <w:jc w:val="left"/>
    </w:pPr>
    <w:rPr>
      <w:rFonts w:ascii="宋体" w:cs="宋体" w:hAnsi="宋体"/>
      <w:kern w:val="0"/>
      <w:sz w:val="24"/>
    </w:rPr>
  </w:style>
  <w:style w:type="paragraph" w:customStyle="1" w:styleId="610">
    <w:name w:val="style362"/>
    <w:basedOn w:val="0"/>
    <w:pPr>
      <w:widowControl/>
      <w:spacing w:before="100" w:beforeAutospacing="1" w:after="100" w:afterAutospacing="1"/>
      <w:jc w:val="left"/>
    </w:pPr>
    <w:rPr>
      <w:rFonts w:ascii="宋体" w:cs="宋体" w:hAnsi="宋体"/>
      <w:kern w:val="0"/>
      <w:sz w:val="24"/>
    </w:rPr>
  </w:style>
  <w:style w:type="paragraph" w:customStyle="1" w:styleId="611">
    <w:name w:val="style361"/>
    <w:basedOn w:val="0"/>
    <w:pPr>
      <w:widowControl/>
      <w:spacing w:before="100" w:beforeAutospacing="1" w:after="100" w:afterAutospacing="1"/>
      <w:jc w:val="left"/>
    </w:pPr>
    <w:rPr>
      <w:rFonts w:ascii="宋体" w:cs="宋体" w:hAnsi="宋体"/>
      <w:kern w:val="0"/>
      <w:sz w:val="24"/>
    </w:rPr>
  </w:style>
  <w:style w:type="paragraph" w:customStyle="1" w:styleId="612">
    <w:name w:val="oj-normal"/>
    <w:basedOn w:val="0"/>
    <w:pPr>
      <w:widowControl/>
      <w:spacing w:before="100" w:beforeAutospacing="1" w:after="100" w:afterAutospacing="1"/>
      <w:jc w:val="left"/>
    </w:pPr>
    <w:rPr>
      <w:rFonts w:ascii="宋体" w:cs="宋体" w:hAnsi="宋体"/>
      <w:kern w:val="0"/>
      <w:sz w:val="24"/>
    </w:rPr>
  </w:style>
  <w:style w:type="character" w:customStyle="1" w:styleId="613">
    <w:name w:val="未处理的提及162"/>
    <w:basedOn w:val="10"/>
    <w:rPr>
      <w:color w:val="605E5C"/>
      <w:shd w:val="clear" w:color="auto" w:fill="E1DFDD"/>
    </w:rPr>
  </w:style>
  <w:style w:type="character" w:customStyle="1" w:styleId="614">
    <w:name w:val="original-tag"/>
    <w:basedOn w:val="10"/>
  </w:style>
  <w:style w:type="character" w:customStyle="1" w:styleId="615">
    <w:name w:val="dot"/>
    <w:basedOn w:val="10"/>
  </w:style>
  <w:style w:type="character" w:customStyle="1" w:styleId="616">
    <w:name w:val="name"/>
    <w:basedOn w:val="10"/>
  </w:style>
  <w:style w:type="character" w:customStyle="1" w:styleId="617">
    <w:name w:val="content-right8zs40"/>
    <w:basedOn w:val="10"/>
  </w:style>
  <w:style w:type="character" w:customStyle="1" w:styleId="618">
    <w:name w:val="未处理的提及163"/>
    <w:basedOn w:val="10"/>
    <w:rPr>
      <w:color w:val="605E5C"/>
      <w:shd w:val="clear" w:color="auto" w:fill="E1DFDD"/>
    </w:rPr>
  </w:style>
  <w:style w:type="character" w:customStyle="1" w:styleId="619">
    <w:name w:val="未处理的提及164"/>
    <w:basedOn w:val="10"/>
    <w:rPr>
      <w:color w:val="605E5C"/>
      <w:shd w:val="clear" w:color="auto" w:fill="E1DFDD"/>
    </w:rPr>
  </w:style>
  <w:style w:type="character" w:customStyle="1" w:styleId="620">
    <w:name w:val="691char"/>
    <w:basedOn w:val="10"/>
  </w:style>
  <w:style w:type="character" w:customStyle="1" w:styleId="621">
    <w:name w:val="693char"/>
    <w:basedOn w:val="10"/>
  </w:style>
  <w:style w:type="character" w:customStyle="1" w:styleId="622">
    <w:name w:val="未处理的提及165"/>
    <w:basedOn w:val="10"/>
    <w:rPr>
      <w:color w:val="605E5C"/>
      <w:shd w:val="clear" w:color="auto" w:fill="E1DFDD"/>
    </w:rPr>
  </w:style>
  <w:style w:type="paragraph" w:customStyle="1" w:styleId="623">
    <w:name w:val="ingress"/>
    <w:basedOn w:val="0"/>
    <w:pPr>
      <w:widowControl/>
      <w:spacing w:before="100" w:beforeAutospacing="1" w:after="100" w:afterAutospacing="1"/>
      <w:jc w:val="left"/>
    </w:pPr>
    <w:rPr>
      <w:rFonts w:ascii="宋体" w:cs="宋体" w:hAnsi="宋体"/>
      <w:kern w:val="0"/>
      <w:sz w:val="24"/>
    </w:rPr>
  </w:style>
  <w:style w:type="character" w:customStyle="1" w:styleId="624">
    <w:name w:val="722char"/>
    <w:basedOn w:val="10"/>
  </w:style>
  <w:style w:type="character" w:customStyle="1" w:styleId="625">
    <w:name w:val="725char"/>
    <w:basedOn w:val="10"/>
  </w:style>
  <w:style w:type="character" w:customStyle="1" w:styleId="626">
    <w:name w:val="726char"/>
    <w:basedOn w:val="10"/>
  </w:style>
  <w:style w:type="character" w:customStyle="1" w:styleId="627">
    <w:name w:val="727char"/>
    <w:basedOn w:val="10"/>
  </w:style>
  <w:style w:type="character" w:customStyle="1" w:styleId="628">
    <w:name w:val="ecl-u-type-capitalize"/>
    <w:basedOn w:val="10"/>
  </w:style>
  <w:style w:type="character" w:customStyle="1" w:styleId="629">
    <w:name w:val="未处理的提及166"/>
    <w:basedOn w:val="10"/>
    <w:rPr>
      <w:color w:val="605E5C"/>
      <w:shd w:val="clear" w:color="auto" w:fill="E1DFDD"/>
    </w:rPr>
  </w:style>
  <w:style w:type="paragraph" w:customStyle="1" w:styleId="630">
    <w:name w:val="oj-tbl-hdr"/>
    <w:basedOn w:val="0"/>
    <w:pPr>
      <w:widowControl/>
      <w:spacing w:before="100" w:beforeAutospacing="1" w:after="100" w:afterAutospacing="1"/>
      <w:jc w:val="left"/>
    </w:pPr>
    <w:rPr>
      <w:rFonts w:ascii="宋体" w:cs="宋体" w:hAnsi="宋体"/>
      <w:kern w:val="0"/>
      <w:sz w:val="24"/>
    </w:rPr>
  </w:style>
  <w:style w:type="paragraph" w:customStyle="1" w:styleId="631">
    <w:name w:val="oj-tbl-txt"/>
    <w:basedOn w:val="0"/>
    <w:pPr>
      <w:widowControl/>
      <w:spacing w:before="100" w:beforeAutospacing="1" w:after="100" w:afterAutospacing="1"/>
      <w:jc w:val="left"/>
    </w:pPr>
    <w:rPr>
      <w:rFonts w:ascii="宋体" w:cs="宋体" w:hAnsi="宋体"/>
      <w:kern w:val="0"/>
      <w:sz w:val="24"/>
    </w:rPr>
  </w:style>
  <w:style w:type="character" w:customStyle="1" w:styleId="632">
    <w:name w:val="未处理的提及167"/>
    <w:basedOn w:val="10"/>
    <w:rPr>
      <w:color w:val="605E5C"/>
      <w:shd w:val="clear" w:color="auto" w:fill="E1DFDD"/>
    </w:rPr>
  </w:style>
  <w:style w:type="paragraph" w:customStyle="1" w:styleId="633">
    <w:name w:val="style470"/>
    <w:basedOn w:val="0"/>
    <w:pPr>
      <w:widowControl/>
      <w:spacing w:before="100" w:beforeAutospacing="1" w:after="100" w:afterAutospacing="1"/>
      <w:jc w:val="left"/>
    </w:pPr>
    <w:rPr>
      <w:rFonts w:ascii="宋体" w:cs="宋体" w:hAnsi="宋体"/>
      <w:kern w:val="0"/>
      <w:sz w:val="24"/>
    </w:rPr>
  </w:style>
  <w:style w:type="paragraph" w:customStyle="1" w:styleId="634">
    <w:name w:val="style1"/>
    <w:basedOn w:val="0"/>
    <w:pPr>
      <w:widowControl/>
      <w:spacing w:before="100" w:beforeAutospacing="1" w:after="100" w:afterAutospacing="1"/>
      <w:jc w:val="left"/>
    </w:pPr>
    <w:rPr>
      <w:rFonts w:ascii="宋体" w:cs="宋体" w:hAnsi="宋体"/>
      <w:kern w:val="0"/>
      <w:sz w:val="24"/>
    </w:rPr>
  </w:style>
  <w:style w:type="character" w:customStyle="1" w:styleId="635">
    <w:name w:val="oj-sub"/>
    <w:basedOn w:val="10"/>
  </w:style>
  <w:style w:type="paragraph" w:customStyle="1" w:styleId="636">
    <w:name w:val="style15"/>
    <w:basedOn w:val="0"/>
    <w:pPr>
      <w:widowControl/>
      <w:spacing w:before="100" w:beforeAutospacing="1" w:after="100" w:afterAutospacing="1"/>
      <w:jc w:val="left"/>
    </w:pPr>
    <w:rPr>
      <w:rFonts w:ascii="宋体" w:cs="宋体" w:hAnsi="宋体"/>
      <w:kern w:val="0"/>
      <w:sz w:val="24"/>
    </w:rPr>
  </w:style>
  <w:style w:type="paragraph" w:customStyle="1" w:styleId="637">
    <w:name w:val="style16"/>
    <w:basedOn w:val="0"/>
    <w:pPr>
      <w:widowControl/>
      <w:spacing w:before="100" w:beforeAutospacing="1" w:after="100" w:afterAutospacing="1"/>
      <w:jc w:val="left"/>
    </w:pPr>
    <w:rPr>
      <w:rFonts w:ascii="宋体" w:cs="宋体" w:hAnsi="宋体"/>
      <w:kern w:val="0"/>
      <w:sz w:val="24"/>
    </w:rPr>
  </w:style>
  <w:style w:type="paragraph" w:customStyle="1" w:styleId="638">
    <w:name w:val="style17"/>
    <w:basedOn w:val="0"/>
    <w:pPr>
      <w:widowControl/>
      <w:spacing w:before="100" w:beforeAutospacing="1" w:after="100" w:afterAutospacing="1"/>
      <w:jc w:val="left"/>
    </w:pPr>
    <w:rPr>
      <w:rFonts w:ascii="宋体" w:cs="宋体" w:hAnsi="宋体"/>
      <w:kern w:val="0"/>
      <w:sz w:val="24"/>
    </w:rPr>
  </w:style>
  <w:style w:type="character" w:customStyle="1" w:styleId="639">
    <w:name w:val="未处理的提及168"/>
    <w:basedOn w:val="10"/>
    <w:rPr>
      <w:color w:val="605E5C"/>
      <w:shd w:val="clear" w:color="auto" w:fill="E1DFDD"/>
    </w:rPr>
  </w:style>
  <w:style w:type="paragraph" w:customStyle="1" w:styleId="640">
    <w:name w:val="xl6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b/>
      <w:bCs/>
      <w:kern w:val="0"/>
      <w:sz w:val="18"/>
      <w:szCs w:val="18"/>
    </w:rPr>
  </w:style>
  <w:style w:type="character" w:customStyle="1" w:styleId="641">
    <w:name w:val="未处理的提及169"/>
    <w:basedOn w:val="10"/>
    <w:rPr>
      <w:color w:val="605E5C"/>
      <w:shd w:val="clear" w:color="auto" w:fill="E1DFDD"/>
    </w:rPr>
  </w:style>
  <w:style w:type="character" w:customStyle="1" w:styleId="642">
    <w:name w:val="font31"/>
    <w:basedOn w:val="10"/>
  </w:style>
  <w:style w:type="paragraph" w:customStyle="1" w:styleId="643">
    <w:name w:val="oj-tbl-cod"/>
    <w:basedOn w:val="0"/>
    <w:pPr>
      <w:widowControl/>
      <w:spacing w:before="100" w:beforeAutospacing="1" w:after="100" w:afterAutospacing="1"/>
      <w:jc w:val="left"/>
    </w:pPr>
    <w:rPr>
      <w:rFonts w:ascii="宋体" w:cs="宋体" w:hAnsi="宋体"/>
      <w:kern w:val="0"/>
      <w:sz w:val="24"/>
    </w:rPr>
  </w:style>
  <w:style w:type="paragraph" w:customStyle="1" w:styleId="644">
    <w:name w:val="oj-tbl-num"/>
    <w:basedOn w:val="0"/>
    <w:pPr>
      <w:widowControl/>
      <w:spacing w:before="100" w:beforeAutospacing="1" w:after="100" w:afterAutospacing="1"/>
      <w:jc w:val="left"/>
    </w:pPr>
    <w:rPr>
      <w:rFonts w:ascii="宋体" w:cs="宋体" w:hAnsi="宋体"/>
      <w:kern w:val="0"/>
      <w:sz w:val="24"/>
    </w:rPr>
  </w:style>
  <w:style w:type="character" w:customStyle="1" w:styleId="645">
    <w:name w:val="未处理的提及170"/>
    <w:basedOn w:val="10"/>
    <w:rPr>
      <w:color w:val="605E5C"/>
      <w:shd w:val="clear" w:color="auto" w:fill="E1DFDD"/>
    </w:rPr>
  </w:style>
  <w:style w:type="character" w:customStyle="1" w:styleId="646">
    <w:name w:val="未处理的提及171"/>
    <w:basedOn w:val="10"/>
    <w:rPr>
      <w:color w:val="605E5C"/>
      <w:shd w:val="clear" w:color="auto" w:fill="E1DFDD"/>
    </w:rPr>
  </w:style>
  <w:style w:type="character" w:customStyle="1" w:styleId="647">
    <w:name w:val="wx_text_underline"/>
    <w:basedOn w:val="10"/>
  </w:style>
  <w:style w:type="paragraph" w:customStyle="1" w:styleId="648">
    <w:name w:val="text-tag1"/>
    <w:basedOn w:val="0"/>
    <w:pPr>
      <w:widowControl/>
      <w:spacing w:before="100" w:beforeAutospacing="1" w:after="100" w:afterAutospacing="1"/>
      <w:jc w:val="left"/>
    </w:pPr>
    <w:rPr>
      <w:rFonts w:ascii="宋体" w:cs="宋体" w:hAnsi="宋体"/>
      <w:kern w:val="0"/>
      <w:sz w:val="24"/>
    </w:rPr>
  </w:style>
  <w:style w:type="character" w:customStyle="1" w:styleId="649">
    <w:name w:val="dms-document-link-content"/>
    <w:basedOn w:val="10"/>
  </w:style>
  <w:style w:type="character" w:customStyle="1" w:styleId="650">
    <w:name w:val="未处理的提及172"/>
    <w:basedOn w:val="10"/>
    <w:rPr>
      <w:color w:val="605E5C"/>
      <w:shd w:val="clear" w:color="auto" w:fill="E1DFDD"/>
    </w:rPr>
  </w:style>
  <w:style w:type="paragraph" w:styleId="651">
    <w:name w:val="footnote text"/>
    <w:basedOn w:val="0"/>
    <w:pPr>
      <w:snapToGrid w:val="0"/>
      <w:jc w:val="left"/>
    </w:pPr>
    <w:rPr>
      <w:sz w:val="18"/>
      <w:szCs w:val="18"/>
    </w:rPr>
  </w:style>
  <w:style w:type="character" w:styleId="652">
    <w:name w:val="footnote reference"/>
    <w:basedOn w:val="10"/>
    <w:rPr>
      <w:vertAlign w:val="superscript"/>
    </w:rPr>
  </w:style>
  <w:style w:type="paragraph" w:customStyle="1" w:styleId="653">
    <w:name w:val="xl7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hAnsi="宋体"/>
      <w:color w:val="FF0000"/>
      <w:kern w:val="0"/>
      <w:sz w:val="18"/>
      <w:szCs w:val="18"/>
    </w:rPr>
  </w:style>
  <w:style w:type="character" w:customStyle="1" w:styleId="654">
    <w:name w:val="未处理的提及173"/>
    <w:basedOn w:val="10"/>
    <w:rPr>
      <w:color w:val="605E5C"/>
      <w:shd w:val="clear" w:color="auto" w:fill="E1DFDD"/>
    </w:rPr>
  </w:style>
  <w:style w:type="character" w:customStyle="1" w:styleId="655">
    <w:name w:val="未处理的提及174"/>
    <w:basedOn w:val="10"/>
    <w:rPr>
      <w:color w:val="605E5C"/>
      <w:shd w:val="clear" w:color="auto" w:fill="E1DFDD"/>
    </w:rPr>
  </w:style>
  <w:style w:type="character" w:customStyle="1" w:styleId="656">
    <w:name w:val="bjh-p"/>
    <w:basedOn w:val="10"/>
  </w:style>
  <w:style w:type="paragraph" w:customStyle="1" w:styleId="657">
    <w:name w:val="style585"/>
    <w:basedOn w:val="0"/>
    <w:pPr>
      <w:widowControl/>
      <w:spacing w:before="100" w:beforeAutospacing="1" w:after="100" w:afterAutospacing="1"/>
      <w:jc w:val="left"/>
    </w:pPr>
    <w:rPr>
      <w:rFonts w:ascii="宋体" w:cs="宋体" w:hAnsi="宋体"/>
      <w:kern w:val="0"/>
      <w:sz w:val="24"/>
    </w:rPr>
  </w:style>
  <w:style w:type="character" w:customStyle="1" w:styleId="658">
    <w:name w:val="未处理的提及175"/>
    <w:basedOn w:val="10"/>
    <w:rPr>
      <w:color w:val="605E5C"/>
      <w:shd w:val="clear" w:color="auto" w:fill="E1DFDD"/>
    </w:rPr>
  </w:style>
  <w:style w:type="character" w:customStyle="1" w:styleId="659">
    <w:name w:val="未处理的提及176"/>
    <w:basedOn w:val="10"/>
    <w:rPr>
      <w:color w:val="605E5C"/>
      <w:shd w:val="clear" w:color="auto" w:fill="E1DFDD"/>
    </w:rPr>
  </w:style>
  <w:style w:type="character" w:customStyle="1" w:styleId="660">
    <w:name w:val="未处理的提及177"/>
    <w:basedOn w:val="10"/>
    <w:rPr>
      <w:color w:val="605E5C"/>
      <w:shd w:val="clear" w:color="auto" w:fill="E1DFDD"/>
    </w:rPr>
  </w:style>
  <w:style w:type="character" w:customStyle="1" w:styleId="661">
    <w:name w:val="未处理的提及178"/>
    <w:basedOn w:val="10"/>
    <w:rPr>
      <w:color w:val="605E5C"/>
      <w:shd w:val="clear" w:color="auto" w:fill="E1DFDD"/>
    </w:rPr>
  </w:style>
  <w:style w:type="paragraph" w:customStyle="1" w:styleId="662">
    <w:name w:val="text_align-justify"/>
    <w:basedOn w:val="0"/>
    <w:pPr>
      <w:widowControl/>
      <w:spacing w:before="100" w:beforeAutospacing="1" w:after="100" w:afterAutospacing="1"/>
      <w:jc w:val="left"/>
    </w:pPr>
    <w:rPr>
      <w:rFonts w:ascii="宋体" w:cs="宋体" w:hAnsi="宋体"/>
      <w:kern w:val="0"/>
      <w:sz w:val="24"/>
    </w:rPr>
  </w:style>
  <w:style w:type="character" w:customStyle="1" w:styleId="663">
    <w:name w:val="color-00269a"/>
    <w:basedOn w:val="10"/>
  </w:style>
  <w:style w:type="paragraph" w:customStyle="1" w:styleId="664">
    <w:name w:val="style548"/>
    <w:basedOn w:val="0"/>
    <w:pPr>
      <w:widowControl/>
      <w:spacing w:before="100" w:beforeAutospacing="1" w:after="100" w:afterAutospacing="1"/>
      <w:jc w:val="left"/>
    </w:pPr>
    <w:rPr>
      <w:rFonts w:ascii="宋体" w:cs="宋体" w:hAnsi="宋体"/>
      <w:kern w:val="0"/>
      <w:sz w:val="24"/>
    </w:rPr>
  </w:style>
  <w:style w:type="paragraph" w:customStyle="1" w:styleId="665">
    <w:name w:val="p2"/>
    <w:basedOn w:val="0"/>
    <w:pPr>
      <w:widowControl/>
      <w:spacing w:before="100" w:beforeAutospacing="1" w:after="100" w:afterAutospacing="1"/>
      <w:jc w:val="left"/>
    </w:pPr>
    <w:rPr>
      <w:rFonts w:ascii="宋体" w:cs="宋体" w:hAnsi="宋体"/>
      <w:kern w:val="0"/>
      <w:sz w:val="24"/>
    </w:rPr>
  </w:style>
  <w:style w:type="paragraph" w:customStyle="1" w:styleId="666">
    <w:name w:val="p3"/>
    <w:basedOn w:val="0"/>
    <w:pPr>
      <w:widowControl/>
      <w:spacing w:before="100" w:beforeAutospacing="1" w:after="100" w:afterAutospacing="1"/>
      <w:jc w:val="left"/>
    </w:pPr>
    <w:rPr>
      <w:rFonts w:ascii="宋体" w:cs="宋体" w:hAnsi="宋体"/>
      <w:kern w:val="0"/>
      <w:sz w:val="24"/>
    </w:rPr>
  </w:style>
  <w:style w:type="paragraph" w:customStyle="1" w:styleId="667">
    <w:name w:val="p4"/>
    <w:basedOn w:val="0"/>
    <w:pPr>
      <w:widowControl/>
      <w:spacing w:before="100" w:beforeAutospacing="1" w:after="100" w:afterAutospacing="1"/>
      <w:jc w:val="left"/>
    </w:pPr>
    <w:rPr>
      <w:rFonts w:ascii="宋体" w:cs="宋体" w:hAnsi="宋体"/>
      <w:kern w:val="0"/>
      <w:sz w:val="24"/>
    </w:rPr>
  </w:style>
  <w:style w:type="character" w:customStyle="1" w:styleId="668">
    <w:name w:val="未处理的提及179"/>
    <w:basedOn w:val="10"/>
    <w:rPr>
      <w:color w:val="605E5C"/>
      <w:shd w:val="clear" w:color="auto" w:fill="E1DFDD"/>
    </w:rPr>
  </w:style>
  <w:style w:type="paragraph" w:customStyle="1" w:styleId="669">
    <w:name w:val="style584"/>
    <w:basedOn w:val="0"/>
    <w:pPr>
      <w:widowControl/>
      <w:spacing w:before="100" w:beforeAutospacing="1" w:after="100" w:afterAutospacing="1"/>
      <w:jc w:val="left"/>
    </w:pPr>
    <w:rPr>
      <w:rFonts w:ascii="宋体" w:cs="宋体" w:hAnsi="宋体"/>
      <w:kern w:val="0"/>
      <w:sz w:val="24"/>
    </w:rPr>
  </w:style>
  <w:style w:type="character" w:customStyle="1" w:styleId="670">
    <w:name w:val="font41"/>
    <w:basedOn w:val="10"/>
  </w:style>
  <w:style w:type="character" w:customStyle="1" w:styleId="671">
    <w:name w:val="未处理的提及180"/>
    <w:basedOn w:val="10"/>
    <w:rPr>
      <w:color w:val="605E5C"/>
      <w:shd w:val="clear" w:color="auto" w:fill="E1DFDD"/>
    </w:rPr>
  </w:style>
  <w:style w:type="character" w:customStyle="1" w:styleId="672">
    <w:name w:val="未处理的提及181"/>
    <w:basedOn w:val="10"/>
    <w:rPr>
      <w:color w:val="605E5C"/>
      <w:shd w:val="clear" w:color="auto" w:fill="E1DFDD"/>
    </w:rPr>
  </w:style>
  <w:style w:type="character" w:customStyle="1" w:styleId="673">
    <w:name w:val="未处理的提及182"/>
    <w:basedOn w:val="10"/>
    <w:rPr>
      <w:color w:val="605E5C"/>
      <w:shd w:val="clear" w:color="auto" w:fill="E1DFDD"/>
    </w:rPr>
  </w:style>
  <w:style w:type="paragraph" w:customStyle="1" w:styleId="674">
    <w:name w:val="hstyle0"/>
    <w:basedOn w:val="0"/>
    <w:pPr>
      <w:widowControl/>
      <w:spacing w:before="100" w:beforeAutospacing="1" w:after="100" w:afterAutospacing="1"/>
      <w:jc w:val="left"/>
    </w:pPr>
    <w:rPr>
      <w:rFonts w:ascii="宋体" w:cs="宋体" w:hAnsi="宋体"/>
      <w:kern w:val="0"/>
      <w:sz w:val="24"/>
    </w:rPr>
  </w:style>
  <w:style w:type="paragraph" w:customStyle="1" w:styleId="675">
    <w:name w:val="ds-markdown-paragraph"/>
    <w:basedOn w:val="0"/>
    <w:pPr>
      <w:widowControl/>
      <w:spacing w:before="100" w:beforeAutospacing="1" w:after="100" w:afterAutospacing="1"/>
      <w:jc w:val="left"/>
    </w:pPr>
    <w:rPr>
      <w:rFonts w:ascii="宋体" w:cs="宋体" w:hAnsi="宋体"/>
      <w:kern w:val="0"/>
      <w:sz w:val="24"/>
    </w:rPr>
  </w:style>
  <w:style w:type="character" w:customStyle="1" w:styleId="676">
    <w:name w:val="未处理的提及183"/>
    <w:basedOn w:val="10"/>
    <w:rPr>
      <w:color w:val="605E5C"/>
      <w:shd w:val="clear" w:color="auto" w:fill="E1DFDD"/>
    </w:rPr>
  </w:style>
  <w:style w:type="character" w:customStyle="1" w:styleId="677">
    <w:name w:val="未处理的提及184"/>
    <w:basedOn w:val="10"/>
    <w:rPr>
      <w:color w:val="605E5C"/>
      <w:shd w:val="clear" w:color="auto" w:fill="E1DFDD"/>
    </w:rPr>
  </w:style>
  <w:style w:type="character" w:customStyle="1" w:styleId="678">
    <w:name w:val="keylink"/>
    <w:basedOn w:val="10"/>
  </w:style>
  <w:style w:type="character" w:customStyle="1" w:styleId="679">
    <w:name w:val="未处理的提及185"/>
    <w:basedOn w:val="10"/>
    <w:rPr>
      <w:color w:val="605E5C"/>
      <w:shd w:val="clear" w:color="auto" w:fill="E1DFDD"/>
    </w:rPr>
  </w:style>
  <w:style w:type="character" w:customStyle="1" w:styleId="680">
    <w:name w:val="_2ggwi"/>
    <w:basedOn w:val="10"/>
  </w:style>
  <w:style w:type="character" w:customStyle="1" w:styleId="681">
    <w:name w:val="hljs-section"/>
    <w:basedOn w:val="10"/>
  </w:style>
  <w:style w:type="character" w:customStyle="1" w:styleId="682">
    <w:name w:val="hljs-bullet"/>
    <w:basedOn w:val="10"/>
  </w:style>
  <w:style w:type="paragraph" w:customStyle="1" w:styleId="683">
    <w:name w:val="style610"/>
    <w:basedOn w:val="0"/>
    <w:pPr>
      <w:widowControl/>
      <w:spacing w:before="100" w:beforeAutospacing="1" w:after="100" w:afterAutospacing="1"/>
      <w:jc w:val="left"/>
    </w:pPr>
    <w:rPr>
      <w:rFonts w:ascii="宋体" w:cs="宋体" w:hAnsi="宋体"/>
      <w:kern w:val="0"/>
      <w:sz w:val="24"/>
    </w:rPr>
  </w:style>
  <w:style w:type="character" w:customStyle="1" w:styleId="684">
    <w:name w:val="979char"/>
    <w:basedOn w:val="10"/>
  </w:style>
  <w:style w:type="character" w:customStyle="1" w:styleId="685">
    <w:name w:val="未处理的提及186"/>
    <w:basedOn w:val="10"/>
    <w:rPr>
      <w:color w:val="605E5C"/>
      <w:shd w:val="clear" w:color="auto" w:fill="E1DFDD"/>
    </w:rPr>
  </w:style>
  <w:style w:type="paragraph" w:customStyle="1" w:styleId="686">
    <w:name w:val="_paragraph_1g9za_2"/>
    <w:basedOn w:val="0"/>
    <w:pPr>
      <w:widowControl/>
      <w:spacing w:before="100" w:beforeAutospacing="1" w:after="100" w:afterAutospacing="1"/>
      <w:jc w:val="left"/>
    </w:pPr>
    <w:rPr>
      <w:rFonts w:ascii="宋体" w:cs="宋体" w:hAnsi="宋体"/>
      <w:kern w:val="0"/>
      <w:sz w:val="24"/>
    </w:rPr>
  </w:style>
  <w:style w:type="character" w:customStyle="1" w:styleId="687">
    <w:name w:val="未处理的提及187"/>
    <w:basedOn w:val="10"/>
    <w:rPr>
      <w:color w:val="605E5C"/>
      <w:shd w:val="clear" w:color="auto" w:fill="E1DFDD"/>
    </w:rPr>
  </w:style>
  <w:style w:type="character" w:customStyle="1" w:styleId="688">
    <w:name w:val="未处理的提及188"/>
    <w:basedOn w:val="10"/>
    <w:rPr>
      <w:color w:val="605E5C"/>
      <w:shd w:val="clear" w:color="auto" w:fill="E1DFDD"/>
    </w:rPr>
  </w:style>
  <w:style w:type="character" w:customStyle="1" w:styleId="689">
    <w:name w:val="未处理的提及189"/>
    <w:basedOn w:val="10"/>
    <w:rPr>
      <w:color w:val="605E5C"/>
      <w:shd w:val="clear" w:color="auto" w:fill="E1DFDD"/>
    </w:rPr>
  </w:style>
  <w:style w:type="character" w:customStyle="1" w:styleId="690">
    <w:name w:val="Unresolved Mention"/>
    <w:basedOn w:val="10"/>
    <w:rPr>
      <w:color w:val="605E5C"/>
      <w:shd w:val="clear" w:color="auto" w:fill="E1DFDD"/>
    </w:rPr>
  </w:style>
  <w:style w:type="paragraph" w:customStyle="1" w:styleId="691">
    <w:name w:val="xl72"/>
    <w:basedOn w:val="0"/>
    <w:pPr>
      <w:widowControl/>
      <w:spacing w:before="100" w:beforeAutospacing="1" w:after="100" w:afterAutospacing="1"/>
      <w:jc w:val="left"/>
    </w:pPr>
    <w:rPr>
      <w:rFonts w:ascii="方正仿宋简体" w:eastAsia="方正仿宋简体" w:cs="宋体" w:hAnsi="宋体"/>
      <w:kern w:val="0"/>
      <w:sz w:val="24"/>
    </w:rPr>
  </w:style>
  <w:style w:type="paragraph" w:customStyle="1" w:styleId="692">
    <w:name w:val="xl73"/>
    <w:basedOn w:val="0"/>
    <w:pPr>
      <w:widowControl/>
      <w:spacing w:before="100" w:beforeAutospacing="1" w:after="100" w:afterAutospacing="1"/>
      <w:jc w:val="left"/>
    </w:pPr>
    <w:rPr>
      <w:rFonts w:ascii="宋体" w:cs="宋体" w:hAnsi="宋体"/>
      <w:kern w:val="0"/>
      <w:sz w:val="24"/>
    </w:rPr>
  </w:style>
  <w:style w:type="paragraph" w:styleId="693">
    <w:name w:val="toc 2"/>
    <w:basedOn w:val="0"/>
    <w:autoRedefine/>
    <w:next w:val="0"/>
    <w:pPr>
      <w:spacing w:after="160" w:line="278" w:lineRule="auto"/>
      <w:ind w:leftChars="200" w:left="200"/>
      <w:jc w:val="left"/>
    </w:pPr>
    <w:rPr>
      <w:rFonts w:ascii="等线" w:eastAsia="等线" w:cs="Arial" w:hAnsi="等线"/>
      <w:sz w:val="22"/>
    </w:rPr>
  </w:style>
  <w:style w:type="paragraph" w:styleId="694">
    <w:name w:val="toc 4"/>
    <w:basedOn w:val="0"/>
    <w:autoRedefine/>
    <w:next w:val="0"/>
    <w:pPr>
      <w:spacing w:after="160" w:line="278" w:lineRule="auto"/>
      <w:ind w:leftChars="600" w:left="600"/>
      <w:jc w:val="left"/>
    </w:pPr>
    <w:rPr>
      <w:rFonts w:ascii="等线" w:eastAsia="等线" w:cs="Arial" w:hAnsi="等线"/>
      <w:sz w:val="22"/>
    </w:rPr>
  </w:style>
  <w:style w:type="paragraph" w:styleId="695">
    <w:name w:val="toc 5"/>
    <w:basedOn w:val="0"/>
    <w:autoRedefine/>
    <w:next w:val="0"/>
    <w:pPr>
      <w:spacing w:after="160" w:line="278" w:lineRule="auto"/>
      <w:ind w:leftChars="800" w:left="800"/>
      <w:jc w:val="left"/>
    </w:pPr>
    <w:rPr>
      <w:rFonts w:ascii="等线" w:eastAsia="等线" w:cs="Arial" w:hAnsi="等线"/>
      <w:sz w:val="22"/>
    </w:rPr>
  </w:style>
  <w:style w:type="paragraph" w:styleId="696">
    <w:name w:val="toc 6"/>
    <w:basedOn w:val="0"/>
    <w:autoRedefine/>
    <w:next w:val="0"/>
    <w:pPr>
      <w:spacing w:after="160" w:line="278" w:lineRule="auto"/>
      <w:ind w:leftChars="1000" w:left="1000"/>
      <w:jc w:val="left"/>
    </w:pPr>
    <w:rPr>
      <w:rFonts w:ascii="等线" w:eastAsia="等线" w:cs="Arial" w:hAnsi="等线"/>
      <w:sz w:val="22"/>
    </w:rPr>
  </w:style>
  <w:style w:type="paragraph" w:styleId="697">
    <w:name w:val="toc 7"/>
    <w:basedOn w:val="0"/>
    <w:autoRedefine/>
    <w:next w:val="0"/>
    <w:pPr>
      <w:spacing w:after="160" w:line="278" w:lineRule="auto"/>
      <w:ind w:leftChars="1200" w:left="1200"/>
      <w:jc w:val="left"/>
    </w:pPr>
    <w:rPr>
      <w:rFonts w:ascii="等线" w:eastAsia="等线" w:cs="Arial" w:hAnsi="等线"/>
      <w:sz w:val="22"/>
    </w:rPr>
  </w:style>
  <w:style w:type="paragraph" w:styleId="698">
    <w:name w:val="toc 8"/>
    <w:basedOn w:val="0"/>
    <w:autoRedefine/>
    <w:next w:val="0"/>
    <w:pPr>
      <w:spacing w:after="160" w:line="278" w:lineRule="auto"/>
      <w:ind w:leftChars="1400" w:left="1400"/>
      <w:jc w:val="left"/>
    </w:pPr>
    <w:rPr>
      <w:rFonts w:ascii="等线" w:eastAsia="等线" w:cs="Arial" w:hAnsi="等线"/>
      <w:sz w:val="22"/>
    </w:rPr>
  </w:style>
  <w:style w:type="paragraph" w:styleId="699">
    <w:name w:val="toc 9"/>
    <w:basedOn w:val="0"/>
    <w:autoRedefine/>
    <w:next w:val="0"/>
    <w:pPr>
      <w:spacing w:after="160" w:line="278" w:lineRule="auto"/>
      <w:ind w:leftChars="1600" w:left="1600"/>
      <w:jc w:val="left"/>
    </w:pPr>
    <w:rPr>
      <w:rFonts w:ascii="等线" w:eastAsia="等线" w:cs="Arial" w:hAnsi="等线"/>
      <w:sz w:val="22"/>
    </w:rPr>
  </w:style>
  <w:style w:type="paragraph" w:customStyle="1" w:styleId="787">
    <w:name w:val="样式 三号"/>
    <w:basedOn w:val="0"/>
    <w:pPr>
      <w:widowControl w:val="0"/>
      <w:tabs>
        <w:tab w:val="left" w:pos="630"/>
        <w:tab w:val="right" w:leader="dot" w:pos="8608"/>
      </w:tabs>
      <w:spacing w:before="120" w:after="120"/>
      <w:ind w:leftChars="134" w:left="136" w:hanging="2"/>
      <w:jc w:val="left"/>
    </w:pPr>
    <w:rPr>
      <w:rFonts w:ascii="方正仿宋_GBK" w:eastAsia="方正仿宋_GBK" w:cs="Times New Roman" w:hAnsi="Times New Roman"/>
      <w:b/>
      <w:bCs/>
      <w:caps/>
      <w:smallCaps w:val="0"/>
      <w:color w:val="000000"/>
      <w:kern w:val="2"/>
      <w:sz w:val="32"/>
      <w:szCs w:val="32"/>
      <w:lang w:val="en-US" w:eastAsia="zh-CN" w:bidi="ar-SA"/>
    </w:rPr>
  </w:style>
  <w:style w:type="paragraph" w:customStyle="1" w:styleId="788">
    <w:name w:val="样式 1 二号"/>
    <w:basedOn w:val="0"/>
    <w:pPr>
      <w:keepNext/>
      <w:keepLines/>
      <w:widowControl w:val="0"/>
      <w:spacing w:before="340" w:after="330" w:line="578" w:lineRule="auto"/>
      <w:jc w:val="both"/>
      <w:outlineLvl w:val="0"/>
    </w:pPr>
    <w:rPr>
      <w:rFonts w:ascii="Times New Roman" w:eastAsia="宋体" w:cs="Times New Roman" w:hAnsi="Times New Roman"/>
      <w:b/>
      <w:bCs/>
      <w:kern w:val="44"/>
      <w:sz w:val="44"/>
      <w:szCs w:val="4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customProps>
</customData>
</file>

<file path=customXml/itemProps1.xml><?xml version="1.0" encoding="utf-8"?>
<ds:datastoreItem xmlns:ds="http://schemas.openxmlformats.org/officeDocument/2006/customXml" ds:itemID="{5EBC5444-83A0-41E8-BFB3-E552E77F6490}">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21963</TotalTime>
  <Application>Yozo_Office27021597764231179</Application>
  <Pages>25</Pages>
  <Words>0</Words>
  <Characters>11600</Characters>
  <Lines>0</Lines>
  <Paragraphs>139</Paragraphs>
  <CharactersWithSpaces>15467</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qwerq</dc:creator>
  <cp:lastModifiedBy>zhao_sha1</cp:lastModifiedBy>
  <cp:revision>2402</cp:revision>
  <cp:lastPrinted>2020-01-08T15:36:00Z</cp:lastPrinted>
  <dcterms:created xsi:type="dcterms:W3CDTF">2024-09-26T03:06:00Z</dcterms:created>
  <dcterms:modified xsi:type="dcterms:W3CDTF">2026-08-28T03:02:48Z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2052-11.3.1</vt:lpwstr>
  </property>
</Properties>
</file>