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2026年第37期</w:t>
      </w:r>
    </w:p>
    <w:p>
      <w:pPr>
        <w:overflowPunct w:val="0"/>
        <w:spacing w:afterLines="50" w:after="143" w:line="600" w:lineRule="exact"/>
        <w:jc w:val="center"/>
        <w:rPr>
          <w:rFonts w:eastAsia="方正楷体_GBK"/>
          <w:sz w:val="32"/>
          <w:szCs w:val="32"/>
        </w:rPr>
      </w:pPr>
    </w:p>
    <w:p>
      <w:pPr>
        <w:pStyle w:val="25"/>
        <w:tabs>
          <w:tab w:val="left" w:pos="630"/>
          <w:tab w:val="right" w:leader="dot" w:pos="8608"/>
        </w:tabs>
        <w:rPr>
          <w:rFonts w:ascii="等线" w:eastAsia="等线" w:cs="Arial" w:hAnsi="等线" w:hint="eastAsia"/>
          <w:b w:val="0"/>
          <w:bCs w:val="0"/>
          <w:caps w:val="0"/>
          <w:smallCaps w:val="0"/>
          <w:color w:val="auto"/>
          <w:sz w:val="22"/>
          <w:szCs w:val="24"/>
        </w:rPr>
      </w:pPr>
      <w:r>
        <w:rPr>
          <w:rStyle w:val="33"/>
          <w:rFonts w:ascii="Times New Roman" w:eastAsia="方正仿宋_GBK" w:hAnsi="Times New Roman" w:hint="eastAsia"/>
        </w:rPr>
        <w:fldChar w:fldCharType="begin"/>
      </w:r>
      <w:r>
        <w:rPr>
          <w:rStyle w:val="33"/>
          <w:rFonts w:ascii="Times New Roman" w:eastAsia="方正仿宋_GBK" w:hAnsi="Times New Roman" w:hint="eastAsia"/>
        </w:rPr>
        <w:instrText xml:space="preserve"> TOC \o "1-1" \h \z \u </w:instrText>
      </w:r>
      <w:r>
        <w:rPr>
          <w:rStyle w:val="33"/>
          <w:rFonts w:ascii="Times New Roman" w:eastAsia="方正仿宋_GBK" w:hAnsi="Times New Roman" w:hint="eastAsia"/>
        </w:rPr>
        <w:fldChar w:fldCharType="separate"/>
      </w:r>
      <w:r>
        <w:fldChar w:fldCharType="begin"/>
      </w:r>
      <w:r>
        <w:instrText>Hyperlink \l "_Toc237390765"</w:instrText>
      </w:r>
      <w:r>
        <w:fldChar w:fldCharType="separate"/>
      </w:r>
      <w:r>
        <w:rPr>
          <w:rFonts w:ascii="方正黑体_GBK" w:eastAsia="方正黑体_GBK" w:cs="宋体"/>
          <w:kern w:val="0"/>
        </w:rPr>
        <w:t>一、 进出口食品安全信息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"_Toc237390767"</w:instrText>
      </w:r>
      <w:r>
        <w:fldChar w:fldCharType="separate"/>
      </w:r>
      <w:r>
        <w:rPr>
          <w:rFonts w:ascii="方正楷体_GBK" w:eastAsia="方正楷体_GBK" w:cs="宋体"/>
          <w:kern w:val="0"/>
        </w:rPr>
        <w:t>（一）联合国粮农组织发布2026年食源性产毒梭菌污染检测与风险评估报告。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"_Toc237390768"</w:instrText>
      </w:r>
      <w:r>
        <w:fldChar w:fldCharType="separate"/>
      </w:r>
      <w:r>
        <w:rPr>
          <w:rFonts w:ascii="方正楷体_GBK" w:eastAsia="方正楷体_GBK" w:cs="宋体"/>
          <w:kern w:val="0"/>
        </w:rPr>
        <w:t>（二）美国修订部分食品中异丙噻菌胺的最大残留限量。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"_Toc237390769"</w:instrText>
      </w:r>
      <w:r>
        <w:fldChar w:fldCharType="separate"/>
      </w:r>
      <w:r>
        <w:rPr>
          <w:rFonts w:ascii="方正楷体_GBK" w:eastAsia="方正楷体_GBK" w:cs="宋体"/>
          <w:kern w:val="0"/>
        </w:rPr>
        <w:t>（三）欧盟修订欧洲共同体与瑞士联邦关于农产品贸易的协定下相关配套决定。</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"_Toc237390770"</w:instrText>
      </w:r>
      <w:r>
        <w:fldChar w:fldCharType="separate"/>
      </w:r>
      <w:r>
        <w:rPr>
          <w:rFonts w:ascii="方正楷体_GBK" w:eastAsia="方正楷体_GBK" w:cs="宋体"/>
          <w:kern w:val="0"/>
        </w:rPr>
        <w:t>（四）欧盟发布关于为应对2026/2027营销年度德国葡萄酒行业市场动荡而采取的临时性特殊危机蒸馏措施。</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"_Toc237390771"</w:instrText>
      </w:r>
      <w:r>
        <w:fldChar w:fldCharType="separate"/>
      </w:r>
      <w:r>
        <w:rPr>
          <w:rFonts w:ascii="方正楷体_GBK" w:eastAsia="方正楷体_GBK" w:cs="宋体"/>
          <w:kern w:val="0"/>
        </w:rPr>
        <w:t>（五）丹麦发布转基因食品控制指南。</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"_Toc237390772"</w:instrText>
      </w:r>
      <w:r>
        <w:fldChar w:fldCharType="separate"/>
      </w:r>
      <w:r>
        <w:rPr>
          <w:rFonts w:ascii="方正楷体_GBK" w:eastAsia="方正楷体_GBK" w:cs="宋体"/>
          <w:kern w:val="0"/>
        </w:rPr>
        <w:t>（六）瑞士发布2025年动物疾病和人畜共患病检查报告。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"_Toc237390773"</w:instrText>
      </w:r>
      <w:r>
        <w:fldChar w:fldCharType="separate"/>
      </w:r>
      <w:r>
        <w:rPr>
          <w:rFonts w:ascii="方正楷体_GBK" w:eastAsia="方正楷体_GBK" w:cs="宋体"/>
          <w:kern w:val="0"/>
        </w:rPr>
        <w:t>（七）摩尔多瓦拟制订食用酪蛋白及酪蛋白酸盐质量要求。</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"_Toc237390774"</w:instrText>
      </w:r>
      <w:r>
        <w:fldChar w:fldCharType="separate"/>
      </w:r>
      <w:r>
        <w:rPr>
          <w:rFonts w:ascii="方正楷体_GBK" w:eastAsia="方正楷体_GBK" w:cs="宋体"/>
          <w:kern w:val="0"/>
        </w:rPr>
        <w:t>（八）德国发布2025年食品化妆品年度监测报告。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"_Toc237390775"</w:instrText>
      </w:r>
      <w:r>
        <w:fldChar w:fldCharType="separate"/>
      </w:r>
      <w:r>
        <w:rPr>
          <w:rFonts w:ascii="方正楷体_GBK" w:eastAsia="方正楷体_GBK" w:cs="宋体"/>
          <w:kern w:val="0"/>
        </w:rPr>
        <w:t>（九）德国发布2024年食源性疾病调查报告。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"_Toc237390776"</w:instrText>
      </w:r>
      <w:r>
        <w:fldChar w:fldCharType="separate"/>
      </w:r>
      <w:r>
        <w:rPr>
          <w:rFonts w:ascii="方正楷体_GBK" w:eastAsia="方正楷体_GBK" w:cs="宋体"/>
          <w:kern w:val="0"/>
        </w:rPr>
        <w:t>（十）英国发布2026年上半年兽药残留监测报告。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"_Toc237390777"</w:instrText>
      </w:r>
      <w:r>
        <w:fldChar w:fldCharType="separate"/>
      </w:r>
      <w:r>
        <w:rPr>
          <w:rFonts w:ascii="方正楷体_GBK" w:eastAsia="方正楷体_GBK" w:cs="宋体"/>
          <w:kern w:val="0"/>
        </w:rPr>
        <w:t>（十一）澳大利亚变更加工花生进口条件。</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"_Toc237390778"</w:instrText>
      </w:r>
      <w:r>
        <w:fldChar w:fldCharType="separate"/>
      </w:r>
      <w:r>
        <w:rPr>
          <w:rFonts w:ascii="方正楷体_GBK" w:eastAsia="方正楷体_GBK" w:cs="宋体"/>
          <w:kern w:val="0"/>
        </w:rPr>
        <w:t>（十二）加拿大发布多个食品调查报告。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"_Toc237390779"</w:instrText>
      </w:r>
      <w:r>
        <w:fldChar w:fldCharType="separate"/>
      </w:r>
      <w:r>
        <w:rPr>
          <w:rFonts w:ascii="方正楷体_GBK" w:eastAsia="方正楷体_GBK" w:cs="宋体"/>
          <w:kern w:val="0"/>
        </w:rPr>
        <w:t>（十三）巴西修订食品中污染物最大残留量法规。</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"_Toc237390780"</w:instrText>
      </w:r>
      <w:r>
        <w:fldChar w:fldCharType="separate"/>
      </w:r>
      <w:r>
        <w:rPr>
          <w:rFonts w:ascii="方正楷体_GBK" w:eastAsia="方正楷体_GBK" w:cs="宋体"/>
          <w:kern w:val="0"/>
        </w:rPr>
        <w:t>（十四）秘鲁修订预包装食品营养标签标准。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"_Toc237390781"</w:instrText>
      </w:r>
      <w:r>
        <w:fldChar w:fldCharType="separate"/>
      </w:r>
      <w:r>
        <w:rPr>
          <w:rFonts w:ascii="方正楷体_GBK" w:eastAsia="方正楷体_GBK" w:cs="宋体"/>
          <w:kern w:val="0"/>
        </w:rPr>
        <w:t>（十五）阿根廷修订食品法典。</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"_Toc237390782"</w:instrText>
      </w:r>
      <w:r>
        <w:fldChar w:fldCharType="separate"/>
      </w:r>
      <w:r>
        <w:rPr>
          <w:rFonts w:ascii="方正楷体_GBK" w:eastAsia="方正楷体_GBK" w:cs="宋体"/>
          <w:kern w:val="0"/>
        </w:rPr>
        <w:t>（十六）哥伦比亚要求进口高风险食品需在新平台InvimAgil注册。</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"_Toc237390783"</w:instrText>
      </w:r>
      <w:r>
        <w:fldChar w:fldCharType="separate"/>
      </w:r>
      <w:r>
        <w:rPr>
          <w:rFonts w:ascii="方正楷体_GBK" w:eastAsia="方正楷体_GBK" w:cs="宋体"/>
          <w:kern w:val="0"/>
        </w:rPr>
        <w:t>（十七）土耳其拟制订黑麦花粉作为膳食补充剂成分的使用规定。</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"_Toc237390784"</w:instrText>
      </w:r>
      <w:r>
        <w:fldChar w:fldCharType="separate"/>
      </w:r>
      <w:r>
        <w:rPr>
          <w:rFonts w:ascii="方正楷体_GBK" w:eastAsia="方正楷体_GBK" w:cs="宋体"/>
          <w:kern w:val="0"/>
        </w:rPr>
        <w:t>（十八）韩国拟修订食品标签及广告法实施细则。</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"_Toc237390785"</w:instrText>
      </w:r>
      <w:r>
        <w:fldChar w:fldCharType="separate"/>
      </w:r>
      <w:r>
        <w:rPr>
          <w:rFonts w:ascii="方正楷体_GBK" w:eastAsia="方正楷体_GBK" w:cs="宋体"/>
          <w:kern w:val="0"/>
        </w:rPr>
        <w:t>（十九）韩国发布2025年食物中毒数据。</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"_Toc237390786"</w:instrText>
      </w:r>
      <w:r>
        <w:fldChar w:fldCharType="separate"/>
      </w:r>
      <w:r>
        <w:rPr>
          <w:rFonts w:ascii="方正楷体_GBK" w:eastAsia="方正楷体_GBK" w:cs="宋体"/>
          <w:kern w:val="0"/>
        </w:rPr>
        <w:t>（二十）新加坡召回三款食品被检出掺有食品中禁止使用的物质。</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"_Toc237390787"</w:instrText>
      </w:r>
      <w:r>
        <w:fldChar w:fldCharType="separate"/>
      </w:r>
      <w:r>
        <w:rPr>
          <w:rFonts w:ascii="方正楷体_GBK" w:eastAsia="方正楷体_GBK" w:cs="宋体"/>
          <w:kern w:val="0"/>
        </w:rPr>
        <w:t>（二十一）泰国制订山羊奶及调味山羊奶等产品标准。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"_Toc237390788"</w:instrText>
      </w:r>
      <w:r>
        <w:fldChar w:fldCharType="separate"/>
      </w:r>
      <w:r>
        <w:rPr>
          <w:rFonts w:ascii="方正楷体_GBK" w:eastAsia="方正楷体_GBK" w:cs="宋体"/>
          <w:kern w:val="0"/>
        </w:rPr>
        <w:t>（二十二）商务部：自阿根廷进口的牛肉将在现行适用关税税率基础上加征55%关税。</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"_Toc237390789"</w:instrText>
      </w:r>
      <w:r>
        <w:fldChar w:fldCharType="separate"/>
      </w:r>
      <w:r>
        <w:rPr>
          <w:rFonts w:ascii="方正楷体_GBK" w:eastAsia="方正楷体_GBK" w:cs="宋体"/>
          <w:kern w:val="0"/>
        </w:rPr>
        <w:t>（二十三）市场监管总局完善食用植物油人工增香物质检验技术 遏制非法添加行为。</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"_Toc237390790"</w:instrText>
      </w:r>
      <w:r>
        <w:fldChar w:fldCharType="separate"/>
      </w:r>
      <w:r>
        <w:rPr>
          <w:rFonts w:ascii="方正楷体_GBK" w:eastAsia="方正楷体_GBK" w:cs="宋体"/>
          <w:kern w:val="0"/>
        </w:rPr>
        <w:t>（二十四）市场监管总局发布2026年上半年食品安全监督抽检情况通报。</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"_Toc237390791"</w:instrText>
      </w:r>
      <w:r>
        <w:fldChar w:fldCharType="separate"/>
      </w:r>
      <w:r>
        <w:rPr>
          <w:rFonts w:ascii="方正黑体_GBK" w:eastAsia="方正黑体_GBK" w:cs="宋体"/>
          <w:kern w:val="0"/>
        </w:rPr>
        <w:t>二、 进出口化妆品安全信息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"_Toc237390792"</w:instrText>
      </w:r>
      <w:r>
        <w:fldChar w:fldCharType="separate"/>
      </w:r>
      <w:r>
        <w:rPr>
          <w:rFonts w:ascii="方正楷体_GBK" w:eastAsia="方正楷体_GBK" w:cs="宋体"/>
          <w:kern w:val="0"/>
        </w:rPr>
        <w:t>（一）德国发布2019至2026年部分化妆品监测报告。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"_Toc237390793"</w:instrText>
      </w:r>
      <w:r>
        <w:fldChar w:fldCharType="separate"/>
      </w:r>
      <w:r>
        <w:rPr>
          <w:rFonts w:ascii="方正楷体_GBK" w:eastAsia="方正楷体_GBK" w:cs="宋体"/>
          <w:kern w:val="0"/>
        </w:rPr>
        <w:t>（二）韩国修订化妆品使用注意事项及致敏成分标签规定。</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"_Toc237390794"</w:instrText>
      </w:r>
      <w:r>
        <w:fldChar w:fldCharType="separate"/>
      </w:r>
      <w:r>
        <w:rPr>
          <w:rFonts w:ascii="方正楷体_GBK" w:eastAsia="方正楷体_GBK" w:cs="宋体"/>
          <w:kern w:val="0"/>
        </w:rPr>
        <w:t>（三）市场监管总局发布化妆品安全通用要求国家标准。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"_Toc237390795"</w:instrText>
      </w:r>
      <w:r>
        <w:fldChar w:fldCharType="separate"/>
      </w:r>
      <w:r>
        <w:rPr>
          <w:rFonts w:ascii="方正楷体_GBK" w:eastAsia="方正楷体_GBK" w:cs="宋体"/>
          <w:kern w:val="0"/>
        </w:rPr>
        <w:t>（四）国家药监局发布化妆品中双氯芬酸钠的测定等2项化妆品补充检验方法。</w:t>
      </w:r>
      <w:r>
        <w:fldChar w:fldCharType="end"/>
      </w:r>
    </w:p>
    <w:p>
      <w:pPr>
        <w:pStyle w:val="25"/>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cols w:num="1" w:space="720"/>
          <w:titlePg/>
          <w:docGrid w:type="linesAndChars" w:linePitch="286" w:charSpace="-1637"/>
        </w:sectPr>
      </w:pPr>
      <w:r>
        <w:rPr>
          <w:rStyle w:val="33"/>
          <w:rFonts w:ascii="Times New Roman" w:eastAsia="方正仿宋_GBK" w:hAnsi="Times New Roman" w:hint="eastAsia"/>
          <w:bCs w:val="0"/>
          <w:caps w:val="0"/>
          <w:smallCaps w:val="0"/>
        </w:rPr>
        <w:fldChar w:fldCharType="end"/>
      </w:r>
      <w:bookmarkStart w:id="1" w:name="_Toc380680048"/>
      <w:bookmarkStart w:id="2" w:name="_Toc380748631"/>
      <w:bookmarkStart w:id="3" w:name="_Toc381014220"/>
      <w:bookmarkStart w:id="4" w:name="_Toc381603250"/>
      <w:bookmarkStart w:id="5" w:name="_Toc381688430"/>
      <w:bookmarkStart w:id="6" w:name="_Toc381714594"/>
      <w:bookmarkStart w:id="7" w:name="_Toc381868041"/>
      <w:bookmarkStart w:id="8" w:name="_Toc382231490"/>
      <w:bookmarkStart w:id="9" w:name="_Toc382300350"/>
      <w:bookmarkStart w:id="10" w:name="_Toc382488250"/>
      <w:bookmarkStart w:id="11" w:name="_Toc382917929"/>
      <w:bookmarkStart w:id="12" w:name="_Toc382989805"/>
      <w:bookmarkStart w:id="13" w:name="_Toc383607961"/>
      <w:bookmarkStart w:id="14" w:name="_Toc383692749"/>
      <w:bookmarkStart w:id="15" w:name="_Toc383790255"/>
      <w:bookmarkStart w:id="16" w:name="_Toc384107750"/>
      <w:bookmarkStart w:id="17" w:name="_Toc384135045"/>
      <w:bookmarkStart w:id="18" w:name="_Toc384216879"/>
      <w:bookmarkStart w:id="19" w:name="_Toc384297032"/>
      <w:bookmarkStart w:id="20" w:name="_Toc384392435"/>
      <w:bookmarkStart w:id="21" w:name="_Toc386007250"/>
      <w:bookmarkStart w:id="22" w:name="_Toc386461011"/>
      <w:bookmarkStart w:id="23" w:name="_Toc387394066"/>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4" w:name="_Toc112669649"/>
      <w:bookmarkStart w:id="25" w:name="_Toc117169775"/>
      <w:bookmarkStart w:id="26" w:name="_Toc117169776"/>
      <w:bookmarkStart w:id="27" w:name="_Toc117169777"/>
      <w:bookmarkStart w:id="28" w:name="_Toc117169778"/>
      <w:bookmarkStart w:id="29" w:name="_Toc117169779"/>
      <w:bookmarkStart w:id="30" w:name="_Toc117169780"/>
      <w:bookmarkStart w:id="31" w:name="_Toc117169781"/>
      <w:bookmarkStart w:id="32" w:name="_Toc117169782"/>
      <w:bookmarkStart w:id="33" w:name="_Toc206758575"/>
      <w:bookmarkStart w:id="34" w:name="_Toc207104924"/>
      <w:bookmarkStart w:id="35" w:name="_Toc207869824"/>
      <w:bookmarkStart w:id="36" w:name="_Toc208834442"/>
      <w:bookmarkStart w:id="37" w:name="_Toc209601406"/>
      <w:bookmarkStart w:id="38" w:name="_Toc210997005"/>
      <w:bookmarkStart w:id="39" w:name="_Toc212104932"/>
      <w:bookmarkStart w:id="40" w:name="_Toc216345333"/>
      <w:bookmarkStart w:id="41" w:name="_Toc217294217"/>
      <w:bookmarkStart w:id="42" w:name="_Toc217560074"/>
      <w:bookmarkStart w:id="43" w:name="_Toc206668172"/>
      <w:bookmarkStart w:id="44" w:name="_Toc195267364"/>
      <w:bookmarkStart w:id="45" w:name="_Toc195604773"/>
      <w:bookmarkStart w:id="46" w:name="_Toc196727745"/>
      <w:bookmarkStart w:id="47" w:name="_Toc197604105"/>
      <w:bookmarkStart w:id="48" w:name="_Toc197945063"/>
      <w:bookmarkStart w:id="49" w:name="_Toc198900643"/>
      <w:bookmarkStart w:id="50" w:name="_Toc200355680"/>
      <w:bookmarkStart w:id="51" w:name="_Toc200617649"/>
      <w:bookmarkStart w:id="52" w:name="_Toc201742889"/>
      <w:bookmarkStart w:id="53" w:name="_Toc202249418"/>
      <w:bookmarkStart w:id="54" w:name="_Toc203045211"/>
      <w:bookmarkStart w:id="55" w:name="_Toc199929914"/>
      <w:bookmarkStart w:id="56" w:name="_Toc193106999"/>
      <w:bookmarkStart w:id="57" w:name="_Toc194315311"/>
      <w:bookmarkStart w:id="58" w:name="_Toc195003190"/>
      <w:bookmarkStart w:id="59" w:name="_Toc195486920"/>
      <w:bookmarkStart w:id="60" w:name="_Toc196214860"/>
      <w:bookmarkStart w:id="61" w:name="_Toc195267365"/>
      <w:bookmarkStart w:id="62" w:name="_Toc195604774"/>
      <w:bookmarkStart w:id="63" w:name="_Toc204255212"/>
      <w:bookmarkStart w:id="64" w:name="_Toc205211241"/>
      <w:bookmarkStart w:id="65" w:name="_Toc206758576"/>
      <w:bookmarkStart w:id="66" w:name="_Toc207869825"/>
      <w:bookmarkStart w:id="67" w:name="_Toc208834443"/>
      <w:bookmarkStart w:id="68" w:name="_Toc209601407"/>
      <w:bookmarkStart w:id="69" w:name="_Toc210899604"/>
      <w:bookmarkStart w:id="70" w:name="_Toc212636957"/>
      <w:bookmarkStart w:id="71" w:name="_Toc213060751"/>
      <w:bookmarkStart w:id="72" w:name="_Toc213316496"/>
      <w:bookmarkStart w:id="73" w:name="_Toc213751756"/>
      <w:bookmarkStart w:id="74" w:name="_Toc213932210"/>
      <w:bookmarkStart w:id="75" w:name="_Toc214962157"/>
      <w:bookmarkStart w:id="76" w:name="_Toc215567798"/>
      <w:bookmarkStart w:id="77" w:name="_Toc216085124"/>
      <w:bookmarkStart w:id="78" w:name="_Toc216345334"/>
      <w:bookmarkStart w:id="79" w:name="_Toc216871361"/>
      <w:bookmarkStart w:id="80" w:name="_Toc217294218"/>
      <w:bookmarkStart w:id="81" w:name="_Toc218498870"/>
      <w:bookmarkStart w:id="82" w:name="_Toc223551053"/>
      <w:bookmarkStart w:id="83" w:name="_Toc198299102"/>
      <w:bookmarkStart w:id="84" w:name="_Toc198720082"/>
      <w:bookmarkStart w:id="85" w:name="_Toc198900644"/>
      <w:bookmarkStart w:id="86" w:name="_Toc200707734"/>
      <w:bookmarkStart w:id="87" w:name="_Toc203045212"/>
      <w:bookmarkStart w:id="88" w:name="_Toc195851993"/>
      <w:bookmarkStart w:id="89" w:name="_Toc196388242"/>
      <w:bookmarkStart w:id="90" w:name="_Toc196727746"/>
      <w:bookmarkStart w:id="91" w:name="_Toc197430475"/>
      <w:bookmarkStart w:id="92" w:name="_Toc197604106"/>
      <w:bookmarkStart w:id="93" w:name="_Toc197945064"/>
      <w:bookmarkStart w:id="94" w:name="_Toc219885051"/>
      <w:bookmarkStart w:id="95" w:name="_Toc223551054"/>
      <w:bookmarkStart w:id="96" w:name="_Toc222871205"/>
      <w:bookmarkStart w:id="97" w:name="_Toc219714251"/>
      <w:bookmarkStart w:id="98" w:name="_Toc65499608"/>
      <w:bookmarkStart w:id="99" w:name="_Toc133950721"/>
      <w:bookmarkStart w:id="100" w:name="_Toc133778250"/>
      <w:bookmarkStart w:id="101" w:name="_Toc134037981"/>
      <w:bookmarkStart w:id="102" w:name="_Toc160794599"/>
      <w:bookmarkStart w:id="103" w:name="_Toc63606952"/>
      <w:bookmarkStart w:id="104" w:name="_Toc65486255"/>
      <w:bookmarkStart w:id="105" w:name="_Toc207708249"/>
      <w:bookmarkStart w:id="106" w:name="_Toc23739076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方正黑体_GBK" w:eastAsia="方正黑体_GBK" w:cs="宋体" w:hint="eastAsia"/>
          <w:b w:val="0"/>
          <w:kern w:val="0"/>
          <w:sz w:val="32"/>
          <w:szCs w:val="32"/>
        </w:rPr>
        <w:t>进出口食品安全信息</w:t>
      </w:r>
      <w:bookmarkEnd w:id="106"/>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7" w:name="_Toc236307804"/>
      <w:bookmarkStart w:id="108" w:name="_Toc235747108"/>
      <w:bookmarkStart w:id="109" w:name="_Toc235745237"/>
      <w:bookmarkStart w:id="110" w:name="_Toc235691919"/>
      <w:bookmarkStart w:id="111" w:name="_Toc235092658"/>
      <w:bookmarkStart w:id="112" w:name="_Toc234484644"/>
      <w:bookmarkStart w:id="113" w:name="_Toc233887153"/>
      <w:bookmarkStart w:id="114" w:name="_Toc233887151"/>
      <w:bookmarkStart w:id="115" w:name="_Toc232683647"/>
      <w:bookmarkStart w:id="116" w:name="_Toc232594359"/>
      <w:bookmarkStart w:id="117" w:name="_Toc230766828"/>
      <w:bookmarkStart w:id="118" w:name="_Toc230137389"/>
      <w:bookmarkStart w:id="119" w:name="_Toc228352392"/>
      <w:bookmarkStart w:id="120" w:name="_Toc227718102"/>
      <w:bookmarkStart w:id="121" w:name="_Toc227143197"/>
      <w:bookmarkStart w:id="122" w:name="_Toc226636823"/>
      <w:bookmarkStart w:id="123" w:name="_Toc228267846"/>
      <w:bookmarkStart w:id="124" w:name="_Toc227921436"/>
      <w:bookmarkStart w:id="125" w:name="_Toc225296114"/>
      <w:bookmarkStart w:id="126" w:name="_Toc224554043"/>
      <w:bookmarkStart w:id="127" w:name="_Toc224780225"/>
      <w:bookmarkStart w:id="128" w:name="_Toc225845270"/>
      <w:bookmarkStart w:id="129" w:name="_Toc225498386"/>
      <w:bookmarkStart w:id="130" w:name="_Toc225410571"/>
      <w:bookmarkStart w:id="131" w:name="_Toc226029316"/>
      <w:bookmarkStart w:id="132" w:name="_Toc225930327"/>
      <w:bookmarkStart w:id="133" w:name="_Toc229040525"/>
      <w:bookmarkStart w:id="134" w:name="_Toc229734319"/>
      <w:bookmarkStart w:id="135" w:name="_Toc229646216"/>
      <w:bookmarkStart w:id="136" w:name="_Toc230552600"/>
      <w:bookmarkStart w:id="137" w:name="_Toc230336185"/>
      <w:bookmarkStart w:id="138" w:name="_Toc231384719"/>
      <w:bookmarkStart w:id="139" w:name="_Toc232070246"/>
      <w:bookmarkStart w:id="140" w:name="_Toc232510769"/>
      <w:bookmarkStart w:id="141" w:name="_Toc233288804"/>
      <w:bookmarkStart w:id="142" w:name="_Toc234835482"/>
      <w:bookmarkStart w:id="143" w:name="_Toc235485429"/>
      <w:bookmarkStart w:id="144" w:name="_Toc223500555"/>
      <w:bookmarkStart w:id="145" w:name="_Toc224031093"/>
      <w:bookmarkStart w:id="146" w:name="_Toc224207043"/>
      <w:bookmarkStart w:id="147" w:name="_Toc224291269"/>
      <w:bookmarkStart w:id="148" w:name="_Toc236668286"/>
      <w:bookmarkStart w:id="149" w:name="_Toc236813467"/>
      <w:bookmarkStart w:id="150" w:name="_Toc236908488"/>
      <w:bookmarkStart w:id="151" w:name="_Toc237390767"/>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Fonts w:ascii="方正楷体_GBK" w:eastAsia="方正楷体_GBK" w:cs="宋体" w:hint="eastAsia"/>
          <w:bCs w:val="0"/>
          <w:kern w:val="0"/>
          <w:sz w:val="32"/>
          <w:szCs w:val="32"/>
        </w:rPr>
        <w:t>联合国粮农组织发布2026年食源性产毒梭菌污染检测与风险评估报告。</w:t>
      </w:r>
      <w:bookmarkEnd w:id="150"/>
      <w:bookmarkEnd w:id="151"/>
    </w:p>
    <w:p>
      <w:pPr>
        <w:overflowPunct w:val="0"/>
        <w:ind w:firstLineChars="200" w:firstLine="624"/>
        <w:rPr>
          <w:rFonts w:eastAsia="方正仿宋_GBK"/>
          <w:kern w:val="0"/>
          <w:sz w:val="32"/>
          <w:szCs w:val="32"/>
        </w:rPr>
      </w:pPr>
      <w:r>
        <w:rPr>
          <w:rFonts w:eastAsia="方正仿宋_GBK"/>
          <w:kern w:val="0"/>
          <w:sz w:val="32"/>
          <w:szCs w:val="32"/>
        </w:rPr>
        <w:t>2026年8月3日，联合国粮农组织（FAO）发布2026年食源性产毒梭菌污染检测与风险评估报告。主要内容如下：（</w:t>
      </w:r>
      <w:r>
        <w:rPr>
          <w:rFonts w:eastAsia="方正仿宋_GBK" w:hint="eastAsia"/>
          <w:kern w:val="0"/>
          <w:sz w:val="32"/>
          <w:szCs w:val="32"/>
        </w:rPr>
        <w:t>1</w:t>
      </w:r>
      <w:r>
        <w:rPr>
          <w:rFonts w:eastAsia="方正仿宋_GBK"/>
          <w:kern w:val="0"/>
          <w:sz w:val="32"/>
          <w:szCs w:val="32"/>
        </w:rPr>
        <w:t>）根据FAO2026年《食品安全与质量系列第40号》报告及全球流行病学数据，对肉毒梭菌、产气荚膜梭菌、艰难梭菌三类食源性产毒梭菌的食品污染状况进行系统检测与评估。样本覆盖生鲜畜禽肉、水产品、乳制品、蜂蜜、蔬菜及即食食品</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2</w:t>
      </w:r>
      <w:r>
        <w:rPr>
          <w:rFonts w:eastAsia="方正仿宋_GBK"/>
          <w:kern w:val="0"/>
          <w:sz w:val="32"/>
          <w:szCs w:val="32"/>
        </w:rPr>
        <w:t>）检测结果：</w:t>
      </w:r>
      <w:r>
        <w:rPr>
          <w:rFonts w:eastAsia="方正仿宋_GBK" w:hint="eastAsia"/>
          <w:kern w:val="0"/>
          <w:sz w:val="32"/>
          <w:szCs w:val="32"/>
        </w:rPr>
        <w:t>a）</w:t>
      </w:r>
      <w:r>
        <w:rPr>
          <w:rFonts w:eastAsia="方正仿宋_GBK"/>
          <w:kern w:val="0"/>
          <w:sz w:val="32"/>
          <w:szCs w:val="32"/>
        </w:rPr>
        <w:t>肉毒梭菌：孢子广泛存在于环境与食品中，II组（嗜冷型）在贝类中负荷达145.9个/kg，蘑菇高达228.7个/kg，蜂蜜平均20.3个/kg，历史极值达15000个/kg。其I组孢子耐热性极强，需121℃加热3分钟实现12-log灭活；II组孢子最低生长温度仅3℃，2025年中国多地暴发的真空包装辣鸡爪、商用土豆制品中毒事件，均源于冷藏断链后毒素积累。全球73%的食源性肉毒中毒关联家庭自制罐头，婴儿肉毒病例中30%有明确蜂蜜暴露史</w:t>
      </w:r>
      <w:r>
        <w:rPr>
          <w:rFonts w:eastAsia="方正仿宋_GBK" w:hint="eastAsia"/>
          <w:kern w:val="0"/>
          <w:sz w:val="32"/>
          <w:szCs w:val="32"/>
        </w:rPr>
        <w:t>；b）</w:t>
      </w:r>
      <w:r>
        <w:rPr>
          <w:rFonts w:eastAsia="方正仿宋_GBK"/>
          <w:kern w:val="0"/>
          <w:sz w:val="32"/>
          <w:szCs w:val="32"/>
        </w:rPr>
        <w:t>产气荚膜梭菌：美国零售肉品中携带肠毒素基因的F型产毒株阳性率为1.4%，伊朗生牛肉阳性率达3.7%，日本2006年生牛肉阳性率更是达到5.7%。该菌倍增时间仅7分钟，致病需摄入10</w:t>
      </w:r>
      <w:r>
        <w:rPr>
          <w:rFonts w:ascii="Cambria Math" w:eastAsia="方正仿宋_GBK" w:cs="Cambria Math" w:hAnsi="Cambria Math"/>
          <w:kern w:val="0"/>
          <w:sz w:val="32"/>
          <w:szCs w:val="32"/>
        </w:rPr>
        <w:t>⁸</w:t>
      </w:r>
      <w:r>
        <w:rPr>
          <w:rFonts w:eastAsia="方正仿宋_GBK"/>
          <w:kern w:val="0"/>
          <w:sz w:val="32"/>
          <w:szCs w:val="32"/>
        </w:rPr>
        <w:t>CFU/g的增殖菌体，其孢子100℃下D值为0.01~123分钟，差异极大。集体供餐场景下的大锅菜冷却滞后是主要暴发诱因，日本黏稠淀粉类菜品（咖喱、勾芡汤）因散热慢风险尤为突出</w:t>
      </w:r>
      <w:r>
        <w:rPr>
          <w:rFonts w:eastAsia="方正仿宋_GBK" w:hint="eastAsia"/>
          <w:kern w:val="0"/>
          <w:sz w:val="32"/>
          <w:szCs w:val="32"/>
        </w:rPr>
        <w:t>；c）</w:t>
      </w:r>
      <w:r>
        <w:rPr>
          <w:rFonts w:eastAsia="方正仿宋_GBK"/>
          <w:kern w:val="0"/>
          <w:sz w:val="32"/>
          <w:szCs w:val="32"/>
        </w:rPr>
        <w:t>艰难梭菌：非传统食源性病原，但食品污染普遍：德国带皮鲜禽肉阳性率15.8%，马铃薯污染率22.4%~100%，检出的014/020、078型核糖型与临床感染株高度同源。其孢子80℃加热40分钟仅降低1~1.5log，常规烹饪无法杀灭，2022年欧洲数据显示社区获得性艰难梭菌感染占比已达32.7%，存在经污染食品传播的可能性</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3</w:t>
      </w:r>
      <w:r>
        <w:rPr>
          <w:rFonts w:eastAsia="方正仿宋_GBK"/>
          <w:kern w:val="0"/>
          <w:sz w:val="32"/>
          <w:szCs w:val="32"/>
        </w:rPr>
        <w:t>）</w:t>
      </w:r>
      <w:r>
        <w:rPr>
          <w:rFonts w:eastAsia="方正仿宋_GBK" w:hint="eastAsia"/>
          <w:kern w:val="0"/>
          <w:sz w:val="32"/>
          <w:szCs w:val="32"/>
        </w:rPr>
        <w:t>防控建议</w:t>
      </w:r>
      <w:r>
        <w:rPr>
          <w:rFonts w:eastAsia="方正仿宋_GBK"/>
          <w:kern w:val="0"/>
          <w:sz w:val="32"/>
          <w:szCs w:val="32"/>
        </w:rPr>
        <w:t>：1岁以下婴儿禁食蜂蜜；熟制食品需严格执行两段冷却（54℃→27℃≤1小时，27℃→12℃≤5小时）；高风险食品复热需达中心温度72℃以上；带皮马铃薯、生鲜禽肉加工前需充分清洗去皮，降低孢子载量。</w:t>
      </w:r>
    </w:p>
    <w:p>
      <w:pPr>
        <w:overflowPunct w:val="0"/>
        <w:ind w:firstLineChars="200" w:firstLine="624"/>
        <w:rPr>
          <w:rFonts w:eastAsia="方正仿宋_GBK"/>
          <w:kern w:val="0"/>
          <w:sz w:val="32"/>
          <w:szCs w:val="32"/>
        </w:rPr>
      </w:pPr>
      <w:r>
        <w:rPr>
          <w:rFonts w:eastAsia="方正仿宋_GBK"/>
          <w:kern w:val="0"/>
          <w:sz w:val="32"/>
          <w:szCs w:val="32"/>
        </w:rPr>
        <w:t>https://openknowledge.fao.org/server/api/core/bitstreams/1f78bb1e-af1d-4a62-a568-fa2b757ca237/content</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2" w:name="_Toc237390768"/>
      <w:r>
        <w:rPr>
          <w:rFonts w:ascii="方正楷体_GBK" w:eastAsia="方正楷体_GBK" w:cs="宋体" w:hint="eastAsia"/>
          <w:bCs w:val="0"/>
          <w:kern w:val="0"/>
          <w:sz w:val="32"/>
          <w:szCs w:val="32"/>
        </w:rPr>
        <w:t>美国修订部分食品中异丙噻菌胺的最大残留限量。</w:t>
      </w:r>
      <w:bookmarkEnd w:id="149"/>
      <w:bookmarkEnd w:id="152"/>
    </w:p>
    <w:p>
      <w:pPr>
        <w:overflowPunct w:val="0"/>
        <w:ind w:firstLineChars="200" w:firstLine="624"/>
        <w:rPr>
          <w:rFonts w:eastAsia="方正仿宋_GBK"/>
          <w:kern w:val="0"/>
          <w:sz w:val="32"/>
          <w:szCs w:val="32"/>
        </w:rPr>
      </w:pPr>
      <w:r>
        <w:rPr>
          <w:rFonts w:eastAsia="方正仿宋_GBK" w:hint="eastAsia"/>
          <w:kern w:val="0"/>
          <w:sz w:val="32"/>
          <w:szCs w:val="32"/>
        </w:rPr>
        <w:t>美国联邦公报2026年8月3日消息，美国环保署（EPA）发布2026-15761号公告，修订部分食品中异丙噻菌胺（Isofetamid）的最大残留限量，该公告将在2026年8月4日的联邦公报上正式发布，并自发布之日起生效，如有意见应于60日内反馈。</w:t>
      </w:r>
    </w:p>
    <w:tbl>
      <w:tblPr>
        <w:jc w:val="cente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014"/>
        <w:gridCol w:w="2693"/>
        <w:gridCol w:w="2126"/>
        <w:gridCol w:w="1898"/>
      </w:tblGrid>
      <w:tr>
        <w:trPr>
          <w:trHeight w:val="151"/>
          <w:tblHeader/>
        </w:trPr>
        <w:tc>
          <w:tcPr>
            <w:tcW w:w="201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物质名称</w:t>
            </w:r>
          </w:p>
        </w:tc>
        <w:tc>
          <w:tcPr>
            <w:tcW w:w="2693"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食品名称</w:t>
            </w:r>
          </w:p>
        </w:tc>
        <w:tc>
          <w:tcPr>
            <w:tcW w:w="212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拟修订最大残留限量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189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修订前最大残留限量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2014"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异丙噻菌胺（Isofetamid）</w:t>
            </w:r>
          </w:p>
        </w:tc>
        <w:tc>
          <w:tcPr>
            <w:tcW w:w="269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去壳杏仁</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20</w:t>
            </w:r>
          </w:p>
        </w:tc>
        <w:tc>
          <w:tcPr>
            <w:tcW w:w="189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r>
      <w:tr>
        <w:trPr>
          <w:trHeight w:val="151"/>
          <w:tblHeader/>
        </w:trPr>
        <w:tc>
          <w:tcPr>
            <w:tcW w:w="2014" w:type="dxa"/>
            <w:vMerge/>
            <w:tcBorders>
              <w:left w:val="single" w:sz="4" w:space="0" w:color="auto"/>
              <w:bottom w:val="single" w:sz="4" w:space="0" w:color="auto"/>
              <w:right w:val="single" w:sz="4" w:space="0" w:color="auto"/>
            </w:tcBorders>
            <w:vAlign w:val="center"/>
          </w:tcPr>
          <w:p/>
        </w:tc>
        <w:tc>
          <w:tcPr>
            <w:tcW w:w="269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树坚果（作物组14-12）</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0.15</w:t>
            </w:r>
          </w:p>
        </w:tc>
        <w:tc>
          <w:tcPr>
            <w:tcW w:w="189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bl>
    <w:p>
      <w:pPr>
        <w:overflowPunct w:val="0"/>
        <w:ind w:firstLineChars="200" w:firstLine="624"/>
        <w:rPr>
          <w:rFonts w:eastAsia="方正仿宋_GBK"/>
          <w:kern w:val="0"/>
          <w:sz w:val="32"/>
          <w:szCs w:val="32"/>
        </w:rPr>
      </w:pPr>
      <w:r>
        <w:rPr>
          <w:rFonts w:eastAsia="方正仿宋_GBK"/>
          <w:kern w:val="0"/>
          <w:sz w:val="32"/>
          <w:szCs w:val="32"/>
        </w:rPr>
        <w:t>https://public-inspection.federalregister.gov/2026-15761.pdf</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3" w:name="_Toc236813468"/>
      <w:bookmarkStart w:id="154" w:name="_Toc236908489"/>
      <w:bookmarkStart w:id="155" w:name="_Toc237390769"/>
      <w:r>
        <w:rPr>
          <w:rFonts w:ascii="方正楷体_GBK" w:eastAsia="方正楷体_GBK" w:cs="宋体" w:hint="eastAsia"/>
          <w:bCs w:val="0"/>
          <w:kern w:val="0"/>
          <w:sz w:val="32"/>
          <w:szCs w:val="32"/>
        </w:rPr>
        <w:t>欧盟修订欧洲共同体与瑞士联邦关于农产品贸易的协定下相关配套决定。</w:t>
      </w:r>
      <w:bookmarkEnd w:id="154"/>
      <w:bookmarkEnd w:id="155"/>
    </w:p>
    <w:p>
      <w:pPr>
        <w:overflowPunct w:val="0"/>
        <w:ind w:firstLineChars="200" w:firstLine="624"/>
        <w:rPr>
          <w:rFonts w:eastAsia="方正仿宋_GBK"/>
          <w:kern w:val="0"/>
          <w:sz w:val="32"/>
          <w:szCs w:val="32"/>
        </w:rPr>
      </w:pPr>
      <w:r>
        <w:rPr>
          <w:rFonts w:eastAsia="方正仿宋_GBK" w:hint="eastAsia"/>
          <w:kern w:val="0"/>
          <w:sz w:val="32"/>
          <w:szCs w:val="32"/>
        </w:rPr>
        <w:t>欧盟官方公报2026年8月4日消息，7月13日，欧盟理事会发布决定（EU）2026/1911，在《欧洲共同体与瑞士联邦关于农产品贸易的协定》所设立的联合兽医委员会内，就代表欧洲联盟对《协定》附件11的附录1、2、3、5、6和10的第1/2026号决定进行修订。主要修订内容包括：（1）在根据《欧洲共同体与瑞士联邦关于农产品贸易的协定》附件11第19条第1款设立的联合兽医委员会下次会议上，欧洲联盟就《协定》附件11附录1、2、3、5、6和10的修正案，应以本决定所附的联合兽医委员会决定草案为依据。《协定》第11号附件的附录1、2、3、5、6和10中主要涉及动物卫生措施的条款。鉴于动物卫生措施的等效性已获认可，应简化对某些疾病“无疫”地位的认定程序，以加快认定进程，从而改善跨境疾病的管理；（2）对第1条所列立场的轻微修改，无需理事会另行作出决定即可达成一致；（3）该决定自通过之日起生效。</w:t>
      </w:r>
    </w:p>
    <w:p>
      <w:pPr>
        <w:overflowPunct w:val="0"/>
        <w:ind w:firstLineChars="200" w:firstLine="624"/>
        <w:rPr>
          <w:rFonts w:eastAsia="方正仿宋_GBK"/>
          <w:kern w:val="0"/>
          <w:sz w:val="32"/>
          <w:szCs w:val="32"/>
        </w:rPr>
      </w:pPr>
      <w:r>
        <w:rPr>
          <w:rFonts w:eastAsia="方正仿宋_GBK"/>
          <w:kern w:val="0"/>
          <w:sz w:val="32"/>
          <w:szCs w:val="32"/>
        </w:rPr>
        <w:t>https://eur-lex.europa.eu/legal-content/EN/TXT/?uri=OJ:L_202601911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6" w:name="_Toc236908490"/>
      <w:bookmarkStart w:id="157" w:name="_Toc237390770"/>
      <w:r>
        <w:rPr>
          <w:rFonts w:ascii="方正楷体_GBK" w:eastAsia="方正楷体_GBK" w:cs="宋体" w:hint="eastAsia"/>
          <w:bCs w:val="0"/>
          <w:kern w:val="0"/>
          <w:sz w:val="32"/>
          <w:szCs w:val="32"/>
        </w:rPr>
        <w:t>欧盟发布关于为应对2026/2027营销年度德国葡萄酒行业市场动荡而采取的临时性特殊危机蒸馏措施。</w:t>
      </w:r>
      <w:bookmarkEnd w:id="156"/>
      <w:bookmarkEnd w:id="157"/>
    </w:p>
    <w:p>
      <w:pPr>
        <w:overflowPunct w:val="0"/>
        <w:ind w:firstLineChars="200" w:firstLine="624"/>
        <w:rPr>
          <w:rFonts w:eastAsia="方正仿宋_GBK"/>
          <w:kern w:val="0"/>
          <w:sz w:val="32"/>
          <w:szCs w:val="32"/>
        </w:rPr>
      </w:pPr>
      <w:r>
        <w:rPr>
          <w:rFonts w:eastAsia="方正仿宋_GBK" w:hint="eastAsia"/>
          <w:kern w:val="0"/>
          <w:sz w:val="32"/>
          <w:szCs w:val="32"/>
        </w:rPr>
        <w:t>欧盟官方公报2026年8月3日消息，7月31日，欧盟委员会颁布授权条例（EU）2026/1913《关于为应对2026/2027营销年度德国葡萄酒行业市场动荡而采取的临时性特殊危机蒸馏措施》。主要内容为：（1）欧盟将向德国提供总额为14160000欧元的财政支持，用于资助第2条规定的临时性特殊危机蒸馏措施，但须符合本条例规定的条件；（2）葡萄酒临时危机蒸馏。可对在德国境内符腾堡和莱茵黑森葡萄酒产区生产的、受原产地名称保护的红葡萄酒和桃红葡萄酒的蒸馏提供支持。为避免扭曲竞争，第1款所述受资助蒸馏所产生的酒精应仅用于工业用途，包括消毒、制药或能源用途。第1款所述补贴的受益对象应为生产或销售《欧盟法规（EU）No 1308/2013》附件七第二部分所列葡萄产品的葡萄酒企业、葡萄酒生产者组织、葡萄酒合作社。仅向蒸馏商供应葡萄酒以及对该葡萄酒进行蒸馏所产生的费用方可获得支持。增值税不得纳入支持范围。根据本措施进行蒸馏的葡萄酒应符合在欧盟境内销售的要求；（3）通知与监管。德国应于2027年7月31日前向欧盟委员会通报以下内容：（a）各地区及各类符合条件的葡萄酒（按颜色分类）从市场上撤回的数量；（b）根据本条例交付并蒸馏的葡萄酒所生产的酒精体积；（c）根据第1条第（1）款授予的欧盟财政支持。本条所述向欧盟委员会提交的通知，应按照欧盟委员会授权条例（EU）2017/1183（3）进行。关于本条例规定的特殊危机蒸馏措施，德国主管当局应根据欧洲议会和理事会条例（EU）2021/2116（4）第59条和第60条的规定，开展行政检查和现场检查，以核实葡萄酒的合格性，并确认危机蒸馏操作的实施是否符合所有适用条件和要求；（4）该条例自其在欧盟官方公报上公布之日起生效，且在所有成员国具有全面约束力，并直接适用。</w:t>
      </w:r>
    </w:p>
    <w:p>
      <w:pPr>
        <w:overflowPunct w:val="0"/>
        <w:ind w:firstLineChars="200" w:firstLine="624"/>
        <w:rPr>
          <w:rFonts w:eastAsia="方正仿宋_GBK"/>
          <w:kern w:val="0"/>
          <w:sz w:val="32"/>
          <w:szCs w:val="32"/>
        </w:rPr>
      </w:pPr>
      <w:r>
        <w:rPr>
          <w:rFonts w:eastAsia="方正仿宋_GBK"/>
          <w:kern w:val="0"/>
          <w:sz w:val="32"/>
          <w:szCs w:val="32"/>
        </w:rPr>
        <w:t>https://eur-lex.europa.eu/legal-content/EN/TXT/?uri=OJ:L_202601913</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8" w:name="_Toc236908491"/>
      <w:bookmarkStart w:id="159" w:name="_Toc236989836"/>
      <w:bookmarkStart w:id="160" w:name="_Toc237390771"/>
      <w:r>
        <w:rPr>
          <w:rFonts w:ascii="方正楷体_GBK" w:eastAsia="方正楷体_GBK" w:cs="宋体" w:hint="eastAsia"/>
          <w:bCs w:val="0"/>
          <w:kern w:val="0"/>
          <w:sz w:val="32"/>
          <w:szCs w:val="32"/>
        </w:rPr>
        <w:t>丹麦发布转基因食品控制指南。</w:t>
      </w:r>
      <w:bookmarkEnd w:id="159"/>
      <w:bookmarkEnd w:id="160"/>
    </w:p>
    <w:p>
      <w:pPr>
        <w:overflowPunct w:val="0"/>
        <w:ind w:firstLineChars="200" w:firstLine="624"/>
        <w:rPr>
          <w:rFonts w:eastAsia="方正仿宋_GBK"/>
          <w:kern w:val="0"/>
          <w:sz w:val="32"/>
          <w:szCs w:val="32"/>
        </w:rPr>
      </w:pPr>
      <w:r>
        <w:rPr>
          <w:rFonts w:eastAsia="方正仿宋_GBK"/>
          <w:kern w:val="0"/>
          <w:sz w:val="32"/>
          <w:szCs w:val="32"/>
        </w:rPr>
        <w:t>2026年8月7日，丹麦食品、农业和渔业部发布9742号公告，制订转基因食品控制指南。主要内容</w:t>
      </w:r>
      <w:r>
        <w:rPr>
          <w:rFonts w:eastAsia="方正仿宋_GBK" w:hint="eastAsia"/>
          <w:kern w:val="0"/>
          <w:sz w:val="32"/>
          <w:szCs w:val="32"/>
        </w:rPr>
        <w:t>如下：</w:t>
      </w:r>
      <w:r>
        <w:rPr>
          <w:rFonts w:eastAsia="方正仿宋_GBK"/>
          <w:kern w:val="0"/>
          <w:sz w:val="32"/>
          <w:szCs w:val="32"/>
        </w:rPr>
        <w:t>（1）涵盖范围：由转基因油菜籽制成的菜籽油；含有转基因成分的复合食品等，例如：用转基因小麦粉制成的香肠卷等；（2）转基因食品上市前的许可及评估要求：（3）标签。含转基因玉米须在成分表中</w:t>
      </w:r>
      <w:r>
        <w:rPr>
          <w:rFonts w:eastAsia="方正仿宋_GBK" w:hint="eastAsia"/>
          <w:kern w:val="0"/>
          <w:sz w:val="32"/>
          <w:szCs w:val="32"/>
        </w:rPr>
        <w:t>“</w:t>
      </w:r>
      <w:r>
        <w:rPr>
          <w:rFonts w:eastAsia="方正仿宋_GBK"/>
          <w:kern w:val="0"/>
          <w:sz w:val="32"/>
          <w:szCs w:val="32"/>
        </w:rPr>
        <w:t>玉米</w:t>
      </w:r>
      <w:r>
        <w:rPr>
          <w:rFonts w:eastAsia="方正仿宋_GBK" w:hint="eastAsia"/>
          <w:kern w:val="0"/>
          <w:sz w:val="32"/>
          <w:szCs w:val="32"/>
        </w:rPr>
        <w:t>”</w:t>
      </w:r>
      <w:r>
        <w:rPr>
          <w:rFonts w:eastAsia="方正仿宋_GBK"/>
          <w:kern w:val="0"/>
          <w:sz w:val="32"/>
          <w:szCs w:val="32"/>
        </w:rPr>
        <w:t>一词后紧邻括号内标注</w:t>
      </w:r>
      <w:r>
        <w:rPr>
          <w:rFonts w:eastAsia="方正仿宋_GBK" w:hint="eastAsia"/>
          <w:kern w:val="0"/>
          <w:sz w:val="32"/>
          <w:szCs w:val="32"/>
        </w:rPr>
        <w:t>“</w:t>
      </w:r>
      <w:r>
        <w:rPr>
          <w:rFonts w:eastAsia="方正仿宋_GBK"/>
          <w:kern w:val="0"/>
          <w:sz w:val="32"/>
          <w:szCs w:val="32"/>
        </w:rPr>
        <w:t>转基因</w:t>
      </w:r>
      <w:r>
        <w:rPr>
          <w:rFonts w:eastAsia="方正仿宋_GBK" w:hint="eastAsia"/>
          <w:kern w:val="0"/>
          <w:sz w:val="32"/>
          <w:szCs w:val="32"/>
        </w:rPr>
        <w:t>”</w:t>
      </w:r>
      <w:r>
        <w:rPr>
          <w:rFonts w:eastAsia="方正仿宋_GBK"/>
          <w:kern w:val="0"/>
          <w:sz w:val="32"/>
          <w:szCs w:val="32"/>
        </w:rPr>
        <w:t>，或在列表脚注中注明；对于小型预包装转基因食品（最大表面积小于10</w:t>
      </w:r>
      <w:r>
        <w:rPr>
          <w:rFonts w:eastAsia="方正仿宋_GBK" w:hint="eastAsia"/>
          <w:kern w:val="0"/>
          <w:sz w:val="32"/>
          <w:szCs w:val="32"/>
        </w:rPr>
        <w:t>cm</w:t>
      </w:r>
      <w:r>
        <w:rPr>
          <w:rFonts w:eastAsia="方正仿宋_GBK" w:hint="eastAsia"/>
          <w:kern w:val="0"/>
          <w:sz w:val="32"/>
          <w:szCs w:val="32"/>
          <w:vertAlign w:val="superscript"/>
        </w:rPr>
        <w:t>2</w:t>
      </w:r>
      <w:r>
        <w:rPr>
          <w:rFonts w:eastAsia="方正仿宋_GBK"/>
          <w:kern w:val="0"/>
          <w:sz w:val="32"/>
          <w:szCs w:val="32"/>
        </w:rPr>
        <w:t>），其标签标注有特殊规定：转基因标签以持久醒目的方式贴在包装上，字体大小应足以清晰易读；（4）标签要求的豁免。含有少于0.9%欧盟批准转基因材料的食品，只要是无意的添加或技术上不可避免的混入，则免于转基因标签的要求；（5）转基因食品在供应链中的可追溯性要求；企业自我监控：书面风险分析；自我监控程序；自我监控的记录（可追溯性文件、撤销文件和分析结果）。</w:t>
      </w:r>
    </w:p>
    <w:p>
      <w:pPr>
        <w:overflowPunct w:val="0"/>
        <w:ind w:firstLineChars="200" w:firstLine="624"/>
        <w:rPr>
          <w:rFonts w:eastAsia="方正仿宋_GBK"/>
          <w:kern w:val="0"/>
          <w:sz w:val="32"/>
          <w:szCs w:val="32"/>
        </w:rPr>
      </w:pPr>
      <w:r>
        <w:rPr>
          <w:rFonts w:eastAsia="方正仿宋_GBK"/>
          <w:kern w:val="0"/>
          <w:sz w:val="32"/>
          <w:szCs w:val="32"/>
        </w:rPr>
        <w:t>https://www.retsinformation.dk/eli/retsinfo/2026/9742</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1" w:name="_Toc236989837"/>
      <w:bookmarkStart w:id="162" w:name="_Toc237220036"/>
      <w:bookmarkStart w:id="163" w:name="_Toc237390772"/>
      <w:r>
        <w:rPr>
          <w:rFonts w:ascii="方正楷体_GBK" w:eastAsia="方正楷体_GBK" w:cs="宋体" w:hint="eastAsia"/>
          <w:bCs w:val="0"/>
          <w:kern w:val="0"/>
          <w:sz w:val="32"/>
          <w:szCs w:val="32"/>
        </w:rPr>
        <w:t>瑞士发布2025年动物疾病和人畜共患病检查报告。</w:t>
      </w:r>
      <w:bookmarkEnd w:id="162"/>
      <w:bookmarkEnd w:id="163"/>
    </w:p>
    <w:p>
      <w:pPr>
        <w:overflowPunct w:val="0"/>
        <w:ind w:firstLineChars="200" w:firstLine="624"/>
        <w:rPr>
          <w:rFonts w:eastAsia="方正仿宋_GBK"/>
          <w:kern w:val="0"/>
          <w:sz w:val="32"/>
          <w:szCs w:val="32"/>
        </w:rPr>
      </w:pPr>
      <w:r>
        <w:rPr>
          <w:rFonts w:eastAsia="方正仿宋_GBK" w:hint="eastAsia"/>
          <w:kern w:val="0"/>
          <w:sz w:val="32"/>
          <w:szCs w:val="32"/>
        </w:rPr>
        <w:t>2026年8月6日，瑞士联邦食品安全与兽医局发布2025年动物疾病和人畜共患病检查报告，主要内容如下：在2025年，瑞士动物疾病监测体系完成377316次针对70种应通报疾病（含人畜共患病）的实验室检测，较上年增长1.7%。全年共记录6435起疫情报告，其中蓝舌病占3707例（主要为BTV</w:t>
        <w:noBreakHyphen/>
        <w:t>3和BTV</w:t>
        <w:noBreakHyphen/>
        <w:t>8），腐蹄病占1467例。疙瘩皮肤病（LSD）检测456份样本，全部阴性，瑞士继续保持无疫状态。牛病毒性腹泻（BVD）病例从2024年的8例降至2例，持续感染动物从100头锐减至10头，根除成效显著。人畜共患病监测是重中之重。全年重点筛查沙门氏菌（家禽感染报告19例，控制目标达成）、弯曲菌病、衣原体流产（绵羊/山羊）及考克斯体病（报告477例，较上年略增）。官方流产监测中，牛考克斯体阳性21例，绵羊衣原体52例，山羊33例，所有布鲁氏菌检测均为阴性；牛结核病淋巴结监测（LyMON）检测88份，未发现阳性；禽流感仅在野生鸟类检出（28例HPAI H5N1），家禽无病例。</w:t>
      </w:r>
    </w:p>
    <w:p>
      <w:pPr>
        <w:overflowPunct w:val="0"/>
        <w:ind w:firstLineChars="200" w:firstLine="624"/>
        <w:rPr>
          <w:rFonts w:eastAsia="方正仿宋_GBK"/>
          <w:kern w:val="0"/>
          <w:sz w:val="32"/>
          <w:szCs w:val="32"/>
        </w:rPr>
      </w:pPr>
      <w:r>
        <w:rPr>
          <w:rFonts w:eastAsia="方正仿宋_GBK"/>
          <w:kern w:val="0"/>
          <w:sz w:val="32"/>
          <w:szCs w:val="32"/>
        </w:rPr>
        <w:t>https://www.blv.admin.ch/de/newnsb/L4NEJMnjpbpRHOAfcp6L2</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4" w:name="_Toc237390773"/>
      <w:r>
        <w:rPr>
          <w:rFonts w:ascii="方正楷体_GBK" w:eastAsia="方正楷体_GBK" w:cs="宋体" w:hint="eastAsia"/>
          <w:bCs w:val="0"/>
          <w:kern w:val="0"/>
          <w:sz w:val="32"/>
          <w:szCs w:val="32"/>
        </w:rPr>
        <w:t>摩尔多瓦拟制订食用酪蛋白及酪蛋白酸盐质量要求。</w:t>
      </w:r>
      <w:bookmarkEnd w:id="161"/>
      <w:bookmarkEnd w:id="164"/>
    </w:p>
    <w:p>
      <w:pPr>
        <w:overflowPunct w:val="0"/>
        <w:ind w:firstLineChars="200" w:firstLine="624"/>
        <w:rPr>
          <w:rFonts w:eastAsia="方正仿宋_GBK"/>
          <w:kern w:val="0"/>
          <w:sz w:val="32"/>
          <w:szCs w:val="32"/>
        </w:rPr>
      </w:pPr>
      <w:r>
        <w:rPr>
          <w:rFonts w:eastAsia="方正仿宋_GBK" w:hint="eastAsia"/>
          <w:kern w:val="0"/>
          <w:sz w:val="32"/>
          <w:szCs w:val="32"/>
        </w:rPr>
        <w:t>2026年8月6日，摩尔多瓦农业和食品工业部拟制订食用酪蛋白及酪蛋白酸盐质量要求，意见反馈期截至2026年8月13日。主要内容包括：（1）成分标准：如：食用酸酪蛋白最低乳蛋白含量（以干提取物为基础计算）90%，最大水分含量12%，乳脂含量不超过2%，乳糖不超过1%。铅含量≤0.75mg/kg；（2）安全指标：三类产品的铅含量均不得超过0.75mg/kg，且每25克样品中均不得检出异物；（3）标签要求：须强制标注产品名称、净重、生产商或进口商信息、原产国（如适用）、批号或生产日期，酪蛋白酸盐还需标明阳离子类型，含有食用酪蛋白酸盐的混合物的蛋白质含量等。</w:t>
      </w:r>
    </w:p>
    <w:p>
      <w:pPr>
        <w:overflowPunct w:val="0"/>
        <w:ind w:firstLineChars="200" w:firstLine="624"/>
        <w:rPr>
          <w:rFonts w:eastAsia="方正仿宋_GBK"/>
          <w:kern w:val="0"/>
          <w:sz w:val="32"/>
          <w:szCs w:val="32"/>
        </w:rPr>
      </w:pPr>
      <w:r>
        <w:rPr>
          <w:rFonts w:eastAsia="方正仿宋_GBK"/>
          <w:kern w:val="0"/>
          <w:sz w:val="32"/>
          <w:szCs w:val="32"/>
        </w:rPr>
        <w:t>https://particip.gov.md/ro/document/stages/anunt-de-initiere-a-elaborarii-proiectului-hotararii-guvernului-pentru-aprobarea-cerintelor-de-calit/15515</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5" w:name="_Toc237390774"/>
      <w:r>
        <w:rPr>
          <w:rFonts w:ascii="方正楷体_GBK" w:eastAsia="方正楷体_GBK" w:cs="宋体" w:hint="eastAsia"/>
          <w:bCs w:val="0"/>
          <w:kern w:val="0"/>
          <w:sz w:val="32"/>
          <w:szCs w:val="32"/>
        </w:rPr>
        <w:t>德国发布2025年食品化妆品年度监测报告</w:t>
      </w:r>
      <w:bookmarkEnd w:id="158"/>
      <w:r>
        <w:rPr>
          <w:rFonts w:ascii="方正楷体_GBK" w:eastAsia="方正楷体_GBK" w:cs="宋体" w:hint="eastAsia"/>
          <w:bCs w:val="0"/>
          <w:kern w:val="0"/>
          <w:sz w:val="32"/>
          <w:szCs w:val="32"/>
        </w:rPr>
        <w:t>。</w:t>
      </w:r>
      <w:bookmarkEnd w:id="165"/>
    </w:p>
    <w:p>
      <w:pPr>
        <w:overflowPunct w:val="0"/>
        <w:ind w:firstLineChars="200" w:firstLine="624"/>
        <w:rPr>
          <w:rFonts w:eastAsia="方正仿宋_GBK"/>
          <w:kern w:val="0"/>
          <w:sz w:val="32"/>
          <w:szCs w:val="32"/>
        </w:rPr>
      </w:pPr>
      <w:r>
        <w:rPr>
          <w:rFonts w:eastAsia="方正仿宋_GBK" w:hint="eastAsia"/>
          <w:kern w:val="0"/>
          <w:sz w:val="32"/>
          <w:szCs w:val="32"/>
        </w:rPr>
        <w:t>2026年8月5日，德国化学和兽药检验局（CVUA）发布德国2025年食品化妆品年度监测报告，主要内容如下。2025年德国食品、消费品、化妆品及饲料监管覆盖广泛，整体安全水平较高，但标签违规与化学风险仍为突出问题。食品领域共检测43019件，合格率86.4%，主要不合格原因包括标签误导（如油脂和膳食补充剂）、微生物污染（动物源性食品为主）、非法添加药物成分（如壮阳蜂蜜含西地那非）以及异物或变质，其中153件（0.4%）被评定为健康危害。化妆品检测2080件，不合格率19.6%，15件被认定为不安全，问题集中于直发剂含禁用甲醛或高浓度乙醛酸、UV美甲产品含禁用丙烯酸酯及睫毛增长液含激素类物质。有机产品表现持续优异，495件样本中仅1.0%因农药残留导致“有机”标注误导，78%的果蔬未检出化学合成农药。饲料检测612件，不合格率11.1%，主要涉及抗生素残留带入及卫生管理缺陷。</w:t>
      </w:r>
    </w:p>
    <w:p>
      <w:pPr>
        <w:overflowPunct w:val="0"/>
        <w:ind w:firstLineChars="200" w:firstLine="624"/>
        <w:rPr>
          <w:rFonts w:eastAsia="方正仿宋_GBK"/>
          <w:kern w:val="0"/>
          <w:sz w:val="32"/>
          <w:szCs w:val="32"/>
        </w:rPr>
      </w:pPr>
      <w:r>
        <w:rPr>
          <w:rFonts w:eastAsia="方正仿宋_GBK"/>
          <w:kern w:val="0"/>
          <w:sz w:val="32"/>
          <w:szCs w:val="32"/>
        </w:rPr>
        <w:t>https://www.ua-bw.de/pub/beitrag.asp?subid=3&amp;Thema_ID=11&amp;ID=4421&amp;lang=DE&amp;Pdf=No</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6" w:name="_Toc236908492"/>
      <w:bookmarkStart w:id="167" w:name="_Toc237390775"/>
      <w:r>
        <w:rPr>
          <w:rFonts w:ascii="方正楷体_GBK" w:eastAsia="方正楷体_GBK" w:cs="宋体" w:hint="eastAsia"/>
          <w:bCs w:val="0"/>
          <w:kern w:val="0"/>
          <w:sz w:val="32"/>
          <w:szCs w:val="32"/>
        </w:rPr>
        <w:t>德国发布2024年食源性疾病调查报告。</w:t>
      </w:r>
      <w:bookmarkEnd w:id="167"/>
    </w:p>
    <w:p>
      <w:pPr>
        <w:overflowPunct w:val="0"/>
        <w:ind w:firstLineChars="200" w:firstLine="624"/>
        <w:rPr>
          <w:rFonts w:eastAsia="方正仿宋_GBK"/>
          <w:kern w:val="0"/>
          <w:sz w:val="32"/>
          <w:szCs w:val="32"/>
        </w:rPr>
      </w:pPr>
      <w:r>
        <w:rPr>
          <w:rFonts w:eastAsia="方正仿宋_GBK" w:hint="eastAsia"/>
          <w:kern w:val="0"/>
          <w:sz w:val="32"/>
          <w:szCs w:val="32"/>
        </w:rPr>
        <w:t>2026年8月4日，德国联邦消费者保护与食品安全局（BVL）发布德国2024年食源性年度监测报告，主要内容如下：（1）2024年德国全年共上报271起食源性疾病聚集暴发，其中沙门氏菌造成的暴发共90起，占33%，第一大致病原；弯曲菌造成的暴发共69起，占26%，第二大致病原；致病原不明：39起，占14%；（2）涉事源头食品分类：肉类及肉制品共12起，主要致病源为沙门氏菌、弯曲菌，其中婴儿调味猪肉末污染沙门氏菌造成191人患病，64人住院，3人死亡；为当年致死最多的食源性事件；蔬菜及蔬菜制品（含果蔬汁）共7起，主要致病源为李斯特菌、沙门氏菌；生鲜牛奶2起，主要致病源为空肠弯曲菌。</w:t>
      </w:r>
    </w:p>
    <w:p>
      <w:pPr>
        <w:overflowPunct w:val="0"/>
        <w:ind w:firstLineChars="200" w:firstLine="624"/>
        <w:rPr>
          <w:rFonts w:eastAsia="方正仿宋_GBK"/>
          <w:kern w:val="0"/>
          <w:sz w:val="32"/>
          <w:szCs w:val="32"/>
        </w:rPr>
      </w:pPr>
      <w:r>
        <w:rPr>
          <w:rFonts w:eastAsia="方正仿宋_GBK"/>
          <w:kern w:val="0"/>
          <w:sz w:val="32"/>
          <w:szCs w:val="32"/>
        </w:rPr>
        <w:t>https://www.bvl.bund.de/SharedDocs/Berichte/10_BELA_lebensmittelbed_Krankheitsausbruechen_Dtl/Jahresbericht2024.pdf?__blob=publicationFile&amp;v=7</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8" w:name="_Toc237390776"/>
      <w:r>
        <w:rPr>
          <w:rFonts w:ascii="方正楷体_GBK" w:eastAsia="方正楷体_GBK" w:cs="宋体" w:hint="eastAsia"/>
          <w:bCs w:val="0"/>
          <w:kern w:val="0"/>
          <w:sz w:val="32"/>
          <w:szCs w:val="32"/>
        </w:rPr>
        <w:t>英国发布2026年上半年兽药残留监测报告。</w:t>
      </w:r>
      <w:bookmarkEnd w:id="166"/>
      <w:bookmarkEnd w:id="168"/>
    </w:p>
    <w:p>
      <w:pPr>
        <w:overflowPunct w:val="0"/>
        <w:ind w:firstLineChars="200" w:firstLine="624"/>
        <w:rPr>
          <w:rFonts w:eastAsia="方正仿宋_GBK"/>
          <w:kern w:val="0"/>
          <w:sz w:val="32"/>
          <w:szCs w:val="32"/>
        </w:rPr>
      </w:pPr>
      <w:r>
        <w:rPr>
          <w:rFonts w:eastAsia="方正仿宋_GBK" w:hint="eastAsia"/>
          <w:kern w:val="0"/>
          <w:sz w:val="32"/>
          <w:szCs w:val="32"/>
        </w:rPr>
        <w:t>2026年8月4日，英国兽药局（VMD）发布2026年度上半年兽药残留监测报告。主要内容如下：（1）鸡肝共检测616次抗球虫药，检出8例莫能菌素超标，4例常山酮超标；（2）鸡肉共663次检测抗生素，一个样品强力霉素超标（160μg/kg）；（3）犊牛牛肾共44次检测抗生素，一个样品土霉素超标（5500μg/kg）；（4）犊牛肝脏共48次检测抗球虫药，一个样品常山酮超标；（5）牛肾共检测抗生素323次，检出一介样品苄青霉素、布洛芬超标；（6）牛肝共检测332次驱虫药，共检出2个样品氯生太尔超标；（7）牛乳共检测抗生素180次，检出一个样品阿莫西林超标（5.5μg/kg）；（8）马肾脏检出镉（14000μg/kg）严重超标；（9）蜂蜜共检测24次硝基呋喃类代谢物，检出一个样品氨基脲超标（0.94μg/kg）。</w:t>
      </w:r>
    </w:p>
    <w:p>
      <w:pPr>
        <w:overflowPunct w:val="0"/>
        <w:ind w:firstLineChars="200" w:firstLine="624"/>
        <w:rPr>
          <w:rFonts w:eastAsia="方正仿宋_GBK"/>
          <w:kern w:val="0"/>
          <w:sz w:val="32"/>
          <w:szCs w:val="32"/>
        </w:rPr>
      </w:pPr>
      <w:r>
        <w:rPr>
          <w:rFonts w:eastAsia="方正仿宋_GBK"/>
          <w:kern w:val="0"/>
          <w:sz w:val="32"/>
          <w:szCs w:val="32"/>
        </w:rPr>
        <w:t>https://assets.publishing.service.gov.uk/media/6a6739b0f02dfa8e780938fb/2026_Published_Results_Paper.pdf</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9" w:name="_Toc236813469"/>
      <w:bookmarkStart w:id="170" w:name="_Toc236908493"/>
      <w:bookmarkStart w:id="171" w:name="_Toc237390777"/>
      <w:bookmarkEnd w:id="153"/>
      <w:r>
        <w:rPr>
          <w:rFonts w:ascii="方正楷体_GBK" w:eastAsia="方正楷体_GBK" w:cs="宋体" w:hint="eastAsia"/>
          <w:bCs w:val="0"/>
          <w:kern w:val="0"/>
          <w:sz w:val="32"/>
          <w:szCs w:val="32"/>
        </w:rPr>
        <w:t>澳</w:t>
      </w:r>
      <w:r>
        <w:rPr>
          <w:rFonts w:ascii="方正楷体_GBK" w:eastAsia="方正楷体_GBK" w:cs="宋体"/>
          <w:bCs w:val="0"/>
          <w:kern w:val="0"/>
          <w:sz w:val="32"/>
          <w:szCs w:val="32"/>
        </w:rPr>
        <w:t>大利亚变更加工花生进口条件</w:t>
      </w:r>
      <w:r>
        <w:rPr>
          <w:rFonts w:ascii="方正楷体_GBK" w:eastAsia="方正楷体_GBK" w:cs="宋体" w:hint="eastAsia"/>
          <w:bCs w:val="0"/>
          <w:kern w:val="0"/>
          <w:sz w:val="32"/>
          <w:szCs w:val="32"/>
        </w:rPr>
        <w:t>。</w:t>
      </w:r>
      <w:bookmarkEnd w:id="170"/>
      <w:bookmarkEnd w:id="171"/>
    </w:p>
    <w:p>
      <w:pPr>
        <w:overflowPunct w:val="0"/>
        <w:ind w:firstLineChars="200" w:firstLine="624"/>
        <w:rPr>
          <w:rFonts w:eastAsia="方正仿宋_GBK"/>
          <w:kern w:val="0"/>
          <w:sz w:val="32"/>
          <w:szCs w:val="32"/>
        </w:rPr>
      </w:pPr>
      <w:r>
        <w:rPr>
          <w:rFonts w:eastAsia="方正仿宋_GBK" w:hint="eastAsia"/>
          <w:kern w:val="0"/>
          <w:sz w:val="32"/>
          <w:szCs w:val="32"/>
        </w:rPr>
        <w:t>2026年8月4日，</w:t>
      </w:r>
      <w:r>
        <w:rPr>
          <w:rFonts w:eastAsia="方正仿宋_GBK"/>
          <w:kern w:val="0"/>
          <w:sz w:val="32"/>
          <w:szCs w:val="32"/>
        </w:rPr>
        <w:t>澳大利亚农业、渔业和林业部</w:t>
      </w:r>
      <w:r>
        <w:rPr>
          <w:rFonts w:eastAsia="方正仿宋_GBK" w:hint="eastAsia"/>
          <w:kern w:val="0"/>
          <w:sz w:val="32"/>
          <w:szCs w:val="32"/>
        </w:rPr>
        <w:t>（DAFF）发布通知，</w:t>
      </w:r>
      <w:r>
        <w:rPr>
          <w:rFonts w:eastAsia="方正仿宋_GBK"/>
          <w:kern w:val="0"/>
          <w:sz w:val="32"/>
          <w:szCs w:val="32"/>
        </w:rPr>
        <w:t>自2026年8月11日起，</w:t>
      </w:r>
      <w:r>
        <w:rPr>
          <w:rFonts w:eastAsia="方正仿宋_GBK" w:hint="eastAsia"/>
          <w:kern w:val="0"/>
          <w:sz w:val="32"/>
          <w:szCs w:val="32"/>
        </w:rPr>
        <w:t>DAFF</w:t>
      </w:r>
      <w:r>
        <w:rPr>
          <w:rFonts w:eastAsia="方正仿宋_GBK"/>
          <w:kern w:val="0"/>
          <w:sz w:val="32"/>
          <w:szCs w:val="32"/>
        </w:rPr>
        <w:t>将</w:t>
      </w:r>
      <w:r>
        <w:rPr>
          <w:rFonts w:eastAsia="方正仿宋_GBK" w:hint="eastAsia"/>
          <w:kern w:val="0"/>
          <w:sz w:val="32"/>
          <w:szCs w:val="32"/>
        </w:rPr>
        <w:t>对“</w:t>
      </w:r>
      <w:r>
        <w:rPr>
          <w:rFonts w:eastAsia="方正仿宋_GBK"/>
          <w:kern w:val="0"/>
          <w:sz w:val="32"/>
          <w:szCs w:val="32"/>
        </w:rPr>
        <w:t>供</w:t>
      </w:r>
      <w:r>
        <w:rPr>
          <w:rFonts w:eastAsia="方正仿宋_GBK" w:hint="eastAsia"/>
          <w:kern w:val="0"/>
          <w:sz w:val="32"/>
          <w:szCs w:val="32"/>
        </w:rPr>
        <w:t>人类</w:t>
      </w:r>
      <w:r>
        <w:rPr>
          <w:rFonts w:eastAsia="方正仿宋_GBK"/>
          <w:kern w:val="0"/>
          <w:sz w:val="32"/>
          <w:szCs w:val="32"/>
        </w:rPr>
        <w:t>食用或加工的花生</w:t>
      </w:r>
      <w:r>
        <w:rPr>
          <w:rFonts w:eastAsia="方正仿宋_GBK" w:hint="eastAsia"/>
          <w:kern w:val="0"/>
          <w:sz w:val="32"/>
          <w:szCs w:val="32"/>
        </w:rPr>
        <w:t>”</w:t>
      </w:r>
      <w:r>
        <w:rPr>
          <w:rFonts w:eastAsia="方正仿宋_GBK"/>
          <w:kern w:val="0"/>
          <w:sz w:val="32"/>
          <w:szCs w:val="32"/>
        </w:rPr>
        <w:t>BICON案例</w:t>
      </w:r>
      <w:r>
        <w:rPr>
          <w:rFonts w:eastAsia="方正仿宋_GBK" w:hint="eastAsia"/>
          <w:kern w:val="0"/>
          <w:sz w:val="32"/>
          <w:szCs w:val="32"/>
        </w:rPr>
        <w:t>进行</w:t>
      </w:r>
      <w:r>
        <w:rPr>
          <w:rFonts w:eastAsia="方正仿宋_GBK"/>
          <w:kern w:val="0"/>
          <w:sz w:val="32"/>
          <w:szCs w:val="32"/>
        </w:rPr>
        <w:t>更新，具体</w:t>
      </w:r>
      <w:r>
        <w:rPr>
          <w:rFonts w:eastAsia="方正仿宋_GBK" w:hint="eastAsia"/>
          <w:kern w:val="0"/>
          <w:sz w:val="32"/>
          <w:szCs w:val="32"/>
        </w:rPr>
        <w:t>内容如下</w:t>
      </w:r>
      <w:r>
        <w:rPr>
          <w:rFonts w:eastAsia="方正仿宋_GBK"/>
          <w:kern w:val="0"/>
          <w:sz w:val="32"/>
          <w:szCs w:val="32"/>
        </w:rPr>
        <w:t>：</w:t>
      </w:r>
      <w:r>
        <w:rPr>
          <w:rFonts w:eastAsia="方正仿宋_GBK" w:hint="eastAsia"/>
          <w:kern w:val="0"/>
          <w:sz w:val="32"/>
          <w:szCs w:val="32"/>
        </w:rPr>
        <w:t>（1）</w:t>
      </w:r>
      <w:r>
        <w:rPr>
          <w:rFonts w:eastAsia="方正仿宋_GBK"/>
          <w:kern w:val="0"/>
          <w:sz w:val="32"/>
          <w:szCs w:val="32"/>
        </w:rPr>
        <w:t>在现有的脱皮花生（blanched peanuts）进口路径中增加强制查验要求；</w:t>
      </w:r>
      <w:r>
        <w:rPr>
          <w:rFonts w:eastAsia="方正仿宋_GBK" w:hint="eastAsia"/>
          <w:kern w:val="0"/>
          <w:sz w:val="32"/>
          <w:szCs w:val="32"/>
        </w:rPr>
        <w:t>（2）</w:t>
      </w:r>
      <w:r>
        <w:rPr>
          <w:rFonts w:eastAsia="方正仿宋_GBK"/>
          <w:kern w:val="0"/>
          <w:sz w:val="32"/>
          <w:szCs w:val="32"/>
        </w:rPr>
        <w:t>新增一条适用于烘烤、油炸和煮制花生的独立进口路径，并规定额外要求，以提高生物安全保障水平。</w:t>
      </w:r>
    </w:p>
    <w:p>
      <w:pPr>
        <w:overflowPunct w:val="0"/>
        <w:ind w:firstLineChars="200" w:firstLine="624"/>
        <w:rPr>
          <w:rFonts w:eastAsia="方正仿宋_GBK"/>
          <w:kern w:val="0"/>
          <w:sz w:val="32"/>
          <w:szCs w:val="32"/>
        </w:rPr>
      </w:pPr>
      <w:r>
        <w:rPr>
          <w:rFonts w:eastAsia="方正仿宋_GBK"/>
          <w:kern w:val="0"/>
          <w:sz w:val="32"/>
          <w:szCs w:val="32"/>
        </w:rPr>
        <w:t>https://bicon.agriculture.gov.au/BiconWeb4.0/ViewElement/Element/Alert?elementPk=2540405</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2" w:name="_Toc236908494"/>
      <w:bookmarkStart w:id="173" w:name="_Toc237390778"/>
      <w:r>
        <w:rPr>
          <w:rFonts w:ascii="方正楷体_GBK" w:eastAsia="方正楷体_GBK" w:cs="宋体" w:hint="eastAsia"/>
          <w:bCs w:val="0"/>
          <w:kern w:val="0"/>
          <w:sz w:val="32"/>
          <w:szCs w:val="32"/>
        </w:rPr>
        <w:t>加拿大发布多个食品调查报告。</w:t>
      </w:r>
      <w:bookmarkEnd w:id="172"/>
      <w:bookmarkEnd w:id="173"/>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2026年8月4日，加拿大食品检验局（CFIA）发布2021-2022年</w:t>
      </w:r>
      <w:r>
        <w:rPr>
          <w:rFonts w:eastAsia="方正仿宋_GBK"/>
          <w:kern w:val="0"/>
          <w:sz w:val="32"/>
          <w:szCs w:val="32"/>
        </w:rPr>
        <w:t>部分食品邻苯二甲酸酯含量报告、2022-2023年乳制品替代产品中未申报牛奶调查报告、2022-2023年蛋白质替代品和素食肉类及模拟肉类、家禽制品中未申报过敏原和麸质情况报告、2022-2023年非谷物调味零食中未申报过敏原和麸质情况报告</w:t>
      </w:r>
      <w:r>
        <w:rPr>
          <w:rFonts w:eastAsia="方正仿宋_GBK" w:hint="eastAsia"/>
          <w:kern w:val="0"/>
          <w:sz w:val="32"/>
          <w:szCs w:val="32"/>
        </w:rPr>
        <w:t>。主要内容：（1）2021-2022年共收集并检测了250份国内外乳制品、脂肪油、肉类及纯素产品样本，检测出6种邻苯二甲酸盐。在这些样本中，231个（92%）未检测到邻苯二甲酸酯。邻苯二甲酸酯含量范围为0.3mg/kg至最高3.8mg/kg；（2）</w:t>
      </w:r>
      <w:r>
        <w:rPr>
          <w:rFonts w:eastAsia="方正仿宋_GBK"/>
          <w:kern w:val="0"/>
          <w:sz w:val="32"/>
          <w:szCs w:val="32"/>
        </w:rPr>
        <w:t>2022-2023年，400个样本中，有6个发现含有未申报的乳蛋白β-乳球蛋白（BLG）和酪蛋白，本次调查中抽样的两款产品被认定为健康风险，并被召回；（3）2022-2023年，在297个样本中，有16个发现含有未申报的麸质和过敏原，如杏仁、鸡蛋、芝麻、大豆和牛奶蛋白、β-乳糖球蛋白（BLG）和酪蛋白。本次调查中抽样的七款产品被认定为健康风险，并被召回；（4）2022-2023年，在检测的299个非谷物调味零食样本中，有9个发现含有未申报的麸质和过敏原，如杏仁、大豆和牛奶蛋白β-乳球蛋白（BLG）和酪蛋白。</w:t>
      </w:r>
    </w:p>
    <w:p>
      <w:pPr>
        <w:overflowPunct w:val="0"/>
        <w:ind w:firstLineChars="200" w:firstLine="624"/>
        <w:rPr>
          <w:rFonts w:eastAsia="方正仿宋_GBK"/>
          <w:kern w:val="0"/>
          <w:sz w:val="32"/>
          <w:szCs w:val="32"/>
        </w:rPr>
      </w:pPr>
      <w:r>
        <w:rPr>
          <w:rFonts w:eastAsia="方正仿宋_GBK"/>
          <w:kern w:val="0"/>
          <w:sz w:val="32"/>
          <w:szCs w:val="32"/>
        </w:rPr>
        <w:t>https://inspection.canada.ca/en/food-safety-industry/food-chemistry-and-microbiology/testing-reports-and-journal-articles#a2</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4" w:name="_Toc236908495"/>
      <w:bookmarkStart w:id="175" w:name="_Toc236989838"/>
      <w:bookmarkStart w:id="176" w:name="_Toc237390779"/>
      <w:r>
        <w:rPr>
          <w:rFonts w:ascii="方正楷体_GBK" w:eastAsia="方正楷体_GBK" w:cs="宋体" w:hint="eastAsia"/>
          <w:bCs w:val="0"/>
          <w:kern w:val="0"/>
          <w:sz w:val="32"/>
          <w:szCs w:val="32"/>
        </w:rPr>
        <w:t>巴西修订食品中污染物最大残留量法规。</w:t>
      </w:r>
      <w:bookmarkEnd w:id="175"/>
      <w:bookmarkEnd w:id="176"/>
    </w:p>
    <w:p>
      <w:pPr>
        <w:overflowPunct w:val="0"/>
        <w:ind w:firstLineChars="200" w:firstLine="624"/>
        <w:rPr>
          <w:rFonts w:eastAsia="方正仿宋_GBK"/>
          <w:kern w:val="0"/>
          <w:sz w:val="32"/>
          <w:szCs w:val="32"/>
        </w:rPr>
      </w:pPr>
      <w:r>
        <w:rPr>
          <w:rFonts w:eastAsia="方正仿宋_GBK"/>
          <w:kern w:val="0"/>
          <w:sz w:val="32"/>
          <w:szCs w:val="32"/>
        </w:rPr>
        <w:t>2026年8月5日，巴西国家卫生监督局（ANVISA）发布Nº463号规范性指令，修订食品中污染物最大残留量法规</w:t>
      </w:r>
      <w:r>
        <w:rPr>
          <w:rFonts w:eastAsia="方正仿宋_GBK" w:hint="eastAsia"/>
          <w:kern w:val="0"/>
          <w:sz w:val="32"/>
          <w:szCs w:val="32"/>
        </w:rPr>
        <w:t>，</w:t>
      </w:r>
      <w:r>
        <w:rPr>
          <w:rFonts w:eastAsia="方正仿宋_GBK"/>
          <w:kern w:val="0"/>
          <w:sz w:val="32"/>
          <w:szCs w:val="32"/>
        </w:rPr>
        <w:t>于公报于发布之日起生效。主要修订内容</w:t>
      </w:r>
      <w:r>
        <w:rPr>
          <w:rFonts w:eastAsia="方正仿宋_GBK" w:hint="eastAsia"/>
          <w:kern w:val="0"/>
          <w:sz w:val="32"/>
          <w:szCs w:val="32"/>
        </w:rPr>
        <w:t>如下</w:t>
      </w:r>
      <w:r>
        <w:rPr>
          <w:rFonts w:eastAsia="方正仿宋_GBK"/>
          <w:kern w:val="0"/>
          <w:sz w:val="32"/>
          <w:szCs w:val="32"/>
        </w:rPr>
        <w:t>：（1）新增液态奶中黄曲霉毒素M1最大残留量为0.5ug/kg；（2）将</w:t>
      </w:r>
      <w:r>
        <w:rPr>
          <w:rFonts w:eastAsia="方正仿宋_GBK" w:hint="eastAsia"/>
          <w:kern w:val="0"/>
          <w:sz w:val="32"/>
          <w:szCs w:val="32"/>
        </w:rPr>
        <w:t>“</w:t>
      </w:r>
      <w:r>
        <w:rPr>
          <w:rFonts w:eastAsia="方正仿宋_GBK"/>
          <w:kern w:val="0"/>
          <w:sz w:val="32"/>
          <w:szCs w:val="32"/>
        </w:rPr>
        <w:t>带壳花生、去壳花生、生花生或烤花生、花生酱</w:t>
      </w:r>
      <w:r>
        <w:rPr>
          <w:rFonts w:eastAsia="方正仿宋_GBK" w:hint="eastAsia"/>
          <w:kern w:val="0"/>
          <w:sz w:val="32"/>
          <w:szCs w:val="32"/>
        </w:rPr>
        <w:t>”</w:t>
      </w:r>
      <w:r>
        <w:rPr>
          <w:rFonts w:eastAsia="方正仿宋_GBK"/>
          <w:kern w:val="0"/>
          <w:sz w:val="32"/>
          <w:szCs w:val="32"/>
        </w:rPr>
        <w:t>这一类别名称更改为</w:t>
      </w:r>
      <w:r>
        <w:rPr>
          <w:rFonts w:eastAsia="方正仿宋_GBK" w:hint="eastAsia"/>
          <w:kern w:val="0"/>
          <w:sz w:val="32"/>
          <w:szCs w:val="32"/>
        </w:rPr>
        <w:t>“</w:t>
      </w:r>
      <w:r>
        <w:rPr>
          <w:rFonts w:eastAsia="方正仿宋_GBK"/>
          <w:kern w:val="0"/>
          <w:sz w:val="32"/>
          <w:szCs w:val="32"/>
        </w:rPr>
        <w:t>花生</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 xml:space="preserve"> “</w:t>
      </w:r>
      <w:r>
        <w:rPr>
          <w:rFonts w:eastAsia="方正仿宋_GBK"/>
          <w:kern w:val="0"/>
          <w:sz w:val="32"/>
          <w:szCs w:val="32"/>
        </w:rPr>
        <w:t>玉米、整粒玉米、碎粒、粉碎或磨碎的玉米、玉米粉或粗粒小麦粉</w:t>
      </w:r>
      <w:r>
        <w:rPr>
          <w:rFonts w:eastAsia="方正仿宋_GBK" w:hint="eastAsia"/>
          <w:kern w:val="0"/>
          <w:sz w:val="32"/>
          <w:szCs w:val="32"/>
        </w:rPr>
        <w:t>”</w:t>
      </w:r>
      <w:r>
        <w:rPr>
          <w:rFonts w:eastAsia="方正仿宋_GBK"/>
          <w:kern w:val="0"/>
          <w:sz w:val="32"/>
          <w:szCs w:val="32"/>
        </w:rPr>
        <w:t>这一类别名称，更改为</w:t>
      </w:r>
      <w:r>
        <w:rPr>
          <w:rFonts w:eastAsia="方正仿宋_GBK" w:hint="eastAsia"/>
          <w:kern w:val="0"/>
          <w:sz w:val="32"/>
          <w:szCs w:val="32"/>
        </w:rPr>
        <w:t>“</w:t>
      </w:r>
      <w:r>
        <w:rPr>
          <w:rFonts w:eastAsia="方正仿宋_GBK"/>
          <w:kern w:val="0"/>
          <w:sz w:val="32"/>
          <w:szCs w:val="32"/>
        </w:rPr>
        <w:t>用于进一步加工的玉米粒（整粒、碎粒、粉碎、磨碎），湿磨玉米除外</w:t>
      </w:r>
      <w:r>
        <w:rPr>
          <w:rFonts w:eastAsia="方正仿宋_GBK" w:hint="eastAsia"/>
          <w:kern w:val="0"/>
          <w:sz w:val="32"/>
          <w:szCs w:val="32"/>
        </w:rPr>
        <w:t>”</w:t>
      </w:r>
      <w:r>
        <w:rPr>
          <w:rFonts w:eastAsia="方正仿宋_GBK"/>
          <w:kern w:val="0"/>
          <w:sz w:val="32"/>
          <w:szCs w:val="32"/>
        </w:rPr>
        <w:t>；（3）新增用于湿磨的玉米粒（整粒、碎粒、压碎、磨碎）中黄曲霉毒素B1+B2+G1+G2总量为20ug/kg；面粉、粗粒小麦粉或粗粒小麦粉和玉米片中黄曲霉毒素B1+B2+G1+G2总量为10ug/kg；（4）过渡期规定。自指令生效之日起180天。</w:t>
      </w:r>
    </w:p>
    <w:p>
      <w:pPr>
        <w:overflowPunct w:val="0"/>
        <w:ind w:firstLineChars="200" w:firstLine="624"/>
        <w:rPr>
          <w:rFonts w:eastAsia="方正仿宋_GBK"/>
          <w:kern w:val="0"/>
          <w:sz w:val="32"/>
          <w:szCs w:val="32"/>
        </w:rPr>
      </w:pPr>
      <w:r>
        <w:rPr>
          <w:rFonts w:eastAsia="方正仿宋_GBK"/>
          <w:kern w:val="0"/>
          <w:sz w:val="32"/>
          <w:szCs w:val="32"/>
        </w:rPr>
        <w:t>https://anvisalegis.datalegis.net/action/ActionDatalegis.php?acao=abrirTextoAto&amp;link=S&amp;tipo=INM&amp;numeroAto=00000463&amp;seqAto=000&amp;valorAno=2026&amp;orgao=DC/ANVISA/MS&amp;cod_modulo=310&amp;cod_menu=8542</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7" w:name="_Toc237390780"/>
      <w:r>
        <w:rPr>
          <w:rFonts w:ascii="方正楷体_GBK" w:eastAsia="方正楷体_GBK" w:cs="宋体" w:hint="eastAsia"/>
          <w:bCs w:val="0"/>
          <w:kern w:val="0"/>
          <w:sz w:val="32"/>
          <w:szCs w:val="32"/>
        </w:rPr>
        <w:t>秘鲁修订预包装食品营养标签标准。</w:t>
      </w:r>
      <w:bookmarkEnd w:id="174"/>
      <w:bookmarkEnd w:id="177"/>
    </w:p>
    <w:p>
      <w:pPr>
        <w:overflowPunct w:val="0"/>
        <w:ind w:firstLineChars="200" w:firstLine="624"/>
        <w:rPr>
          <w:rFonts w:eastAsia="方正仿宋_GBK"/>
          <w:kern w:val="0"/>
          <w:sz w:val="32"/>
          <w:szCs w:val="32"/>
        </w:rPr>
      </w:pPr>
      <w:r>
        <w:rPr>
          <w:rFonts w:eastAsia="方正仿宋_GBK" w:hint="eastAsia"/>
          <w:kern w:val="0"/>
          <w:sz w:val="32"/>
          <w:szCs w:val="32"/>
        </w:rPr>
        <w:t>2026年8月4日，秘鲁国家质量研究所（Inacal）修订预包装食品营养标签标准，自发布之日实施。主要内容如下：（1）凡包含营养或健康声称的食品，必须提供能量值（卡路里）、蛋白质、碳水化合物、总糖、总脂肪、饱和脂肪和钠的信息，以及其他适用的营养成分信息；（2）规定了根据主管国家机构或现行《食品法典》规定，标示有推荐摄入量或具有重要营养价值的维生素和矿物质的标准，以避免可能导致误解；（3）营养信息应以清晰易读的形式呈现，例如使用表格，或在包装尺寸有限的情况下，采用线性格式。此外，该标准允许以每100g、每100ml、每份或每容器为单位表示营养成分值，便于比较不同产品，并更好地了解其营养价值；（4）允许通过抽样检测以验证标签上标示的信息与食品的实际含量相符，该标准还规定了标签标示值与分析所得值之间的可接受偏差范围，从而有助于提供更可靠、更透明的信息。</w:t>
      </w:r>
    </w:p>
    <w:p>
      <w:pPr>
        <w:overflowPunct w:val="0"/>
        <w:ind w:firstLineChars="200" w:firstLine="624"/>
        <w:rPr>
          <w:rFonts w:eastAsia="方正仿宋_GBK"/>
          <w:kern w:val="0"/>
          <w:sz w:val="32"/>
          <w:szCs w:val="32"/>
        </w:rPr>
      </w:pPr>
      <w:r>
        <w:rPr>
          <w:rFonts w:eastAsia="方正仿宋_GBK"/>
          <w:kern w:val="0"/>
          <w:sz w:val="32"/>
          <w:szCs w:val="32"/>
        </w:rPr>
        <w:t>https://www.gob.pe/institucion/inacal/noticias/1425743-inacal-aprueba-norma-tecnica-que-facilitara-una-mejor-comprension-de-la-informacion-nutricional-en-los-alimentos-envasados</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8" w:name="_Toc237390781"/>
      <w:r>
        <w:rPr>
          <w:rFonts w:ascii="方正楷体_GBK" w:eastAsia="方正楷体_GBK" w:cs="宋体" w:hint="eastAsia"/>
          <w:bCs w:val="0"/>
          <w:kern w:val="0"/>
          <w:sz w:val="32"/>
          <w:szCs w:val="32"/>
        </w:rPr>
        <w:t>阿根廷修订食品法典。</w:t>
      </w:r>
      <w:bookmarkEnd w:id="169"/>
      <w:bookmarkEnd w:id="178"/>
    </w:p>
    <w:p>
      <w:pPr>
        <w:overflowPunct w:val="0"/>
        <w:ind w:firstLineChars="200" w:firstLine="624"/>
        <w:rPr>
          <w:rFonts w:eastAsia="方正仿宋_GBK"/>
          <w:kern w:val="0"/>
          <w:sz w:val="32"/>
          <w:szCs w:val="32"/>
        </w:rPr>
      </w:pPr>
      <w:r>
        <w:rPr>
          <w:rFonts w:eastAsia="方正仿宋_GBK" w:hint="eastAsia"/>
          <w:kern w:val="0"/>
          <w:sz w:val="32"/>
          <w:szCs w:val="32"/>
        </w:rPr>
        <w:t>2026年8月3日，阿根廷发布第697/2026法令，修订阿根廷食品法典，自发布之日实施。主要内容如下：（1）所有食品、调味品、饮料或其原材料和食品添加剂，无论经过加工、包装、保藏、运输、销售还是展示，均须符合《阿根廷食品法典》的规定。进口产品亦须符合《阿根廷食品法典》的规定；如进口食品已获得本法令附件三所列国家颁发的认证或采用国际食品法典委员会（粮农组织/世卫组织）的标准，则视为符合《阿根廷食品法典》的规定。持有本法令附件三所列国家颁发的自由销售证书或类似文件的食品可免于列入《阿根廷食品法典》的义务；只需填写进口申报单，国家卫生局不得要求任何其他条件；（2）为获得第18284号法律第三条所述的注册授权，必须向主管卫生部门提交相应的申请，申请中应包含以下信息：申请人（即产品所有者）的身份信息和地址；技术总监的身份信息、地址和专业资格；拟定的产品品牌或名称及其在《阿根廷食品法典》中的编号。必须附上标签；产品成分以及销售单位的体积和净重；保存的环境条件；保质期；产品制造工艺等；（3）进口商进口食品需提交的文件资料要求；卫生部卫生管理司拥有的与食品相关的权力和义务：与经济部农业、畜牧业和渔业司共同提出并批准对《阿根廷食品法典》（CAA）相关规定的修改和更新；将新的食品、添加剂或食品技术纳入《阿根廷食品法典》；修改微生物、毒理学或卫生标准等。</w:t>
      </w:r>
    </w:p>
    <w:p>
      <w:pPr>
        <w:overflowPunct w:val="0"/>
        <w:ind w:firstLineChars="200" w:firstLine="624"/>
        <w:rPr>
          <w:rFonts w:eastAsia="方正仿宋_GBK"/>
          <w:kern w:val="0"/>
          <w:sz w:val="32"/>
          <w:szCs w:val="32"/>
        </w:rPr>
      </w:pPr>
      <w:r>
        <w:rPr>
          <w:rFonts w:eastAsia="方正仿宋_GBK"/>
          <w:kern w:val="0"/>
          <w:sz w:val="32"/>
          <w:szCs w:val="32"/>
        </w:rPr>
        <w:t>https://www.boletinoficial.gob.ar/detalleAviso/primera/345309/20260803</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9" w:name="_Toc236813470"/>
      <w:bookmarkStart w:id="180" w:name="_Toc236908496"/>
      <w:bookmarkStart w:id="181" w:name="_Toc237390782"/>
      <w:r>
        <w:rPr>
          <w:rFonts w:ascii="方正楷体_GBK" w:eastAsia="方正楷体_GBK" w:cs="宋体" w:hint="eastAsia"/>
          <w:bCs w:val="0"/>
          <w:kern w:val="0"/>
          <w:sz w:val="32"/>
          <w:szCs w:val="32"/>
        </w:rPr>
        <w:t>哥伦比亚要求进口高风险食品需在新平台InvimAgil注册。</w:t>
      </w:r>
      <w:bookmarkEnd w:id="180"/>
      <w:bookmarkEnd w:id="181"/>
    </w:p>
    <w:p>
      <w:pPr>
        <w:overflowPunct w:val="0"/>
        <w:ind w:firstLineChars="200" w:firstLine="624"/>
        <w:rPr>
          <w:rFonts w:eastAsia="方正仿宋_GBK"/>
          <w:kern w:val="0"/>
          <w:sz w:val="32"/>
          <w:szCs w:val="32"/>
        </w:rPr>
      </w:pPr>
      <w:r>
        <w:rPr>
          <w:rFonts w:eastAsia="方正仿宋_GBK" w:hint="eastAsia"/>
          <w:kern w:val="0"/>
          <w:sz w:val="32"/>
          <w:szCs w:val="32"/>
        </w:rPr>
        <w:t>2026年8月1日，哥伦比亚要求外国企业、设施如欲向哥伦比亚出口“高风险”食品（包括乳品、肉类、肉类产品、海产品、蛋品），需在新平台InvimAgil注册，该新电子平台由哥伦比亚食品药品管理局运营。自2026年7月31日起，相关出口企业、设施不再需要在旧的哥伦比亚农产品局进行注册、维护注册信息。哥伦比亚发布新的InvimAgil电子平台，目的是促进在哥伦比亚商业化运营和销售的食品、饮料产品的卫生注册工作。自2026年7月31日起，InvimAgil平台仅提供西班牙语版本。相关出口商如欲注册其企业、设施，应使用在线翻译工具，以加快注册流程。如欲向哥伦比亚出口高风险食品，则相关新生产企业、设施在InvimAgil平台的注册是免费的。</w:t>
      </w:r>
    </w:p>
    <w:p>
      <w:pPr>
        <w:overflowPunct w:val="0"/>
        <w:ind w:firstLineChars="200" w:firstLine="624"/>
        <w:rPr>
          <w:rFonts w:eastAsia="方正仿宋_GBK"/>
          <w:kern w:val="0"/>
          <w:sz w:val="32"/>
          <w:szCs w:val="32"/>
        </w:rPr>
      </w:pPr>
      <w:r>
        <w:rPr>
          <w:rFonts w:eastAsia="方正仿宋_GBK"/>
          <w:kern w:val="0"/>
          <w:sz w:val="32"/>
          <w:szCs w:val="32"/>
        </w:rPr>
        <w:t>https://invimagil.invima.gov.co/login</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2" w:name="_Toc237390783"/>
      <w:r>
        <w:rPr>
          <w:rFonts w:ascii="方正楷体_GBK" w:eastAsia="方正楷体_GBK" w:cs="宋体" w:hint="eastAsia"/>
          <w:bCs w:val="0"/>
          <w:kern w:val="0"/>
          <w:sz w:val="32"/>
          <w:szCs w:val="32"/>
        </w:rPr>
        <w:t>土耳其拟制订黑麦花粉作为膳食补充剂成分的使用规定。</w:t>
      </w:r>
      <w:bookmarkEnd w:id="179"/>
      <w:bookmarkEnd w:id="182"/>
    </w:p>
    <w:p>
      <w:pPr>
        <w:overflowPunct w:val="0"/>
        <w:ind w:firstLineChars="200" w:firstLine="624"/>
        <w:rPr>
          <w:rFonts w:eastAsia="方正仿宋_GBK"/>
          <w:kern w:val="0"/>
          <w:sz w:val="32"/>
          <w:szCs w:val="32"/>
        </w:rPr>
      </w:pPr>
      <w:r>
        <w:rPr>
          <w:rFonts w:eastAsia="方正仿宋_GBK" w:hint="eastAsia"/>
          <w:kern w:val="0"/>
          <w:sz w:val="32"/>
          <w:szCs w:val="32"/>
        </w:rPr>
        <w:t>2026年8月3日，土耳其食品和控制总局发布公告，拟制订黑麦（Secale cereale L.）花粉作为膳食补充剂成分的使用规定。意见反馈期截至2026年9月1日。主要内容：拟将含有黑麦（S. cereale L.）花粉成分的产品添加到植物清单中，并标注“仅限膳食补充剂使用”，同时在标签上添加以下警告：“孕妇、哺乳期妇女和18岁以下人士禁用。对禾本科植物过敏、患有严重哮喘、特应性皮炎和鼻炎者，应在咨询医生后方可使用”。最终产品中的总甾醇含量不应超过1.22mg/g。</w:t>
      </w:r>
    </w:p>
    <w:p>
      <w:pPr>
        <w:overflowPunct w:val="0"/>
        <w:ind w:firstLineChars="200" w:firstLine="624"/>
        <w:rPr>
          <w:rFonts w:eastAsia="方正仿宋_GBK"/>
          <w:kern w:val="0"/>
          <w:sz w:val="32"/>
          <w:szCs w:val="32"/>
        </w:rPr>
      </w:pPr>
      <w:r>
        <w:rPr>
          <w:rFonts w:eastAsia="方正仿宋_GBK"/>
          <w:kern w:val="0"/>
          <w:sz w:val="32"/>
          <w:szCs w:val="32"/>
        </w:rPr>
        <w:t>https://www.tarimorman.gov.tr/GKGM/Duyuru/713/Bilimsel-Gorus-Taslagi-Secale-Cereale-L-Bitkisinin-Polen-Kisminin-Gidalarda-Kullaniminin-Guvenilirliginin-Degerlendirilmesi-Hakkinda-Bilimsel-Gorus</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3" w:name="_Toc236813471"/>
      <w:bookmarkStart w:id="184" w:name="_Toc236908497"/>
      <w:bookmarkStart w:id="185" w:name="_Toc237220037"/>
      <w:bookmarkStart w:id="186" w:name="_Toc237390784"/>
      <w:r>
        <w:rPr>
          <w:rFonts w:ascii="方正楷体_GBK" w:eastAsia="方正楷体_GBK" w:cs="宋体" w:hint="eastAsia"/>
          <w:bCs w:val="0"/>
          <w:kern w:val="0"/>
          <w:sz w:val="32"/>
          <w:szCs w:val="32"/>
        </w:rPr>
        <w:t>韩国拟修订食品标签及广告法实施细则。</w:t>
      </w:r>
      <w:bookmarkEnd w:id="185"/>
      <w:bookmarkEnd w:id="186"/>
    </w:p>
    <w:p>
      <w:pPr>
        <w:overflowPunct w:val="0"/>
        <w:ind w:firstLineChars="200" w:firstLine="624"/>
        <w:rPr>
          <w:rFonts w:eastAsia="方正仿宋_GBK"/>
          <w:kern w:val="0"/>
          <w:sz w:val="32"/>
          <w:szCs w:val="32"/>
        </w:rPr>
      </w:pPr>
      <w:r>
        <w:rPr>
          <w:rFonts w:eastAsia="方正仿宋_GBK" w:hint="eastAsia"/>
          <w:kern w:val="0"/>
          <w:sz w:val="32"/>
          <w:szCs w:val="32"/>
        </w:rPr>
        <w:t>2026年8月7日，韩国食药部（MFDS）发布2026-386号公告，拟修订食品标签及广告法实施细则，意见反馈期截至2026年9月17日。主要内容如下：（1）扩大过敏原标签标注范围。将“芝麻”“紫苏籽”“杏仁”和“腰果”列入强制标注过敏原清单；（2）完善对食品不实标签或广告行为的行政处罚。明确使用“韩国药材”“特殊生产工艺”“订单如潮”“团体推荐”或类似表述进行广告宣传的处罚标准为暂停产品生产1个月、暂停产品生产2个月、暂停产品生产3个月不等；使用人工智能系统生成的广告，可能误导消费者，使其误以为是大学教授或其他相关领域的专家对食品等进行担保、指定、认证、推荐、指导或使用，制定相关广告处置标准等。</w:t>
      </w:r>
    </w:p>
    <w:p>
      <w:pPr>
        <w:overflowPunct w:val="0"/>
        <w:ind w:firstLineChars="200" w:firstLine="624"/>
        <w:rPr>
          <w:rFonts w:eastAsia="方正仿宋_GBK"/>
          <w:kern w:val="0"/>
          <w:sz w:val="32"/>
          <w:szCs w:val="32"/>
        </w:rPr>
      </w:pPr>
      <w:r>
        <w:rPr>
          <w:rFonts w:eastAsia="方正仿宋_GBK"/>
          <w:kern w:val="0"/>
          <w:sz w:val="32"/>
          <w:szCs w:val="32"/>
        </w:rPr>
        <w:t>https://www.mfds.go.kr/brd/m_209/view.do?seq=44285&amp;srchFr=&amp;srchTo=&amp;srchWord=&amp;srchTp=&amp;itm_seq_1=0&amp;itm_seq_2=0&amp;multi_itm_seq=0&amp;company_cd=&amp;company_nm=&amp;page=1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7" w:name="_Toc237220038"/>
      <w:bookmarkStart w:id="188" w:name="_Toc237390785"/>
      <w:r>
        <w:rPr>
          <w:rFonts w:ascii="方正楷体_GBK" w:eastAsia="方正楷体_GBK" w:cs="宋体" w:hint="eastAsia"/>
          <w:bCs w:val="0"/>
          <w:kern w:val="0"/>
          <w:sz w:val="32"/>
          <w:szCs w:val="32"/>
        </w:rPr>
        <w:t>韩国发布2025年食物中毒数据。</w:t>
      </w:r>
      <w:bookmarkEnd w:id="187"/>
      <w:bookmarkEnd w:id="188"/>
    </w:p>
    <w:p>
      <w:pPr>
        <w:overflowPunct w:val="0"/>
        <w:ind w:firstLineChars="200" w:firstLine="624"/>
        <w:rPr>
          <w:rFonts w:eastAsia="方正仿宋_GBK"/>
          <w:kern w:val="0"/>
          <w:sz w:val="32"/>
          <w:szCs w:val="32"/>
        </w:rPr>
      </w:pPr>
      <w:r>
        <w:rPr>
          <w:rFonts w:eastAsia="方正仿宋_GBK" w:hint="eastAsia"/>
          <w:kern w:val="0"/>
          <w:sz w:val="32"/>
          <w:szCs w:val="32"/>
        </w:rPr>
        <w:t>2026年8月7日，</w:t>
      </w:r>
      <w:r>
        <w:rPr>
          <w:rFonts w:eastAsia="方正仿宋_GBK"/>
          <w:kern w:val="0"/>
          <w:sz w:val="32"/>
          <w:szCs w:val="32"/>
        </w:rPr>
        <w:t>韩国食药</w:t>
      </w:r>
      <w:r>
        <w:rPr>
          <w:rFonts w:eastAsia="方正仿宋_GBK" w:hint="eastAsia"/>
          <w:kern w:val="0"/>
          <w:sz w:val="32"/>
          <w:szCs w:val="32"/>
        </w:rPr>
        <w:t>部发布</w:t>
      </w:r>
      <w:r>
        <w:rPr>
          <w:rFonts w:eastAsia="方正仿宋_GBK"/>
          <w:kern w:val="0"/>
          <w:sz w:val="32"/>
          <w:szCs w:val="32"/>
        </w:rPr>
        <w:t>2025年食物中毒统计数据公告</w:t>
      </w:r>
      <w:r>
        <w:rPr>
          <w:rFonts w:eastAsia="方正仿宋_GBK" w:hint="eastAsia"/>
          <w:kern w:val="0"/>
          <w:sz w:val="32"/>
          <w:szCs w:val="32"/>
        </w:rPr>
        <w:t>。2025年</w:t>
      </w:r>
      <w:r>
        <w:rPr>
          <w:rFonts w:eastAsia="方正仿宋_GBK"/>
          <w:kern w:val="0"/>
          <w:sz w:val="32"/>
          <w:szCs w:val="32"/>
        </w:rPr>
        <w:t>全年</w:t>
      </w:r>
      <w:r>
        <w:rPr>
          <w:rFonts w:eastAsia="方正仿宋_GBK" w:hint="eastAsia"/>
          <w:kern w:val="0"/>
          <w:sz w:val="32"/>
          <w:szCs w:val="32"/>
        </w:rPr>
        <w:t>韩国</w:t>
      </w:r>
      <w:r>
        <w:rPr>
          <w:rFonts w:eastAsia="方正仿宋_GBK"/>
          <w:kern w:val="0"/>
          <w:sz w:val="32"/>
          <w:szCs w:val="32"/>
        </w:rPr>
        <w:t>共发生319起食物中毒事件，患者总数达9780人，与上年相比，事件数量增加20%，患者人数增加28%。</w:t>
      </w:r>
      <w:r>
        <w:rPr>
          <w:rFonts w:eastAsia="方正仿宋_GBK" w:hint="eastAsia"/>
          <w:kern w:val="0"/>
          <w:sz w:val="32"/>
          <w:szCs w:val="32"/>
        </w:rPr>
        <w:t>其中：（1）</w:t>
      </w:r>
      <w:r>
        <w:rPr>
          <w:rFonts w:eastAsia="方正仿宋_GBK"/>
          <w:kern w:val="0"/>
          <w:sz w:val="32"/>
          <w:szCs w:val="32"/>
        </w:rPr>
        <w:t>按致病菌分类：沙门氏菌食物中毒病例逐年增加，诺如病毒食物中毒病例也大幅上升。2025年，沙门氏菌食物中毒仍与上年持平，共发生79起（占25%），涉及4248人（占43%），为最多；其次为诺如病毒感染68起（占21%）、致病性大肠杆菌感染23起（占7%）。与上年相比，诺如病毒病例增加31例，沙门氏菌病例增加21例，增幅尤为显著；而原虫、蜡样芽孢杆菌和产气荚膜梭菌病例则分别减少5例、4例和3例。尤其是沙门氏菌感染病例呈逐年上升趋势，而作为主要致病食品的鸡蛋，以及在鸡蛋处理过程中发生的交叉污染，更需引起重视</w:t>
      </w:r>
      <w:r>
        <w:rPr>
          <w:rFonts w:eastAsia="方正仿宋_GBK" w:hint="eastAsia"/>
          <w:kern w:val="0"/>
          <w:sz w:val="32"/>
          <w:szCs w:val="32"/>
        </w:rPr>
        <w:t>；（2）</w:t>
      </w:r>
      <w:r>
        <w:rPr>
          <w:rFonts w:eastAsia="方正仿宋_GBK"/>
          <w:kern w:val="0"/>
          <w:sz w:val="32"/>
          <w:szCs w:val="32"/>
        </w:rPr>
        <w:t>按致病食品分类：以集体供餐、盒饭等复合加工食品最多。在已确认致病食品的病例中，复合加工食品报告例数最多，达62起（占20%），涉及患者3260人（占33%）；其次为贝类及软体动物（20起）、肉类（16起）。值得注意的是，蛋类虽仅报告14起（占4%），但患者达2392人（占24%），表明其单起事件波及人数较多，易引发大规模食源性疾病暴发。具体来看，复合调理食品中，主要致病食品为团餐等盒饭（26例）和紫菜包饭（23例）；水产品中，主要致病食品为牡蛎（8例）及其他水产品（5例）；肉类中，主要致病食品为生牛肉片等生食牛肉制品（6例）以及辣炒五花肉等猪肉菜肴（5例）；蛋类中，主要致病食品为鸡蛋（5例）及鹌鹑蛋等蛋类小菜（4例）。</w:t>
      </w:r>
    </w:p>
    <w:p>
      <w:pPr>
        <w:overflowPunct w:val="0"/>
        <w:ind w:firstLineChars="200" w:firstLine="624"/>
        <w:rPr>
          <w:rFonts w:eastAsia="方正仿宋_GBK"/>
          <w:kern w:val="0"/>
          <w:sz w:val="32"/>
          <w:szCs w:val="32"/>
        </w:rPr>
      </w:pPr>
      <w:r>
        <w:rPr>
          <w:rFonts w:eastAsia="方正仿宋_GBK"/>
          <w:kern w:val="0"/>
          <w:sz w:val="32"/>
          <w:szCs w:val="32"/>
        </w:rPr>
        <w:t>https://www.mfds.go.kr/brd/m_99/view.do?seq=50257&amp;srchFr=&amp;srchTo=&amp;srchWord=&amp;srchTp=&amp;itm_seq_1=0&amp;itm_seq_2=0&amp;multi_itm_seq=0&amp;company_cd=&amp;company_nm=&amp;page=1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9" w:name="_Toc237390786"/>
      <w:r>
        <w:rPr>
          <w:rFonts w:ascii="方正楷体_GBK" w:eastAsia="方正楷体_GBK" w:cs="宋体" w:hint="eastAsia"/>
          <w:bCs w:val="0"/>
          <w:kern w:val="0"/>
          <w:sz w:val="32"/>
          <w:szCs w:val="32"/>
        </w:rPr>
        <w:t>新加坡召回三款食品被检出掺有食品中禁止使用的物质。</w:t>
      </w:r>
      <w:bookmarkEnd w:id="184"/>
      <w:bookmarkEnd w:id="189"/>
    </w:p>
    <w:p>
      <w:pPr>
        <w:overflowPunct w:val="0"/>
        <w:ind w:firstLineChars="200" w:firstLine="624"/>
        <w:rPr>
          <w:rFonts w:eastAsia="方正仿宋_GBK"/>
          <w:kern w:val="0"/>
          <w:sz w:val="32"/>
          <w:szCs w:val="32"/>
        </w:rPr>
      </w:pPr>
      <w:r>
        <w:rPr>
          <w:rFonts w:eastAsia="方正仿宋_GBK"/>
          <w:kern w:val="0"/>
          <w:sz w:val="32"/>
          <w:szCs w:val="32"/>
        </w:rPr>
        <w:t>2026</w:t>
      </w:r>
      <w:r>
        <w:rPr>
          <w:rFonts w:eastAsia="方正仿宋_GBK" w:hint="eastAsia"/>
          <w:kern w:val="0"/>
          <w:sz w:val="32"/>
          <w:szCs w:val="32"/>
        </w:rPr>
        <w:t>年</w:t>
      </w:r>
      <w:r>
        <w:rPr>
          <w:rFonts w:eastAsia="方正仿宋_GBK"/>
          <w:kern w:val="0"/>
          <w:sz w:val="32"/>
          <w:szCs w:val="32"/>
        </w:rPr>
        <w:t>8</w:t>
      </w:r>
      <w:r>
        <w:rPr>
          <w:rFonts w:eastAsia="方正仿宋_GBK" w:hint="eastAsia"/>
          <w:kern w:val="0"/>
          <w:sz w:val="32"/>
          <w:szCs w:val="32"/>
        </w:rPr>
        <w:t>月</w:t>
      </w:r>
      <w:r>
        <w:rPr>
          <w:rFonts w:eastAsia="方正仿宋_GBK"/>
          <w:kern w:val="0"/>
          <w:sz w:val="32"/>
          <w:szCs w:val="32"/>
        </w:rPr>
        <w:t>4</w:t>
      </w:r>
      <w:r>
        <w:rPr>
          <w:rFonts w:eastAsia="方正仿宋_GBK" w:hint="eastAsia"/>
          <w:kern w:val="0"/>
          <w:sz w:val="32"/>
          <w:szCs w:val="32"/>
        </w:rPr>
        <w:t>日，新加坡食品局（</w:t>
      </w:r>
      <w:r>
        <w:rPr>
          <w:rFonts w:eastAsia="方正仿宋_GBK"/>
          <w:kern w:val="0"/>
          <w:sz w:val="32"/>
          <w:szCs w:val="32"/>
        </w:rPr>
        <w:t>SFA</w:t>
      </w:r>
      <w:r>
        <w:rPr>
          <w:rFonts w:eastAsia="方正仿宋_GBK" w:hint="eastAsia"/>
          <w:kern w:val="0"/>
          <w:sz w:val="32"/>
          <w:szCs w:val="32"/>
        </w:rPr>
        <w:t>）发布食品安全预警，对三款食品被检出掺有食品中禁止使用的物质实施召回措施。主要内容为：（</w:t>
      </w:r>
      <w:r>
        <w:rPr>
          <w:rFonts w:eastAsia="方正仿宋_GBK"/>
          <w:kern w:val="0"/>
          <w:sz w:val="32"/>
          <w:szCs w:val="32"/>
        </w:rPr>
        <w:t>1</w:t>
      </w:r>
      <w:r>
        <w:rPr>
          <w:rFonts w:eastAsia="方正仿宋_GBK" w:hint="eastAsia"/>
          <w:kern w:val="0"/>
          <w:sz w:val="32"/>
          <w:szCs w:val="32"/>
        </w:rPr>
        <w:t>）</w:t>
      </w:r>
      <w:r>
        <w:rPr>
          <w:rFonts w:eastAsia="方正仿宋_GBK"/>
          <w:kern w:val="0"/>
          <w:sz w:val="32"/>
          <w:szCs w:val="32"/>
        </w:rPr>
        <w:t>SFA</w:t>
      </w:r>
      <w:r>
        <w:rPr>
          <w:rFonts w:eastAsia="方正仿宋_GBK" w:hint="eastAsia"/>
          <w:kern w:val="0"/>
          <w:sz w:val="32"/>
          <w:szCs w:val="32"/>
        </w:rPr>
        <w:t>在三款食品中检出了药用物质：如下表。（</w:t>
      </w:r>
      <w:r>
        <w:rPr>
          <w:rFonts w:eastAsia="方正仿宋_GBK"/>
          <w:kern w:val="0"/>
          <w:sz w:val="32"/>
          <w:szCs w:val="32"/>
        </w:rPr>
        <w:t>2</w:t>
      </w:r>
      <w:r>
        <w:rPr>
          <w:rFonts w:eastAsia="方正仿宋_GBK" w:hint="eastAsia"/>
          <w:kern w:val="0"/>
          <w:sz w:val="32"/>
          <w:szCs w:val="32"/>
        </w:rPr>
        <w:t>）</w:t>
      </w:r>
      <w:r>
        <w:rPr>
          <w:rFonts w:eastAsia="方正仿宋_GBK"/>
          <w:kern w:val="0"/>
          <w:sz w:val="32"/>
          <w:szCs w:val="32"/>
        </w:rPr>
        <w:t>SFA</w:t>
      </w:r>
      <w:r>
        <w:rPr>
          <w:rFonts w:eastAsia="方正仿宋_GBK" w:hint="eastAsia"/>
          <w:kern w:val="0"/>
          <w:sz w:val="32"/>
          <w:szCs w:val="32"/>
        </w:rPr>
        <w:t>已与卖家合作下架相关产品，并向各卖家发出通知，要求立即停止销售这些产品。</w:t>
      </w:r>
    </w:p>
    <w:tbl>
      <w:tblPr>
        <w:jc w:val="cente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557"/>
        <w:gridCol w:w="3174"/>
      </w:tblGrid>
      <w:tr>
        <w:trPr>
          <w:trHeight w:val="151"/>
          <w:tblHeader/>
        </w:trPr>
        <w:tc>
          <w:tcPr>
            <w:tcW w:w="5557"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产品名称</w:t>
            </w:r>
          </w:p>
        </w:tc>
        <w:tc>
          <w:tcPr>
            <w:tcW w:w="317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检测出的药用物质</w:t>
            </w:r>
          </w:p>
        </w:tc>
      </w:tr>
      <w:tr>
        <w:trPr>
          <w:trHeight w:val="151"/>
          <w:tblHeader/>
        </w:trPr>
        <w:tc>
          <w:tcPr>
            <w:tcW w:w="555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B Solution Honey （Liquid），B Solution蜂蜜（液体）</w:t>
            </w:r>
          </w:p>
        </w:tc>
        <w:tc>
          <w:tcPr>
            <w:tcW w:w="317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Tadalafil，他达拉非</w:t>
            </w:r>
          </w:p>
        </w:tc>
      </w:tr>
      <w:tr>
        <w:trPr>
          <w:trHeight w:val="151"/>
          <w:tblHeader/>
        </w:trPr>
        <w:tc>
          <w:tcPr>
            <w:tcW w:w="555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Shaio-Ge Xian Li 365 S1 Botanical Beverage Mix Barley Seedling Powder，植物饮料混合大麦苗粉</w:t>
            </w:r>
          </w:p>
        </w:tc>
        <w:tc>
          <w:tcPr>
            <w:tcW w:w="317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Sennosides，番泻苷</w:t>
            </w:r>
          </w:p>
        </w:tc>
      </w:tr>
      <w:tr>
        <w:trPr>
          <w:trHeight w:val="151"/>
          <w:tblHeader/>
        </w:trPr>
        <w:tc>
          <w:tcPr>
            <w:tcW w:w="5557"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Jus Tuan Haji 1921</w:t>
            </w:r>
          </w:p>
        </w:tc>
        <w:tc>
          <w:tcPr>
            <w:tcW w:w="317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Dexamethasone，地塞米松</w:t>
            </w:r>
          </w:p>
        </w:tc>
      </w:tr>
    </w:tbl>
    <w:p>
      <w:pPr>
        <w:overflowPunct w:val="0"/>
        <w:ind w:firstLineChars="200" w:firstLine="624"/>
        <w:rPr>
          <w:rFonts w:eastAsia="方正仿宋_GBK"/>
          <w:kern w:val="0"/>
          <w:sz w:val="32"/>
          <w:szCs w:val="32"/>
        </w:rPr>
      </w:pPr>
      <w:r>
        <w:rPr>
          <w:rFonts w:eastAsia="方正仿宋_GBK"/>
          <w:kern w:val="0"/>
          <w:sz w:val="32"/>
          <w:szCs w:val="32"/>
        </w:rPr>
        <w:t>https://www.sfa.gov.sg/news-publications/newsroom/three-food-products-found-adulterated-with-substances-not-permitted-for-use-in-food</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0" w:name="_Toc236908498"/>
      <w:bookmarkStart w:id="191" w:name="_Toc237390787"/>
      <w:r>
        <w:rPr>
          <w:rFonts w:ascii="方正楷体_GBK" w:eastAsia="方正楷体_GBK" w:cs="宋体" w:hint="eastAsia"/>
          <w:bCs w:val="0"/>
          <w:kern w:val="0"/>
          <w:sz w:val="32"/>
          <w:szCs w:val="32"/>
        </w:rPr>
        <w:t>泰国制订山羊奶及调味山羊奶等产品标准。</w:t>
      </w:r>
      <w:bookmarkEnd w:id="190"/>
      <w:bookmarkEnd w:id="191"/>
    </w:p>
    <w:p>
      <w:pPr>
        <w:overflowPunct w:val="0"/>
        <w:ind w:firstLineChars="200" w:firstLine="624"/>
        <w:rPr>
          <w:rFonts w:eastAsia="方正仿宋_GBK"/>
          <w:kern w:val="0"/>
          <w:sz w:val="32"/>
          <w:szCs w:val="32"/>
        </w:rPr>
      </w:pPr>
      <w:r>
        <w:rPr>
          <w:rFonts w:eastAsia="方正仿宋_GBK" w:hint="eastAsia"/>
          <w:kern w:val="0"/>
          <w:sz w:val="32"/>
          <w:szCs w:val="32"/>
        </w:rPr>
        <w:t>2026年8月4日，泰国公共卫生部在政府公报的第143卷特刊185G第12页发布第470号公告，制订山羊奶及调味山羊奶等产品标准，自发布之日起生效。主要内容如下：（1）山羊奶产品质量标准。具有山羊奶特有的气味和味道，蛋白质含量不低于2,8%等；巴氏杀菌奶中大肠埃希氏菌≤50000cfu/ml，超高温灭菌乳大肠埃希氏菌不得检出；山羊奶粉含水量≤5%，菌落总数≤1000000cfu/g，大肠埃希氏菌不得检出；（2）标签。食品名称中或食品名称的说明中要包含：“山羊奶”“山羊奶粉”等字样；产品名称中也要体现处理方式如：“巴氏杀菌”“灭菌”“UHT”等字样；（3）过渡期。该公告生效后2年内生产、加工、进口的山羊奶产品须遵守该相关规定。</w:t>
      </w:r>
    </w:p>
    <w:p>
      <w:pPr>
        <w:overflowPunct w:val="0"/>
        <w:ind w:firstLineChars="200" w:firstLine="624"/>
        <w:rPr>
          <w:rFonts w:eastAsia="方正仿宋_GBK"/>
          <w:kern w:val="0"/>
          <w:sz w:val="32"/>
          <w:szCs w:val="32"/>
        </w:rPr>
      </w:pPr>
      <w:r>
        <w:rPr>
          <w:rFonts w:eastAsia="方正仿宋_GBK"/>
          <w:kern w:val="0"/>
          <w:sz w:val="32"/>
          <w:szCs w:val="32"/>
        </w:rPr>
        <w:t>https://ratchakitcha.soc.go.th/documents/123872.pdf</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2" w:name="_Toc236989839"/>
      <w:bookmarkStart w:id="193" w:name="_Toc237390788"/>
      <w:r>
        <w:rPr>
          <w:rFonts w:ascii="方正楷体_GBK" w:eastAsia="方正楷体_GBK" w:cs="宋体" w:hint="eastAsia"/>
          <w:bCs w:val="0"/>
          <w:kern w:val="0"/>
          <w:sz w:val="32"/>
          <w:szCs w:val="32"/>
        </w:rPr>
        <w:t>商务部：自阿根廷进口的牛肉将在现行适用关税税率基础上加征55%关税。</w:t>
      </w:r>
      <w:bookmarkEnd w:id="192"/>
      <w:bookmarkEnd w:id="193"/>
    </w:p>
    <w:p>
      <w:pPr>
        <w:overflowPunct w:val="0"/>
        <w:ind w:firstLineChars="200" w:firstLine="624"/>
        <w:rPr>
          <w:rFonts w:eastAsia="方正仿宋_GBK"/>
          <w:kern w:val="0"/>
          <w:sz w:val="32"/>
          <w:szCs w:val="32"/>
        </w:rPr>
      </w:pPr>
      <w:r>
        <w:rPr>
          <w:rFonts w:eastAsia="方正仿宋_GBK"/>
          <w:kern w:val="0"/>
          <w:sz w:val="32"/>
          <w:szCs w:val="32"/>
        </w:rPr>
        <w:t>2026年8月6日</w:t>
      </w:r>
      <w:r>
        <w:rPr>
          <w:rFonts w:eastAsia="方正仿宋_GBK" w:hint="eastAsia"/>
          <w:kern w:val="0"/>
          <w:sz w:val="32"/>
          <w:szCs w:val="32"/>
        </w:rPr>
        <w:t>，</w:t>
      </w:r>
      <w:r>
        <w:rPr>
          <w:rFonts w:eastAsia="方正仿宋_GBK"/>
          <w:kern w:val="0"/>
          <w:sz w:val="32"/>
          <w:szCs w:val="32"/>
        </w:rPr>
        <w:t>商务部网站报道，牛肉保障措施项下自阿根廷进口的牛肉于2026年8月5日已达到商务部公告2025年第87号明确的该国家（地区）规定数量的50%。根据商务部公告2025年第87号，在牛肉进口数量达到规定数量100%的第3日起（含当日），将在现行适用关税税率基础上加征55%关税。</w:t>
      </w:r>
    </w:p>
    <w:p>
      <w:pPr>
        <w:overflowPunct w:val="0"/>
        <w:ind w:firstLineChars="200" w:firstLine="624"/>
        <w:rPr>
          <w:rFonts w:eastAsia="方正仿宋_GBK"/>
          <w:kern w:val="0"/>
          <w:sz w:val="32"/>
          <w:szCs w:val="32"/>
        </w:rPr>
      </w:pPr>
      <w:r>
        <w:rPr>
          <w:rFonts w:eastAsia="方正仿宋_GBK"/>
          <w:kern w:val="0"/>
          <w:sz w:val="32"/>
          <w:szCs w:val="32"/>
        </w:rPr>
        <w:t>https://trb.mofcom.gov.cn/myjjdc/art/2026/art_7daf8acfbe0d4b50aa5e9d42ffff1d74.html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4" w:name="_Toc237220039"/>
      <w:bookmarkStart w:id="195" w:name="_Toc237390789"/>
      <w:r>
        <w:rPr>
          <w:rFonts w:ascii="方正楷体_GBK" w:eastAsia="方正楷体_GBK" w:cs="宋体" w:hint="eastAsia"/>
          <w:bCs w:val="0"/>
          <w:kern w:val="0"/>
          <w:sz w:val="32"/>
          <w:szCs w:val="32"/>
        </w:rPr>
        <w:t>市场监管总局完善食用植物油人工增香物质检验技术 遏制非法添加行为。</w:t>
      </w:r>
      <w:bookmarkEnd w:id="194"/>
      <w:bookmarkEnd w:id="195"/>
    </w:p>
    <w:p>
      <w:pPr>
        <w:overflowPunct w:val="0"/>
        <w:ind w:firstLineChars="200" w:firstLine="624"/>
        <w:rPr>
          <w:rFonts w:eastAsia="方正仿宋_GBK"/>
          <w:kern w:val="0"/>
          <w:sz w:val="32"/>
          <w:szCs w:val="32"/>
        </w:rPr>
      </w:pPr>
      <w:r>
        <w:rPr>
          <w:rFonts w:eastAsia="方正仿宋_GBK" w:hint="eastAsia"/>
          <w:kern w:val="0"/>
          <w:sz w:val="32"/>
          <w:szCs w:val="32"/>
        </w:rPr>
        <w:t>2026年8月7日，市场监管总局网站报道，为筑牢食品安全防线，有力打击食用植物油非法添加行为，近日，市场监管总局发布《食品补充检验方法食用植物油中乙基麦芽酚的测定》（BJS202604）。食用植物油是群众日常膳食的必需品，其质量安全直接关系群众身体健康和民生福祉。乙基麦芽酚是人工合成的食品增香添加剂，长期摄入违规添加的乙基麦芽酚，存在食品安全风险。根据我国食品添加剂使用标准规定，乙基麦芽酚严禁在食用植物油中添加使用。但是，在高额利益驱动下，不法商家在劣质植物油、过期翻新油脂中非法添加乙基麦芽酚，掩盖油脂氧化变质产生的哈喇异味，伪造芝麻油、花生油等高端油品的醇厚香气，达到以次充好、以假乱真，获取高额不法收益的目的。新发布的补充检验方法优化了检测流程，适配大豆油、花生油、芝麻油等主流食用植物油品类，具备检出限低、抗干扰性强、结果稳定可靠的优势，可实现对乙基麦芽酚的精准定性与定量检测。下一步，市场监管部门将强化方法应用，严厉打击食用植物油非法添加、掺杂掺假违法行为，倒逼生产经营者落实食品安全主体责任，守护人民群众“舌尖上的安全”。</w:t>
      </w:r>
    </w:p>
    <w:p>
      <w:pPr>
        <w:overflowPunct w:val="0"/>
        <w:ind w:firstLineChars="200" w:firstLine="624"/>
        <w:rPr>
          <w:rFonts w:eastAsia="方正仿宋_GBK"/>
          <w:kern w:val="0"/>
          <w:sz w:val="32"/>
          <w:szCs w:val="32"/>
        </w:rPr>
      </w:pPr>
      <w:r>
        <w:rPr>
          <w:rFonts w:eastAsia="方正仿宋_GBK"/>
          <w:kern w:val="0"/>
          <w:sz w:val="32"/>
          <w:szCs w:val="32"/>
        </w:rPr>
        <w:t>https://www.samr.gov.cn/xw/sj/art/2026/art_9c84fdaca80b4f9ebadf7f075ab22323.html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6" w:name="_Toc237390790"/>
      <w:r>
        <w:rPr>
          <w:rFonts w:ascii="方正楷体_GBK" w:eastAsia="方正楷体_GBK" w:cs="宋体" w:hint="eastAsia"/>
          <w:bCs w:val="0"/>
          <w:kern w:val="0"/>
          <w:sz w:val="32"/>
          <w:szCs w:val="32"/>
        </w:rPr>
        <w:t>市场监管总局发布</w:t>
      </w:r>
      <w:r>
        <w:rPr>
          <w:rFonts w:ascii="方正楷体_GBK" w:eastAsia="方正楷体_GBK" w:cs="宋体"/>
          <w:bCs w:val="0"/>
          <w:kern w:val="0"/>
          <w:sz w:val="32"/>
          <w:szCs w:val="32"/>
        </w:rPr>
        <w:t>2026年上半年食品安全监督抽检情况通报</w:t>
      </w:r>
      <w:r>
        <w:rPr>
          <w:rFonts w:ascii="方正楷体_GBK" w:eastAsia="方正楷体_GBK" w:cs="宋体" w:hint="eastAsia"/>
          <w:bCs w:val="0"/>
          <w:kern w:val="0"/>
          <w:sz w:val="32"/>
          <w:szCs w:val="32"/>
        </w:rPr>
        <w:t>。</w:t>
      </w:r>
      <w:bookmarkEnd w:id="183"/>
      <w:bookmarkEnd w:id="196"/>
    </w:p>
    <w:p>
      <w:pPr>
        <w:overflowPunct w:val="0"/>
        <w:ind w:firstLineChars="200" w:firstLine="624"/>
        <w:rPr>
          <w:rFonts w:eastAsia="方正仿宋_GBK"/>
          <w:kern w:val="0"/>
          <w:sz w:val="32"/>
          <w:szCs w:val="32"/>
        </w:rPr>
      </w:pPr>
      <w:r>
        <w:rPr>
          <w:rFonts w:eastAsia="方正仿宋_GBK" w:hint="eastAsia"/>
          <w:kern w:val="0"/>
          <w:sz w:val="32"/>
          <w:szCs w:val="32"/>
        </w:rPr>
        <w:t>2026年8月4日，市场监管总局</w:t>
      </w:r>
      <w:r>
        <w:rPr>
          <w:rFonts w:eastAsia="方正仿宋_GBK"/>
          <w:kern w:val="0"/>
          <w:sz w:val="32"/>
          <w:szCs w:val="32"/>
        </w:rPr>
        <w:t>发布2026年上半年食品安全监督抽检情况通报</w:t>
      </w:r>
      <w:r>
        <w:rPr>
          <w:rFonts w:eastAsia="方正仿宋_GBK" w:hint="eastAsia"/>
          <w:kern w:val="0"/>
          <w:sz w:val="32"/>
          <w:szCs w:val="32"/>
        </w:rPr>
        <w:t>。2026年上半年，全国市场监管部门落实“四个最严”要求，坚持问题导向，强化全链条抽检，完成食品安全监督抽检2290646批次，总体不合格率为2.22%，其中：（1）从食品品种看，粮食加工品，食用油、油脂及其制品，畜禽肉及副产品，肉制品，鲜蛋，乳制品不合格率分别为0.35%、0.54%、0.62%、1.01%、1.38%、0.14%；蔬菜、水果、水产品不合格率分别为4.92%、5.18%、3.38%；（2）从检验项目看，农药残留不合格率3.95%，有机物污染不合格率1.60%，微生物污染不合格率1.12%，兽药残留不合格率0.87%，超范围超限量使用食品添加剂不合格率0.86%，质量指标不合格率0.46%，重金属污染不合格率0.19%；（3）从变化趋势看，餐饮食品、鲜蛋、水产品等18类食品不合格率与上年同期相比有所降低，特殊膳食食品、豆类、酒类等22类食品不合格率与上年同期相比有所上升。</w:t>
      </w:r>
    </w:p>
    <w:p>
      <w:pPr>
        <w:overflowPunct w:val="0"/>
        <w:ind w:firstLineChars="200" w:firstLine="624"/>
        <w:rPr>
          <w:rFonts w:eastAsia="方正仿宋_GBK"/>
          <w:kern w:val="0"/>
          <w:sz w:val="32"/>
          <w:szCs w:val="32"/>
        </w:rPr>
      </w:pPr>
      <w:r>
        <w:rPr>
          <w:rFonts w:eastAsia="方正仿宋_GBK"/>
          <w:kern w:val="0"/>
          <w:sz w:val="32"/>
          <w:szCs w:val="32"/>
        </w:rPr>
        <w:t>https://www.samr.gov.cn/spcjs/xxfb/art/2026/art_5a9d987e38e8490d8635b9b8c25aa23e.html</w:t>
      </w:r>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197" w:name="_Toc224554044"/>
      <w:bookmarkStart w:id="198" w:name="_Toc237390791"/>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8"/>
      <w:r>
        <w:rPr>
          <w:rFonts w:ascii="方正黑体_GBK" w:eastAsia="方正黑体_GBK" w:cs="宋体" w:hint="eastAsia"/>
          <w:b w:val="0"/>
          <w:kern w:val="0"/>
          <w:sz w:val="32"/>
          <w:szCs w:val="32"/>
        </w:rPr>
        <w:t>进出口化妆品安全信息</w:t>
      </w:r>
      <w:bookmarkEnd w:id="198"/>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9" w:name="_Toc235745252"/>
      <w:bookmarkStart w:id="200" w:name="_Toc236668306"/>
      <w:bookmarkStart w:id="201" w:name="_Toc236813473"/>
      <w:bookmarkStart w:id="202" w:name="_Toc237390792"/>
      <w:bookmarkEnd w:id="98"/>
      <w:bookmarkEnd w:id="99"/>
      <w:bookmarkEnd w:id="100"/>
      <w:bookmarkEnd w:id="101"/>
      <w:bookmarkEnd w:id="102"/>
      <w:bookmarkEnd w:id="103"/>
      <w:bookmarkEnd w:id="104"/>
      <w:bookmarkEnd w:id="105"/>
      <w:bookmarkEnd w:id="144"/>
      <w:bookmarkEnd w:id="145"/>
      <w:bookmarkEnd w:id="146"/>
      <w:bookmarkEnd w:id="147"/>
      <w:bookmarkEnd w:id="197"/>
      <w:r>
        <w:rPr>
          <w:rFonts w:ascii="方正楷体_GBK" w:eastAsia="方正楷体_GBK" w:cs="宋体" w:hint="eastAsia"/>
          <w:bCs w:val="0"/>
          <w:kern w:val="0"/>
          <w:sz w:val="32"/>
          <w:szCs w:val="32"/>
        </w:rPr>
        <w:t>德国发布2019至2026年部分化妆品监测报告。</w:t>
      </w:r>
      <w:bookmarkEnd w:id="201"/>
      <w:bookmarkEnd w:id="202"/>
    </w:p>
    <w:p>
      <w:pPr>
        <w:overflowPunct w:val="0"/>
        <w:ind w:firstLineChars="200" w:firstLine="624"/>
        <w:rPr>
          <w:rFonts w:eastAsia="方正仿宋_GBK"/>
          <w:kern w:val="0"/>
          <w:sz w:val="32"/>
          <w:szCs w:val="32"/>
        </w:rPr>
      </w:pPr>
      <w:r>
        <w:rPr>
          <w:rFonts w:eastAsia="方正仿宋_GBK" w:hint="eastAsia"/>
          <w:kern w:val="0"/>
          <w:sz w:val="32"/>
          <w:szCs w:val="32"/>
        </w:rPr>
        <w:t>2026年8月3日，德国化学与兽医调查局发布2019至2026年部分化妆品监测报告，该部门于2019至2026年间对71款宣称促进睫毛生长的精华液进行监测，检出38款（占53.5%）含有前列腺素类似物，包括氯前列醇异丙酯、他氟前列素乙酰胺、比马前列素甲酰胺等，含量范围0.0002%～0.0470%，其中，6款未在成分表中标注，另有8款因“FDA推荐”等误导性宣传不合格，13款存在标签缺陷。欧盟消费者安全科学委员会明确认定该类成分在化妆品中使用不安全，可能引起永久性眼部色素改变、炎症、视网膜水肿、眼球凹陷及生殖损害，孕妇及备孕女性应绝对避免使用；使用者若出现眼部异常，应及时就医并向主管部门报告。监测结果表明过半产品存在安全隐患，亟需加强上市后监管，强制完整标注成分，并强化消费者风险警示。</w:t>
      </w:r>
    </w:p>
    <w:p>
      <w:pPr>
        <w:overflowPunct w:val="0"/>
        <w:ind w:firstLineChars="200" w:firstLine="624"/>
        <w:rPr>
          <w:rFonts w:eastAsia="方正仿宋_GBK"/>
          <w:kern w:val="0"/>
          <w:sz w:val="32"/>
          <w:szCs w:val="32"/>
        </w:rPr>
      </w:pPr>
      <w:r>
        <w:rPr>
          <w:rFonts w:eastAsia="方正仿宋_GBK"/>
          <w:kern w:val="0"/>
          <w:sz w:val="32"/>
          <w:szCs w:val="32"/>
        </w:rPr>
        <w:t>https://www.ua-bw.de/pub/beitrag.asp?subid=2&amp;Thema_ID=4&amp;ID=4419&amp;lang=DE&amp;Pdf=No</w:t>
      </w:r>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3" w:name="_Toc236813474"/>
      <w:bookmarkStart w:id="204" w:name="_Toc236908501"/>
      <w:bookmarkStart w:id="205" w:name="_Toc237390793"/>
      <w:r>
        <w:rPr>
          <w:rFonts w:ascii="方正楷体_GBK" w:eastAsia="方正楷体_GBK" w:cs="宋体" w:hint="eastAsia"/>
          <w:bCs w:val="0"/>
          <w:kern w:val="0"/>
          <w:sz w:val="32"/>
          <w:szCs w:val="32"/>
        </w:rPr>
        <w:t>韩国修订化妆品使用注意事项及致敏成分标签规定。</w:t>
      </w:r>
      <w:bookmarkEnd w:id="204"/>
      <w:bookmarkEnd w:id="205"/>
    </w:p>
    <w:p>
      <w:pPr>
        <w:overflowPunct w:val="0"/>
        <w:ind w:firstLineChars="200" w:firstLine="624"/>
        <w:rPr>
          <w:rFonts w:eastAsia="方正仿宋_GBK"/>
          <w:kern w:val="0"/>
          <w:sz w:val="32"/>
          <w:szCs w:val="32"/>
        </w:rPr>
      </w:pPr>
      <w:r>
        <w:rPr>
          <w:rFonts w:eastAsia="方正仿宋_GBK"/>
          <w:kern w:val="0"/>
          <w:sz w:val="32"/>
          <w:szCs w:val="32"/>
        </w:rPr>
        <w:t>2026年8月5日，韩国食药部（MFDS）发布2026-56号公告，修订化妆品使用注意事项及致敏成分标签规定，发布之日实施。主要内容：（1）新增含有二苯甲酮-3（氧苯酮）的产品（不包括二苯甲酮-3，含量低于2.4%的产品）的化妆品的使用注意事项：仅限用于使用说明中规定的部位；切勿用于身体其他部位；（2）洗发水使用注意事项：使用后未用水冲洗可能会导致脱发或头发变色。</w:t>
      </w:r>
    </w:p>
    <w:p>
      <w:pPr>
        <w:overflowPunct w:val="0"/>
        <w:ind w:firstLineChars="200" w:firstLine="624"/>
        <w:rPr>
          <w:rFonts w:eastAsia="方正仿宋_GBK"/>
          <w:kern w:val="0"/>
          <w:sz w:val="32"/>
          <w:szCs w:val="32"/>
        </w:rPr>
      </w:pPr>
      <w:r>
        <w:rPr>
          <w:rFonts w:eastAsia="方正仿宋_GBK"/>
          <w:kern w:val="0"/>
          <w:sz w:val="32"/>
          <w:szCs w:val="32"/>
        </w:rPr>
        <w:t>https://www.mfds.go.kr/brd/m_207/view.do?seq=15184&amp;srchFr=&amp;srchTo=&amp;srchWord=&amp;srchTp=&amp;itm_seq_1=0&amp;itm_seq_2=0&amp;multi_itm_seq=0&amp;company_cd=&amp;company_nm=&amp;page=1</w:t>
      </w:r>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6" w:name="_Toc236989842"/>
      <w:bookmarkStart w:id="207" w:name="_Toc237390794"/>
      <w:r>
        <w:rPr>
          <w:rFonts w:ascii="方正楷体_GBK" w:eastAsia="方正楷体_GBK" w:cs="宋体"/>
          <w:bCs w:val="0"/>
          <w:kern w:val="0"/>
          <w:sz w:val="32"/>
          <w:szCs w:val="32"/>
        </w:rPr>
        <w:t>市场监管总局发布化妆品安全通用要求国家标准</w:t>
      </w:r>
      <w:r>
        <w:rPr>
          <w:rFonts w:ascii="方正楷体_GBK" w:eastAsia="方正楷体_GBK" w:cs="宋体" w:hint="eastAsia"/>
          <w:bCs w:val="0"/>
          <w:kern w:val="0"/>
          <w:sz w:val="32"/>
          <w:szCs w:val="32"/>
        </w:rPr>
        <w:t>。</w:t>
      </w:r>
      <w:bookmarkEnd w:id="206"/>
      <w:bookmarkEnd w:id="207"/>
    </w:p>
    <w:p>
      <w:pPr>
        <w:overflowPunct w:val="0"/>
        <w:ind w:firstLineChars="200" w:firstLine="624"/>
        <w:rPr>
          <w:rFonts w:eastAsia="方正仿宋_GBK"/>
          <w:kern w:val="0"/>
          <w:sz w:val="32"/>
          <w:szCs w:val="32"/>
        </w:rPr>
      </w:pPr>
      <w:r>
        <w:rPr>
          <w:rFonts w:eastAsia="方正仿宋_GBK" w:hint="eastAsia"/>
          <w:kern w:val="0"/>
          <w:sz w:val="32"/>
          <w:szCs w:val="32"/>
        </w:rPr>
        <w:t>2026年8月6日，国家药监局批准发布化妆品强制性国家标准《化妆品安全通用要求》，将于2028年正式实施，我国1987年发布的《化妆品卫生标准》同步废止。新发布的《化妆品安全通用要求》，依据我国现行的《化妆品监督管理条例》等法规，以强制性国家标准形式，对化妆品原料和产品全链条提出安全要求。新标准将于2028年1月1日起正式实施，标准实施前已经生产或进口的化妆品，可以继续销售到产品使用期限结束。新标准对化妆品的微生物限量要求对标国际标准，对菌落总数、霉菌和酵母菌总数设定限量，同时要求耐热大肠菌群、金黄色葡萄球菌、铜绿假单胞菌均不得检出。新国标对儿童化妆品和用于眼周、睫毛、口唇等部位的化妆品，限定更严格的指标进行管控。新标准在对比国际标准的基础上，系统性对重金属等有害物质提出安全要求，部分指标实现国际领跑。</w:t>
      </w:r>
    </w:p>
    <w:p>
      <w:pPr>
        <w:overflowPunct w:val="0"/>
        <w:ind w:firstLineChars="200" w:firstLine="624"/>
        <w:rPr>
          <w:rFonts w:eastAsia="方正仿宋_GBK"/>
          <w:kern w:val="0"/>
          <w:sz w:val="32"/>
          <w:szCs w:val="32"/>
        </w:rPr>
      </w:pPr>
      <w:r>
        <w:rPr>
          <w:rFonts w:eastAsia="方正仿宋_GBK"/>
          <w:kern w:val="0"/>
          <w:sz w:val="32"/>
          <w:szCs w:val="32"/>
        </w:rPr>
        <w:t>https://www.samr.gov.cn/xw/sj/art/2026/art_ff2c29f055af497e987edece5a639db4.html</w:t>
      </w:r>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8" w:name="_Toc237390795"/>
      <w:r>
        <w:rPr>
          <w:rFonts w:ascii="方正楷体_GBK" w:eastAsia="方正楷体_GBK" w:cs="宋体" w:hint="eastAsia"/>
          <w:bCs w:val="0"/>
          <w:kern w:val="0"/>
          <w:sz w:val="32"/>
          <w:szCs w:val="32"/>
        </w:rPr>
        <w:t>国家药监局发布化妆品中双氯芬酸钠的测定等2项化妆品补充检验方法。</w:t>
      </w:r>
      <w:bookmarkEnd w:id="203"/>
      <w:bookmarkEnd w:id="208"/>
    </w:p>
    <w:p>
      <w:pPr>
        <w:overflowPunct w:val="0"/>
        <w:ind w:firstLineChars="200" w:firstLine="624"/>
        <w:rPr>
          <w:rFonts w:eastAsia="方正仿宋_GBK"/>
          <w:kern w:val="0"/>
          <w:sz w:val="32"/>
          <w:szCs w:val="32"/>
        </w:rPr>
      </w:pPr>
      <w:r>
        <w:rPr>
          <w:rFonts w:eastAsia="方正仿宋_GBK" w:hint="eastAsia"/>
          <w:kern w:val="0"/>
          <w:sz w:val="32"/>
          <w:szCs w:val="32"/>
        </w:rPr>
        <w:t>2026年8月3日，国家药监局发布</w:t>
      </w:r>
      <w:r>
        <w:rPr>
          <w:rFonts w:eastAsia="方正仿宋_GBK"/>
          <w:kern w:val="0"/>
          <w:sz w:val="32"/>
          <w:szCs w:val="32"/>
        </w:rPr>
        <w:t>化妆品中双氯芬酸钠的测定（BJH</w:t>
      </w:r>
      <w:r>
        <w:rPr>
          <w:rFonts w:eastAsia="方正仿宋_GBK" w:hint="eastAsia"/>
          <w:kern w:val="0"/>
          <w:sz w:val="32"/>
          <w:szCs w:val="32"/>
        </w:rPr>
        <w:t xml:space="preserve"> </w:t>
      </w:r>
      <w:r>
        <w:rPr>
          <w:rFonts w:eastAsia="方正仿宋_GBK"/>
          <w:kern w:val="0"/>
          <w:sz w:val="32"/>
          <w:szCs w:val="32"/>
        </w:rPr>
        <w:t>202601）、化妆品中乌洛托品的测定（BJH</w:t>
      </w:r>
      <w:r>
        <w:rPr>
          <w:rFonts w:eastAsia="方正仿宋_GBK" w:hint="eastAsia"/>
          <w:kern w:val="0"/>
          <w:sz w:val="32"/>
          <w:szCs w:val="32"/>
        </w:rPr>
        <w:t xml:space="preserve"> </w:t>
      </w:r>
      <w:r>
        <w:rPr>
          <w:rFonts w:eastAsia="方正仿宋_GBK"/>
          <w:kern w:val="0"/>
          <w:sz w:val="32"/>
          <w:szCs w:val="32"/>
        </w:rPr>
        <w:t>202602）2项化妆品补充检验方法的公告，</w:t>
      </w:r>
      <w:r>
        <w:rPr>
          <w:rFonts w:eastAsia="方正仿宋_GBK" w:hint="eastAsia"/>
          <w:kern w:val="0"/>
          <w:sz w:val="32"/>
          <w:szCs w:val="32"/>
        </w:rPr>
        <w:t>自</w:t>
      </w:r>
      <w:r>
        <w:rPr>
          <w:rFonts w:eastAsia="方正仿宋_GBK"/>
          <w:kern w:val="0"/>
          <w:sz w:val="32"/>
          <w:szCs w:val="32"/>
        </w:rPr>
        <w:t>发布之日实施。主要内容</w:t>
      </w:r>
      <w:r>
        <w:rPr>
          <w:rFonts w:eastAsia="方正仿宋_GBK" w:hint="eastAsia"/>
          <w:kern w:val="0"/>
          <w:sz w:val="32"/>
          <w:szCs w:val="32"/>
        </w:rPr>
        <w:t>如下</w:t>
      </w:r>
      <w:r>
        <w:rPr>
          <w:rFonts w:eastAsia="方正仿宋_GBK"/>
          <w:kern w:val="0"/>
          <w:sz w:val="32"/>
          <w:szCs w:val="32"/>
        </w:rPr>
        <w:t>：（1）化妆品中双氯芬酸钠的测定（BJH</w:t>
      </w:r>
      <w:r>
        <w:rPr>
          <w:rFonts w:eastAsia="方正仿宋_GBK" w:hint="eastAsia"/>
          <w:kern w:val="0"/>
          <w:sz w:val="32"/>
          <w:szCs w:val="32"/>
        </w:rPr>
        <w:t xml:space="preserve"> </w:t>
      </w:r>
      <w:r>
        <w:rPr>
          <w:rFonts w:eastAsia="方正仿宋_GBK"/>
          <w:kern w:val="0"/>
          <w:sz w:val="32"/>
          <w:szCs w:val="32"/>
        </w:rPr>
        <w:t>202601）方法适用于液体（水、油）类、膏霜乳类、凝胶类化妆品中双氯芬酸钠的定性和定量测定；采用高效液相色谱仪分离，质谱检测器检测；</w:t>
      </w:r>
      <w:r>
        <w:rPr>
          <w:rFonts w:eastAsia="方正仿宋_GBK" w:hint="eastAsia"/>
          <w:kern w:val="0"/>
          <w:sz w:val="32"/>
          <w:szCs w:val="32"/>
        </w:rPr>
        <w:t>该</w:t>
      </w:r>
      <w:r>
        <w:rPr>
          <w:rFonts w:eastAsia="方正仿宋_GBK"/>
          <w:kern w:val="0"/>
          <w:sz w:val="32"/>
          <w:szCs w:val="32"/>
        </w:rPr>
        <w:t>方法中双氯芬酸钠的检出限为0.002ng、定量下限为0.006ng，当取样量为0.5g时检出浓度为0.020μg/g、最低定量浓度为0.060μg/g；（2）化妆品中乌洛托品的测定（BJH</w:t>
      </w:r>
      <w:r>
        <w:rPr>
          <w:rFonts w:eastAsia="方正仿宋_GBK" w:hint="eastAsia"/>
          <w:kern w:val="0"/>
          <w:sz w:val="32"/>
          <w:szCs w:val="32"/>
        </w:rPr>
        <w:t xml:space="preserve"> </w:t>
      </w:r>
      <w:r>
        <w:rPr>
          <w:rFonts w:eastAsia="方正仿宋_GBK"/>
          <w:kern w:val="0"/>
          <w:sz w:val="32"/>
          <w:szCs w:val="32"/>
        </w:rPr>
        <w:t>202602）方法适用于膏霜乳类、贴膜类、喷雾类化妆品中乌洛托品的定性和定量测定；采用高效液相色谱仪分离，质谱检测器检测；</w:t>
      </w:r>
      <w:r>
        <w:rPr>
          <w:rFonts w:eastAsia="方正仿宋_GBK" w:hint="eastAsia"/>
          <w:kern w:val="0"/>
          <w:sz w:val="32"/>
          <w:szCs w:val="32"/>
        </w:rPr>
        <w:t>该</w:t>
      </w:r>
      <w:r>
        <w:rPr>
          <w:rFonts w:eastAsia="方正仿宋_GBK"/>
          <w:kern w:val="0"/>
          <w:sz w:val="32"/>
          <w:szCs w:val="32"/>
        </w:rPr>
        <w:t>方法中乌洛托品的检出限0.0017ng、定量下限0.005ng，取样量为0.2g时的检出浓度0.21mg/kg、最低定量浓度0.62mg/kg。</w:t>
      </w:r>
    </w:p>
    <w:p>
      <w:pPr>
        <w:overflowPunct w:val="0"/>
        <w:ind w:firstLineChars="200" w:firstLine="624"/>
        <w:rPr>
          <w:rFonts w:eastAsia="方正仿宋_GBK"/>
          <w:kern w:val="0"/>
          <w:sz w:val="32"/>
          <w:szCs w:val="32"/>
        </w:rPr>
      </w:pPr>
      <w:bookmarkStart w:id="209" w:name="_GoBack"/>
      <w:bookmarkEnd w:id="209"/>
      <w:r>
        <w:rPr>
          <w:rFonts w:eastAsia="方正仿宋_GBK"/>
          <w:kern w:val="0"/>
          <w:sz w:val="32"/>
          <w:szCs w:val="32"/>
        </w:rPr>
        <w:t>https://www.nmpa.gov.cn/xxgk/ggtg/hzhpggtg/jmhzhptg/20260803170819188.html</w:t>
      </w:r>
    </w:p>
    <w:p>
      <w:pPr>
        <w:overflowPunct w:val="0"/>
        <w:ind w:firstLineChars="200" w:firstLine="624"/>
        <w:rPr>
          <w:rFonts w:eastAsia="方正仿宋_GBK"/>
          <w:kern w:val="0"/>
          <w:sz w:val="32"/>
          <w:szCs w:val="32"/>
        </w:rPr>
      </w:pPr>
      <w:bookmarkEnd w:id="199"/>
      <w:bookmarkEnd w:id="200"/>
    </w:p>
    <w:sectPr>
      <w:pgSz w:w="11906" w:h="16838"/>
      <w:pgMar w:top="1985" w:right="1361" w:bottom="1361" w:left="1588" w:header="851" w:footer="1418" w:gutter="0"/>
      <w:cols w:num="1" w:space="72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等线">
    <w:altName w:val="方正小标宋简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swiss"/>
    <w:pitch w:val="variable"/>
    <w:sig w:usb0="E0002EFF" w:usb1="C000785B" w:usb2="00000009" w:usb3="00000000" w:csb0="000001FF" w:csb1="00000000"/>
  </w:font>
  <w:font w:name="Cambria Math">
    <w:altName w:val="DejaVu Sans"/>
    <w:panose1 w:val="02040503050406030204"/>
    <w:charset w:val="00"/>
    <w:family w:val="roman"/>
    <w:pitch w:val="variable"/>
    <w:sig w:usb0="E00006FF" w:usb1="420024FF" w:usb2="02000000" w:usb3="00000000" w:csb0="0000019F" w:csb1="00000000"/>
  </w:font>
  <w:font w:name="Tahoma">
    <w:altName w:val="DejaVu Sans"/>
    <w:panose1 w:val="020B0604030504040204"/>
    <w:charset w:val="00"/>
    <w:family w:val="swiss"/>
    <w:pitch w:val="variable"/>
    <w:sig w:usb0="E1002EFF" w:usb1="C000605B" w:usb2="00000029" w:usb3="00000000" w:csb0="000101FF" w:csb1="00000000"/>
  </w:font>
  <w:font w:name="Lucida Sans">
    <w:altName w:val="DejaVu Sans"/>
    <w:panose1 w:val="020B0602030504020204"/>
    <w:charset w:val="00"/>
    <w:family w:val="swiss"/>
    <w:pitch w:val="variable"/>
    <w:sig w:usb0="00000003" w:usb1="00000000" w:usb2="00000000" w:usb3="00000000" w:csb0="00000001" w:csb1="00000000"/>
  </w:font>
  <w:font w:name="Cambria">
    <w:altName w:val="DejaVu Sans"/>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0" w:csb1="00000000"/>
  </w:font>
  <w:font w:name="Tinos">
    <w:altName w:val="方正小标宋简体"/>
    <w:panose1 w:val="00000000000000000000"/>
    <w:charset w:val="80"/>
    <w:family w:val="roman"/>
    <w:pitch w:val="variable"/>
  </w:font>
  <w:font w:name="Albany AMT">
    <w:altName w:val="方正黑体_GBK"/>
    <w:panose1 w:val="00000000000000000000"/>
    <w:charset w:val="80"/>
    <w:family w:val="auto"/>
    <w:pitch w:val="variable"/>
  </w:font>
  <w:font w:name="方正仿宋简体">
    <w:altName w:val="方正仿宋_GBK"/>
    <w:panose1 w:val="03000509000000000000"/>
    <w:charset w:val="86"/>
    <w:family w:val="script"/>
    <w:pitch w:val="variable"/>
    <w:sig w:usb0="00000001" w:usb1="080E0000" w:usb2="00000010" w:usb3="00000000" w:csb0="00040000" w:csb1="00000000"/>
  </w:font>
  <w:font w:name="Albany">
    <w:altName w:val="方正小标宋简体"/>
    <w:panose1 w:val="00000000000000000000"/>
    <w:charset w:val="80"/>
    <w:family w:val="swiss"/>
    <w:pitch w:val="variable"/>
  </w:font>
  <w:font w:name="HG Mincho Light J">
    <w:altName w:val="方正黑体_GBK"/>
    <w:panose1 w:val="00000000000000000000"/>
    <w:charset w:val="80"/>
    <w:family w:val="auto"/>
    <w:pitch w:val="variable"/>
  </w:font>
  <w:font w:name="Arial Unicode MS">
    <w:altName w:val="方正黑体_GBK"/>
    <w:panose1 w:val="020B0604020202020204"/>
    <w:charset w:val="86"/>
    <w:family w:val="swiss"/>
    <w:pitch w:val="variable"/>
    <w:sig w:usb0="00000000" w:usb1="00000000" w:usb2="0000003F" w:usb3="00000000" w:csb0="003F01FF" w:csb1="00000000"/>
  </w:font>
  <w:font w:name="Cumberland AMT">
    <w:altName w:val="方正黑体_GBK"/>
    <w:panose1 w:val="00000000000000000000"/>
    <w:charset w:val="80"/>
    <w:family w:val="modern"/>
    <w:pitch w:val="variable"/>
  </w:font>
  <w:font w:name="新宋体">
    <w:altName w:val="华文宋体"/>
    <w:panose1 w:val="02010609030101010101"/>
    <w:charset w:val="86"/>
    <w:family w:val="modern"/>
    <w:pitch w:val="variable"/>
    <w:sig w:usb0="00000203" w:usb1="288F0000" w:usb2="00000016" w:usb3="00000000" w:csb0="00040001" w:csb1="00000000"/>
  </w:font>
  <w:font w:name="Consolas">
    <w:altName w:val="DejaVu Sans"/>
    <w:panose1 w:val="020B0609020204030204"/>
    <w:charset w:val="00"/>
    <w:family w:val="modern"/>
    <w:pitch w:val="variable"/>
    <w:sig w:usb0="E00006FF" w:usb1="0000FCFF" w:usb2="00000001" w:usb3="00000000" w:csb0="0000019F" w:csb1="00000000"/>
  </w:font>
  <w:font w:name="Helvetica">
    <w:altName w:val="DejaVu Sans"/>
    <w:panose1 w:val="020B0604020202020204"/>
    <w:charset w:val="00"/>
    <w:family w:val="swiss"/>
    <w:pitch w:val="variable"/>
    <w:sig w:usb0="E0002EFF" w:usb1="C000785B" w:usb2="00000009" w:usb3="00000000" w:csb0="000001FF" w:csb1="00000000"/>
  </w:font>
  <w:font w:name="Mangal">
    <w:altName w:val="DejaVu Sans"/>
    <w:panose1 w:val="00000400000000000000"/>
    <w:charset w:val="00"/>
    <w:family w:val="roman"/>
    <w:pitch w:val="variable"/>
    <w:sig w:usb0="00008003"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rPr>
        <w:rStyle w:val="30"/>
      </w:rPr>
      <w:fldChar w:fldCharType="begin"/>
    </w:r>
    <w:r>
      <w:rPr>
        <w:rStyle w:val="30"/>
      </w:rPr>
      <w:instrText xml:space="preserve"> PAGE </w:instrText>
    </w:r>
    <w:r>
      <w:rPr>
        <w:rStyle w:val="30"/>
      </w:rPr>
      <w:fldChar w:fldCharType="separate"/>
    </w:r>
    <w:r>
      <w:rPr>
        <w:rStyle w:val="30"/>
      </w:rPr>
      <w:t>1</w:t>
    </w:r>
    <w:r>
      <w:rPr>
        <w:rStyle w:val="30"/>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1"/>
    <w:multiLevelType w:val="multilevel"/>
    <w:tmpl w:val="73527462"/>
    <w:lvl w:ilvl="0">
      <w:start w:val="1"/>
      <w:numFmt w:val="chineseCountingThousand"/>
      <w:lvlRestart w:val="0"/>
      <w:suff w:val="nothing"/>
      <w:lvlText w:val="%1、"/>
      <w:lvlJc w:val="left"/>
      <w:pPr>
        <w:tabs>
          <w:tab w:val="num" w:pos="141"/>
        </w:tabs>
        <w:ind w:left="993" w:hanging="0"/>
      </w:pPr>
      <w:rPr>
        <w:rFonts w:hint="default"/>
      </w:rPr>
    </w:lvl>
    <w:lvl w:ilvl="1">
      <w:start w:val="1"/>
      <w:numFmt w:val="lowerLetter"/>
      <w:lvlText w:val="%2)"/>
      <w:lvlJc w:val="left"/>
      <w:pPr>
        <w:tabs>
          <w:tab w:val="num" w:pos="271"/>
        </w:tabs>
        <w:ind w:left="155" w:hanging="420"/>
      </w:pPr>
    </w:lvl>
    <w:lvl w:ilvl="2">
      <w:start w:val="1"/>
      <w:numFmt w:val="lowerRoman"/>
      <w:lvlText w:val="%3."/>
      <w:lvlJc w:val="right"/>
      <w:pPr>
        <w:tabs>
          <w:tab w:val="num" w:pos="271"/>
        </w:tabs>
        <w:ind w:left="575" w:hanging="420"/>
      </w:pPr>
    </w:lvl>
    <w:lvl w:ilvl="3">
      <w:start w:val="1"/>
      <w:numFmt w:val="decimal"/>
      <w:lvlText w:val="%4."/>
      <w:lvlJc w:val="left"/>
      <w:pPr>
        <w:tabs>
          <w:tab w:val="num" w:pos="271"/>
        </w:tabs>
        <w:ind w:left="995" w:hanging="420"/>
      </w:pPr>
    </w:lvl>
    <w:lvl w:ilvl="4">
      <w:start w:val="1"/>
      <w:numFmt w:val="lowerLetter"/>
      <w:lvlText w:val="%5)"/>
      <w:lvlJc w:val="left"/>
      <w:pPr>
        <w:tabs>
          <w:tab w:val="num" w:pos="271"/>
        </w:tabs>
        <w:ind w:left="1415" w:hanging="420"/>
      </w:pPr>
    </w:lvl>
    <w:lvl w:ilvl="5">
      <w:start w:val="1"/>
      <w:numFmt w:val="lowerRoman"/>
      <w:lvlText w:val="%6."/>
      <w:lvlJc w:val="right"/>
      <w:pPr>
        <w:tabs>
          <w:tab w:val="num" w:pos="271"/>
        </w:tabs>
        <w:ind w:left="1835" w:hanging="420"/>
      </w:pPr>
    </w:lvl>
    <w:lvl w:ilvl="6">
      <w:start w:val="1"/>
      <w:numFmt w:val="decimal"/>
      <w:lvlText w:val="%7."/>
      <w:lvlJc w:val="left"/>
      <w:pPr>
        <w:tabs>
          <w:tab w:val="num" w:pos="271"/>
        </w:tabs>
        <w:ind w:left="2255" w:hanging="420"/>
      </w:pPr>
    </w:lvl>
    <w:lvl w:ilvl="7">
      <w:start w:val="1"/>
      <w:numFmt w:val="lowerLetter"/>
      <w:lvlText w:val="%8)"/>
      <w:lvlJc w:val="left"/>
      <w:pPr>
        <w:tabs>
          <w:tab w:val="num" w:pos="271"/>
        </w:tabs>
        <w:ind w:left="2675" w:hanging="420"/>
      </w:pPr>
    </w:lvl>
    <w:lvl w:ilvl="8">
      <w:start w:val="1"/>
      <w:numFmt w:val="lowerRoman"/>
      <w:lvlText w:val="%9."/>
      <w:lvlJc w:val="right"/>
      <w:pPr>
        <w:tabs>
          <w:tab w:val="num" w:pos="271"/>
        </w:tabs>
        <w:ind w:left="3095" w:hanging="420"/>
      </w:pPr>
    </w:lvl>
  </w:abstractNum>
  <w:abstractNum w:abstractNumId="1">
    <w:nsid w:val="7EB403D1"/>
    <w:multiLevelType w:val="hybridMultilevel"/>
    <w:tmpl w:val="851017DC"/>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nsid w:val="5DCC2239"/>
    <w:multiLevelType w:val="multilevel"/>
    <w:tmpl w:val="72BD09D6"/>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annotation text"/>
    <w:basedOn w:val="0"/>
    <w:pPr>
      <w:jc w:val="left"/>
    </w:pPr>
  </w:style>
  <w:style w:type="paragraph" w:styleId="16">
    <w:name w:val="annotation subject"/>
    <w:basedOn w:val="15"/>
    <w:next w:val="15"/>
    <w:rPr>
      <w:b/>
      <w:bCs/>
    </w:rPr>
  </w:style>
  <w:style w:type="paragraph" w:styleId="17">
    <w:name w:val="Document Map"/>
    <w:basedOn w:val="0"/>
    <w:rPr>
      <w:rFonts w:ascii="宋体"/>
      <w:sz w:val="18"/>
      <w:szCs w:val="18"/>
    </w:r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3"/>
    <w:basedOn w:val="0"/>
    <w:next w:val="0"/>
    <w:pPr>
      <w:ind w:leftChars="400" w:left="400"/>
    </w:pPr>
    <w:rPr>
      <w:rFonts w:ascii="Calibri" w:cs="宋体" w:hAnsi="Calibri"/>
      <w:szCs w:val="22"/>
    </w:rPr>
  </w:style>
  <w:style w:type="paragraph" w:styleId="20">
    <w:name w:val="Date"/>
    <w:basedOn w:val="0"/>
    <w:next w:val="0"/>
    <w:pPr>
      <w:ind w:leftChars="2500" w:left="25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sz w:val="18"/>
      <w:szCs w:val="18"/>
    </w:rPr>
  </w:style>
  <w:style w:type="paragraph" w:styleId="23">
    <w:name w:val="envelope return"/>
    <w:basedOn w:val="0"/>
    <w:pPr>
      <w:widowControl w:val="0"/>
      <w:suppressAutoHyphens/>
      <w:jc w:val="left"/>
    </w:pPr>
    <w:rPr>
      <w:rFonts w:ascii="Tinos" w:cs="Albany AMT" w:hAnsi="Tinos"/>
      <w:i/>
      <w:color w:val="000000"/>
      <w:kern w:val="0"/>
      <w:sz w:val="24"/>
      <w:lang w:eastAsia="hi-IN" w:bidi="hi-IN"/>
    </w:rPr>
  </w:style>
  <w:style w:type="paragraph" w:styleId="24">
    <w:name w:val="header"/>
    <w:basedOn w:val="0"/>
    <w:pPr>
      <w:pBdr>
        <w:bottom w:val="single" w:sz="6" w:space="1" w:color="auto"/>
      </w:pBdr>
      <w:tabs>
        <w:tab w:val="center" w:pos="4153"/>
        <w:tab w:val="right" w:pos="8306"/>
      </w:tabs>
      <w:snapToGrid w:val="0"/>
      <w:jc w:val="center"/>
    </w:pPr>
    <w:rPr>
      <w:sz w:val="18"/>
      <w:szCs w:val="18"/>
    </w:rPr>
  </w:style>
  <w:style w:type="paragraph" w:styleId="25">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6">
    <w:name w:val="List"/>
    <w:basedOn w:val="18"/>
    <w:rPr>
      <w:rFonts w:ascii="Tinos" w:eastAsia="宋体" w:cs="Albany AMT" w:hAnsi="Tinos"/>
      <w:color w:val="000000"/>
      <w:sz w:val="24"/>
      <w:szCs w:val="24"/>
    </w:rPr>
  </w:style>
  <w:style w:type="paragraph" w:styleId="2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28">
    <w:name w:val="Normal (Web)"/>
    <w:basedOn w:val="0"/>
    <w:pPr>
      <w:widowControl/>
      <w:spacing w:before="100" w:beforeAutospacing="1" w:after="100" w:afterAutospacing="1"/>
      <w:jc w:val="left"/>
    </w:pPr>
    <w:rPr>
      <w:rFonts w:ascii="宋体" w:cs="宋体"/>
      <w:kern w:val="0"/>
      <w:sz w:val="24"/>
    </w:rPr>
  </w:style>
  <w:style w:type="character" w:styleId="29">
    <w:name w:val="Strong"/>
    <w:basedOn w:val="10"/>
    <w:rPr>
      <w:b/>
      <w:bCs/>
    </w:rPr>
  </w:style>
  <w:style w:type="character" w:styleId="30">
    <w:name w:val="page number"/>
    <w:basedOn w:val="10"/>
  </w:style>
  <w:style w:type="character" w:styleId="31">
    <w:name w:val="FollowedHyperlink"/>
    <w:basedOn w:val="10"/>
    <w:rPr>
      <w:color w:val="800080"/>
      <w:u w:val="single"/>
    </w:rPr>
  </w:style>
  <w:style w:type="character" w:styleId="32">
    <w:name w:val="Emphasis"/>
    <w:rPr>
      <w:i/>
      <w:iCs/>
    </w:rPr>
  </w:style>
  <w:style w:type="character" w:styleId="33">
    <w:name w:val="Hyperlink"/>
    <w:rPr>
      <w:rFonts w:eastAsia="方正仿宋简体"/>
      <w:b/>
      <w:color w:val="0000FF"/>
      <w:sz w:val="32"/>
      <w:u w:val="single"/>
    </w:rPr>
  </w:style>
  <w:style w:type="character" w:styleId="34">
    <w:name w:val="annotation reference"/>
    <w:basedOn w:val="10"/>
    <w:rPr>
      <w:sz w:val="21"/>
      <w:szCs w:val="21"/>
    </w:rPr>
  </w:style>
  <w:style w:type="character" w:styleId="35">
    <w:name w:val="HTML Cite"/>
    <w:basedOn w:val="10"/>
    <w:rPr>
      <w:i/>
      <w:iCs/>
    </w:rPr>
  </w:style>
  <w:style w:type="paragraph" w:customStyle="1" w:styleId="36">
    <w:name w:val="列表段落1"/>
    <w:basedOn w:val="0"/>
    <w:pPr>
      <w:ind w:firstLineChars="200" w:firstLine="200"/>
    </w:pPr>
  </w:style>
  <w:style w:type="character" w:customStyle="1" w:styleId="37">
    <w:name w:val="high-light-bg4"/>
    <w:basedOn w:val="10"/>
  </w:style>
  <w:style w:type="character" w:customStyle="1" w:styleId="38">
    <w:name w:val="Hyperlink.0"/>
    <w:basedOn w:val="33"/>
    <w:rPr>
      <w:rFonts w:eastAsia="方正仿宋简体"/>
      <w:b/>
      <w:color w:val="0000FF"/>
      <w:sz w:val="32"/>
      <w:u w:val="single"/>
    </w:rPr>
  </w:style>
  <w:style w:type="character" w:customStyle="1" w:styleId="39">
    <w:name w:val="hps"/>
    <w:basedOn w:val="10"/>
  </w:style>
  <w:style w:type="character" w:customStyle="1" w:styleId="40">
    <w:name w:val="apple-converted-space"/>
    <w:basedOn w:val="10"/>
  </w:style>
  <w:style w:type="character" w:customStyle="1" w:styleId="41">
    <w:name w:val="short_text"/>
    <w:basedOn w:val="10"/>
  </w:style>
  <w:style w:type="character" w:customStyle="1" w:styleId="42">
    <w:name w:val="nowrap"/>
    <w:basedOn w:val="10"/>
  </w:style>
  <w:style w:type="paragraph" w:customStyle="1" w:styleId="43">
    <w:name w:val="Table Contents"/>
    <w:basedOn w:val="18"/>
  </w:style>
  <w:style w:type="paragraph" w:customStyle="1" w:styleId="44">
    <w:name w:val="default"/>
    <w:basedOn w:val="0"/>
    <w:pPr>
      <w:widowControl/>
      <w:spacing w:before="100" w:beforeAutospacing="1" w:after="100" w:afterAutospacing="1"/>
      <w:jc w:val="left"/>
    </w:pPr>
    <w:rPr>
      <w:rFonts w:ascii="宋体" w:cs="宋体"/>
      <w:kern w:val="0"/>
      <w:sz w:val="24"/>
    </w:rPr>
  </w:style>
  <w:style w:type="paragraph" w:customStyle="1" w:styleId="45">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46">
    <w:name w:val="Endnote Characters"/>
  </w:style>
  <w:style w:type="character" w:customStyle="1" w:styleId="47">
    <w:name w:val="Footnote Characters"/>
  </w:style>
  <w:style w:type="character" w:customStyle="1" w:styleId="48">
    <w:name w:val="Quotation"/>
    <w:rPr>
      <w:i/>
      <w:iCs/>
      <w:shd w:val="clear" w:color="auto" w:fill="2D93CA"/>
    </w:rPr>
  </w:style>
  <w:style w:type="paragraph" w:customStyle="1" w:styleId="49">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0">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51">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52">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53">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54">
    <w:name w:val="Preformatted Text.prettyprint"/>
    <w:basedOn w:val="53"/>
    <w:pPr>
      <w:pBdr>
        <w:left w:val="single" w:sz="20" w:space="1" w:color="C0C0C0"/>
      </w:pBdr>
    </w:pPr>
    <w:rPr>
      <w:rFonts w:ascii="Consolas" w:eastAsia="Consolas" w:cs="Consolas" w:hAnsi="Consolas"/>
    </w:rPr>
  </w:style>
  <w:style w:type="paragraph" w:customStyle="1" w:styleId="55">
    <w:name w:val="Table Heading"/>
    <w:basedOn w:val="43"/>
    <w:pPr>
      <w:keepLines/>
      <w:widowControl w:val="0"/>
      <w:suppressLineNumbers/>
      <w:suppressAutoHyphens/>
      <w:jc w:val="center"/>
    </w:pPr>
    <w:rPr>
      <w:rFonts w:ascii="Tinos" w:eastAsia="宋体" w:cs="Albany AMT" w:hAnsi="Tinos"/>
      <w:b/>
      <w:bCs/>
      <w:color w:val="000000"/>
      <w:sz w:val="24"/>
      <w:szCs w:val="24"/>
    </w:rPr>
  </w:style>
  <w:style w:type="character" w:customStyle="1" w:styleId="56">
    <w:name w:val="未处理的提及1"/>
    <w:basedOn w:val="10"/>
    <w:rPr>
      <w:color w:val="605E5C"/>
      <w:shd w:val="clear" w:color="auto" w:fill="E1DFDD"/>
    </w:rPr>
  </w:style>
  <w:style w:type="paragraph" w:customStyle="1" w:styleId="57">
    <w:name w:val="修订1"/>
    <w:rPr>
      <w:rFonts w:ascii="Times New Roman" w:eastAsia="宋体" w:cs="Times New Roman" w:hAnsi="Times New Roman"/>
      <w:kern w:val="2"/>
      <w:sz w:val="21"/>
      <w:szCs w:val="24"/>
      <w:lang w:val="en-US" w:eastAsia="zh-CN" w:bidi="ar-SA"/>
    </w:rPr>
  </w:style>
  <w:style w:type="character" w:customStyle="1" w:styleId="58">
    <w:name w:val="未处理的提及2"/>
    <w:basedOn w:val="10"/>
    <w:rPr>
      <w:color w:val="605E5C"/>
      <w:shd w:val="clear" w:color="auto" w:fill="E1DFDD"/>
    </w:rPr>
  </w:style>
  <w:style w:type="character" w:customStyle="1" w:styleId="59">
    <w:name w:val="未处理的提及3"/>
    <w:basedOn w:val="10"/>
    <w:rPr>
      <w:color w:val="605E5C"/>
      <w:shd w:val="clear" w:color="auto" w:fill="E1DFDD"/>
    </w:rPr>
  </w:style>
  <w:style w:type="character" w:customStyle="1" w:styleId="60">
    <w:name w:val="未处理的提及4"/>
    <w:basedOn w:val="10"/>
    <w:rPr>
      <w:color w:val="605E5C"/>
      <w:shd w:val="clear" w:color="auto" w:fill="E1DFDD"/>
    </w:rPr>
  </w:style>
  <w:style w:type="paragraph" w:customStyle="1" w:styleId="61">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62">
    <w:name w:val="msonormal"/>
    <w:basedOn w:val="0"/>
    <w:pPr>
      <w:widowControl/>
      <w:spacing w:before="100" w:beforeAutospacing="1" w:after="100" w:afterAutospacing="1"/>
      <w:jc w:val="left"/>
    </w:pPr>
    <w:rPr>
      <w:rFonts w:ascii="宋体" w:cs="宋体"/>
      <w:kern w:val="0"/>
      <w:sz w:val="24"/>
    </w:rPr>
  </w:style>
  <w:style w:type="paragraph" w:customStyle="1" w:styleId="63">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64">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65">
    <w:name w:val="ke-icon-source"/>
    <w:basedOn w:val="0"/>
    <w:pPr>
      <w:widowControl/>
      <w:spacing w:before="100" w:beforeAutospacing="1" w:after="100" w:afterAutospacing="1"/>
      <w:jc w:val="left"/>
    </w:pPr>
    <w:rPr>
      <w:rFonts w:ascii="宋体" w:cs="宋体"/>
      <w:kern w:val="0"/>
      <w:sz w:val="24"/>
    </w:rPr>
  </w:style>
  <w:style w:type="paragraph" w:customStyle="1" w:styleId="66">
    <w:name w:val="ke-icon-preview"/>
    <w:basedOn w:val="0"/>
    <w:pPr>
      <w:widowControl/>
      <w:spacing w:before="100" w:beforeAutospacing="1" w:after="100" w:afterAutospacing="1"/>
      <w:jc w:val="left"/>
    </w:pPr>
    <w:rPr>
      <w:rFonts w:ascii="宋体" w:cs="宋体"/>
      <w:kern w:val="0"/>
      <w:sz w:val="24"/>
    </w:rPr>
  </w:style>
  <w:style w:type="paragraph" w:customStyle="1" w:styleId="67">
    <w:name w:val="ke-icon-print"/>
    <w:basedOn w:val="0"/>
    <w:pPr>
      <w:widowControl/>
      <w:spacing w:before="100" w:beforeAutospacing="1" w:after="100" w:afterAutospacing="1"/>
      <w:jc w:val="left"/>
    </w:pPr>
    <w:rPr>
      <w:rFonts w:ascii="宋体" w:cs="宋体"/>
      <w:kern w:val="0"/>
      <w:sz w:val="24"/>
    </w:rPr>
  </w:style>
  <w:style w:type="paragraph" w:customStyle="1" w:styleId="68">
    <w:name w:val="ke-icon-undo"/>
    <w:basedOn w:val="0"/>
    <w:pPr>
      <w:widowControl/>
      <w:spacing w:before="100" w:beforeAutospacing="1" w:after="100" w:afterAutospacing="1"/>
      <w:jc w:val="left"/>
    </w:pPr>
    <w:rPr>
      <w:rFonts w:ascii="宋体" w:cs="宋体"/>
      <w:kern w:val="0"/>
      <w:sz w:val="24"/>
    </w:rPr>
  </w:style>
  <w:style w:type="paragraph" w:customStyle="1" w:styleId="69">
    <w:name w:val="ke-icon-redo"/>
    <w:basedOn w:val="0"/>
    <w:pPr>
      <w:widowControl/>
      <w:spacing w:before="100" w:beforeAutospacing="1" w:after="100" w:afterAutospacing="1"/>
      <w:jc w:val="left"/>
    </w:pPr>
    <w:rPr>
      <w:rFonts w:ascii="宋体" w:cs="宋体"/>
      <w:kern w:val="0"/>
      <w:sz w:val="24"/>
    </w:rPr>
  </w:style>
  <w:style w:type="paragraph" w:customStyle="1" w:styleId="70">
    <w:name w:val="ke-icon-cut"/>
    <w:basedOn w:val="0"/>
    <w:pPr>
      <w:widowControl/>
      <w:spacing w:before="100" w:beforeAutospacing="1" w:after="100" w:afterAutospacing="1"/>
      <w:jc w:val="left"/>
    </w:pPr>
    <w:rPr>
      <w:rFonts w:ascii="宋体" w:cs="宋体"/>
      <w:kern w:val="0"/>
      <w:sz w:val="24"/>
    </w:rPr>
  </w:style>
  <w:style w:type="paragraph" w:customStyle="1" w:styleId="71">
    <w:name w:val="ke-icon-copy"/>
    <w:basedOn w:val="0"/>
    <w:pPr>
      <w:widowControl/>
      <w:spacing w:before="100" w:beforeAutospacing="1" w:after="100" w:afterAutospacing="1"/>
      <w:jc w:val="left"/>
    </w:pPr>
    <w:rPr>
      <w:rFonts w:ascii="宋体" w:cs="宋体"/>
      <w:kern w:val="0"/>
      <w:sz w:val="24"/>
    </w:rPr>
  </w:style>
  <w:style w:type="paragraph" w:customStyle="1" w:styleId="72">
    <w:name w:val="ke-icon-paste"/>
    <w:basedOn w:val="0"/>
    <w:pPr>
      <w:widowControl/>
      <w:spacing w:before="100" w:beforeAutospacing="1" w:after="100" w:afterAutospacing="1"/>
      <w:jc w:val="left"/>
    </w:pPr>
    <w:rPr>
      <w:rFonts w:ascii="宋体" w:cs="宋体"/>
      <w:kern w:val="0"/>
      <w:sz w:val="24"/>
    </w:rPr>
  </w:style>
  <w:style w:type="paragraph" w:customStyle="1" w:styleId="73">
    <w:name w:val="ke-icon-selectall"/>
    <w:basedOn w:val="0"/>
    <w:pPr>
      <w:widowControl/>
      <w:spacing w:before="100" w:beforeAutospacing="1" w:after="100" w:afterAutospacing="1"/>
      <w:jc w:val="left"/>
    </w:pPr>
    <w:rPr>
      <w:rFonts w:ascii="宋体" w:cs="宋体"/>
      <w:kern w:val="0"/>
      <w:sz w:val="24"/>
    </w:rPr>
  </w:style>
  <w:style w:type="paragraph" w:customStyle="1" w:styleId="74">
    <w:name w:val="ke-icon-justifyleft"/>
    <w:basedOn w:val="0"/>
    <w:pPr>
      <w:widowControl/>
      <w:spacing w:before="100" w:beforeAutospacing="1" w:after="100" w:afterAutospacing="1"/>
      <w:jc w:val="left"/>
    </w:pPr>
    <w:rPr>
      <w:rFonts w:ascii="宋体" w:cs="宋体"/>
      <w:kern w:val="0"/>
      <w:sz w:val="24"/>
    </w:rPr>
  </w:style>
  <w:style w:type="paragraph" w:customStyle="1" w:styleId="75">
    <w:name w:val="ke-icon-justifycenter"/>
    <w:basedOn w:val="0"/>
    <w:pPr>
      <w:widowControl/>
      <w:spacing w:before="100" w:beforeAutospacing="1" w:after="100" w:afterAutospacing="1"/>
      <w:jc w:val="left"/>
    </w:pPr>
    <w:rPr>
      <w:rFonts w:ascii="宋体" w:cs="宋体"/>
      <w:kern w:val="0"/>
      <w:sz w:val="24"/>
    </w:rPr>
  </w:style>
  <w:style w:type="paragraph" w:customStyle="1" w:styleId="76">
    <w:name w:val="ke-icon-justifyright"/>
    <w:basedOn w:val="0"/>
    <w:pPr>
      <w:widowControl/>
      <w:spacing w:before="100" w:beforeAutospacing="1" w:after="100" w:afterAutospacing="1"/>
      <w:jc w:val="left"/>
    </w:pPr>
    <w:rPr>
      <w:rFonts w:ascii="宋体" w:cs="宋体"/>
      <w:kern w:val="0"/>
      <w:sz w:val="24"/>
    </w:rPr>
  </w:style>
  <w:style w:type="paragraph" w:customStyle="1" w:styleId="77">
    <w:name w:val="ke-icon-justifyfull"/>
    <w:basedOn w:val="0"/>
    <w:pPr>
      <w:widowControl/>
      <w:spacing w:before="100" w:beforeAutospacing="1" w:after="100" w:afterAutospacing="1"/>
      <w:jc w:val="left"/>
    </w:pPr>
    <w:rPr>
      <w:rFonts w:ascii="宋体" w:cs="宋体"/>
      <w:kern w:val="0"/>
      <w:sz w:val="24"/>
    </w:rPr>
  </w:style>
  <w:style w:type="paragraph" w:customStyle="1" w:styleId="78">
    <w:name w:val="ke-icon-insertorderedlist"/>
    <w:basedOn w:val="0"/>
    <w:pPr>
      <w:widowControl/>
      <w:spacing w:before="100" w:beforeAutospacing="1" w:after="100" w:afterAutospacing="1"/>
      <w:jc w:val="left"/>
    </w:pPr>
    <w:rPr>
      <w:rFonts w:ascii="宋体" w:cs="宋体"/>
      <w:kern w:val="0"/>
      <w:sz w:val="24"/>
    </w:rPr>
  </w:style>
  <w:style w:type="paragraph" w:customStyle="1" w:styleId="79">
    <w:name w:val="ke-icon-insertunorderedlist"/>
    <w:basedOn w:val="0"/>
    <w:pPr>
      <w:widowControl/>
      <w:spacing w:before="100" w:beforeAutospacing="1" w:after="100" w:afterAutospacing="1"/>
      <w:jc w:val="left"/>
    </w:pPr>
    <w:rPr>
      <w:rFonts w:ascii="宋体" w:cs="宋体"/>
      <w:kern w:val="0"/>
      <w:sz w:val="24"/>
    </w:rPr>
  </w:style>
  <w:style w:type="paragraph" w:customStyle="1" w:styleId="80">
    <w:name w:val="ke-icon-indent"/>
    <w:basedOn w:val="0"/>
    <w:pPr>
      <w:widowControl/>
      <w:spacing w:before="100" w:beforeAutospacing="1" w:after="100" w:afterAutospacing="1"/>
      <w:jc w:val="left"/>
    </w:pPr>
    <w:rPr>
      <w:rFonts w:ascii="宋体" w:cs="宋体"/>
      <w:kern w:val="0"/>
      <w:sz w:val="24"/>
    </w:rPr>
  </w:style>
  <w:style w:type="paragraph" w:customStyle="1" w:styleId="81">
    <w:name w:val="ke-icon-outdent"/>
    <w:basedOn w:val="0"/>
    <w:pPr>
      <w:widowControl/>
      <w:spacing w:before="100" w:beforeAutospacing="1" w:after="100" w:afterAutospacing="1"/>
      <w:jc w:val="left"/>
    </w:pPr>
    <w:rPr>
      <w:rFonts w:ascii="宋体" w:cs="宋体"/>
      <w:kern w:val="0"/>
      <w:sz w:val="24"/>
    </w:rPr>
  </w:style>
  <w:style w:type="paragraph" w:customStyle="1" w:styleId="82">
    <w:name w:val="ke-icon-subscript"/>
    <w:basedOn w:val="0"/>
    <w:pPr>
      <w:widowControl/>
      <w:spacing w:before="100" w:beforeAutospacing="1" w:after="100" w:afterAutospacing="1"/>
      <w:jc w:val="left"/>
    </w:pPr>
    <w:rPr>
      <w:rFonts w:ascii="宋体" w:cs="宋体"/>
      <w:kern w:val="0"/>
      <w:sz w:val="24"/>
    </w:rPr>
  </w:style>
  <w:style w:type="paragraph" w:customStyle="1" w:styleId="83">
    <w:name w:val="ke-icon-superscript"/>
    <w:basedOn w:val="0"/>
    <w:pPr>
      <w:widowControl/>
      <w:spacing w:before="100" w:beforeAutospacing="1" w:after="100" w:afterAutospacing="1"/>
      <w:jc w:val="left"/>
    </w:pPr>
    <w:rPr>
      <w:rFonts w:ascii="宋体" w:cs="宋体"/>
      <w:kern w:val="0"/>
      <w:sz w:val="24"/>
    </w:rPr>
  </w:style>
  <w:style w:type="paragraph" w:customStyle="1" w:styleId="84">
    <w:name w:val="ke-icon-date"/>
    <w:basedOn w:val="0"/>
    <w:pPr>
      <w:widowControl/>
      <w:spacing w:before="100" w:beforeAutospacing="1" w:after="100" w:afterAutospacing="1"/>
      <w:jc w:val="left"/>
    </w:pPr>
    <w:rPr>
      <w:rFonts w:ascii="宋体" w:cs="宋体"/>
      <w:kern w:val="0"/>
      <w:sz w:val="24"/>
    </w:rPr>
  </w:style>
  <w:style w:type="paragraph" w:customStyle="1" w:styleId="85">
    <w:name w:val="ke-icon-time"/>
    <w:basedOn w:val="0"/>
    <w:pPr>
      <w:widowControl/>
      <w:spacing w:before="100" w:beforeAutospacing="1" w:after="100" w:afterAutospacing="1"/>
      <w:jc w:val="left"/>
    </w:pPr>
    <w:rPr>
      <w:rFonts w:ascii="宋体" w:cs="宋体"/>
      <w:kern w:val="0"/>
      <w:sz w:val="24"/>
    </w:rPr>
  </w:style>
  <w:style w:type="paragraph" w:customStyle="1" w:styleId="86">
    <w:name w:val="ke-icon-formatblock"/>
    <w:basedOn w:val="0"/>
    <w:pPr>
      <w:widowControl/>
      <w:spacing w:before="100" w:beforeAutospacing="1" w:after="100" w:afterAutospacing="1"/>
      <w:jc w:val="left"/>
    </w:pPr>
    <w:rPr>
      <w:rFonts w:ascii="宋体" w:cs="宋体"/>
      <w:kern w:val="0"/>
      <w:sz w:val="24"/>
    </w:rPr>
  </w:style>
  <w:style w:type="paragraph" w:customStyle="1" w:styleId="87">
    <w:name w:val="ke-icon-fontname"/>
    <w:basedOn w:val="0"/>
    <w:pPr>
      <w:widowControl/>
      <w:spacing w:before="100" w:beforeAutospacing="1" w:after="100" w:afterAutospacing="1"/>
      <w:jc w:val="left"/>
    </w:pPr>
    <w:rPr>
      <w:rFonts w:ascii="宋体" w:cs="宋体"/>
      <w:kern w:val="0"/>
      <w:sz w:val="24"/>
    </w:rPr>
  </w:style>
  <w:style w:type="paragraph" w:customStyle="1" w:styleId="88">
    <w:name w:val="ke-icon-fontsize"/>
    <w:basedOn w:val="0"/>
    <w:pPr>
      <w:widowControl/>
      <w:spacing w:before="100" w:beforeAutospacing="1" w:after="100" w:afterAutospacing="1"/>
      <w:jc w:val="left"/>
    </w:pPr>
    <w:rPr>
      <w:rFonts w:ascii="宋体" w:cs="宋体"/>
      <w:kern w:val="0"/>
      <w:sz w:val="24"/>
    </w:rPr>
  </w:style>
  <w:style w:type="paragraph" w:customStyle="1" w:styleId="89">
    <w:name w:val="ke-icon-forecolor"/>
    <w:basedOn w:val="0"/>
    <w:pPr>
      <w:widowControl/>
      <w:spacing w:before="100" w:beforeAutospacing="1" w:after="100" w:afterAutospacing="1"/>
      <w:jc w:val="left"/>
    </w:pPr>
    <w:rPr>
      <w:rFonts w:ascii="宋体" w:cs="宋体"/>
      <w:kern w:val="0"/>
      <w:sz w:val="24"/>
    </w:rPr>
  </w:style>
  <w:style w:type="paragraph" w:customStyle="1" w:styleId="90">
    <w:name w:val="ke-icon-hilitecolor"/>
    <w:basedOn w:val="0"/>
    <w:pPr>
      <w:widowControl/>
      <w:spacing w:before="100" w:beforeAutospacing="1" w:after="100" w:afterAutospacing="1"/>
      <w:jc w:val="left"/>
    </w:pPr>
    <w:rPr>
      <w:rFonts w:ascii="宋体" w:cs="宋体"/>
      <w:kern w:val="0"/>
      <w:sz w:val="24"/>
    </w:rPr>
  </w:style>
  <w:style w:type="paragraph" w:customStyle="1" w:styleId="91">
    <w:name w:val="ke-icon-bold"/>
    <w:basedOn w:val="0"/>
    <w:pPr>
      <w:widowControl/>
      <w:spacing w:before="100" w:beforeAutospacing="1" w:after="100" w:afterAutospacing="1"/>
      <w:jc w:val="left"/>
    </w:pPr>
    <w:rPr>
      <w:rFonts w:ascii="宋体" w:cs="宋体"/>
      <w:kern w:val="0"/>
      <w:sz w:val="24"/>
    </w:rPr>
  </w:style>
  <w:style w:type="paragraph" w:customStyle="1" w:styleId="92">
    <w:name w:val="ke-icon-italic"/>
    <w:basedOn w:val="0"/>
    <w:pPr>
      <w:widowControl/>
      <w:spacing w:before="100" w:beforeAutospacing="1" w:after="100" w:afterAutospacing="1"/>
      <w:jc w:val="left"/>
    </w:pPr>
    <w:rPr>
      <w:rFonts w:ascii="宋体" w:cs="宋体"/>
      <w:kern w:val="0"/>
      <w:sz w:val="24"/>
    </w:rPr>
  </w:style>
  <w:style w:type="paragraph" w:customStyle="1" w:styleId="93">
    <w:name w:val="ke-icon-underline"/>
    <w:basedOn w:val="0"/>
    <w:pPr>
      <w:widowControl/>
      <w:spacing w:before="100" w:beforeAutospacing="1" w:after="100" w:afterAutospacing="1"/>
      <w:jc w:val="left"/>
    </w:pPr>
    <w:rPr>
      <w:rFonts w:ascii="宋体" w:cs="宋体"/>
      <w:kern w:val="0"/>
      <w:sz w:val="24"/>
    </w:rPr>
  </w:style>
  <w:style w:type="paragraph" w:customStyle="1" w:styleId="94">
    <w:name w:val="ke-icon-strikethrough"/>
    <w:basedOn w:val="0"/>
    <w:pPr>
      <w:widowControl/>
      <w:spacing w:before="100" w:beforeAutospacing="1" w:after="100" w:afterAutospacing="1"/>
      <w:jc w:val="left"/>
    </w:pPr>
    <w:rPr>
      <w:rFonts w:ascii="宋体" w:cs="宋体"/>
      <w:kern w:val="0"/>
      <w:sz w:val="24"/>
    </w:rPr>
  </w:style>
  <w:style w:type="paragraph" w:customStyle="1" w:styleId="95">
    <w:name w:val="ke-icon-removeformat"/>
    <w:basedOn w:val="0"/>
    <w:pPr>
      <w:widowControl/>
      <w:spacing w:before="100" w:beforeAutospacing="1" w:after="100" w:afterAutospacing="1"/>
      <w:jc w:val="left"/>
    </w:pPr>
    <w:rPr>
      <w:rFonts w:ascii="宋体" w:cs="宋体"/>
      <w:kern w:val="0"/>
      <w:sz w:val="24"/>
    </w:rPr>
  </w:style>
  <w:style w:type="paragraph" w:customStyle="1" w:styleId="96">
    <w:name w:val="ke-icon-image"/>
    <w:basedOn w:val="0"/>
    <w:pPr>
      <w:widowControl/>
      <w:spacing w:before="100" w:beforeAutospacing="1" w:after="100" w:afterAutospacing="1"/>
      <w:jc w:val="left"/>
    </w:pPr>
    <w:rPr>
      <w:rFonts w:ascii="宋体" w:cs="宋体"/>
      <w:kern w:val="0"/>
      <w:sz w:val="24"/>
    </w:rPr>
  </w:style>
  <w:style w:type="paragraph" w:customStyle="1" w:styleId="97">
    <w:name w:val="ke-icon-flash"/>
    <w:basedOn w:val="0"/>
    <w:pPr>
      <w:widowControl/>
      <w:spacing w:before="100" w:beforeAutospacing="1" w:after="100" w:afterAutospacing="1"/>
      <w:jc w:val="left"/>
    </w:pPr>
    <w:rPr>
      <w:rFonts w:ascii="宋体" w:cs="宋体"/>
      <w:kern w:val="0"/>
      <w:sz w:val="24"/>
    </w:rPr>
  </w:style>
  <w:style w:type="paragraph" w:customStyle="1" w:styleId="98">
    <w:name w:val="ke-icon-media"/>
    <w:basedOn w:val="0"/>
    <w:pPr>
      <w:widowControl/>
      <w:spacing w:before="100" w:beforeAutospacing="1" w:after="100" w:afterAutospacing="1"/>
      <w:jc w:val="left"/>
    </w:pPr>
    <w:rPr>
      <w:rFonts w:ascii="宋体" w:cs="宋体"/>
      <w:kern w:val="0"/>
      <w:sz w:val="24"/>
    </w:rPr>
  </w:style>
  <w:style w:type="paragraph" w:customStyle="1" w:styleId="99">
    <w:name w:val="ke-icon-div"/>
    <w:basedOn w:val="0"/>
    <w:pPr>
      <w:widowControl/>
      <w:spacing w:before="100" w:beforeAutospacing="1" w:after="100" w:afterAutospacing="1"/>
      <w:jc w:val="left"/>
    </w:pPr>
    <w:rPr>
      <w:rFonts w:ascii="宋体" w:cs="宋体"/>
      <w:kern w:val="0"/>
      <w:sz w:val="24"/>
    </w:rPr>
  </w:style>
  <w:style w:type="paragraph" w:customStyle="1" w:styleId="100">
    <w:name w:val="ke-icon-formula"/>
    <w:basedOn w:val="0"/>
    <w:pPr>
      <w:widowControl/>
      <w:spacing w:before="100" w:beforeAutospacing="1" w:after="100" w:afterAutospacing="1"/>
      <w:jc w:val="left"/>
    </w:pPr>
    <w:rPr>
      <w:rFonts w:ascii="宋体" w:cs="宋体"/>
      <w:kern w:val="0"/>
      <w:sz w:val="24"/>
    </w:rPr>
  </w:style>
  <w:style w:type="paragraph" w:customStyle="1" w:styleId="101">
    <w:name w:val="ke-icon-hr"/>
    <w:basedOn w:val="0"/>
    <w:pPr>
      <w:widowControl/>
      <w:spacing w:before="100" w:beforeAutospacing="1" w:after="100" w:afterAutospacing="1"/>
      <w:jc w:val="left"/>
    </w:pPr>
    <w:rPr>
      <w:rFonts w:ascii="宋体" w:cs="宋体"/>
      <w:kern w:val="0"/>
      <w:sz w:val="24"/>
    </w:rPr>
  </w:style>
  <w:style w:type="paragraph" w:customStyle="1" w:styleId="102">
    <w:name w:val="ke-icon-emoticons"/>
    <w:basedOn w:val="0"/>
    <w:pPr>
      <w:widowControl/>
      <w:spacing w:before="100" w:beforeAutospacing="1" w:after="100" w:afterAutospacing="1"/>
      <w:jc w:val="left"/>
    </w:pPr>
    <w:rPr>
      <w:rFonts w:ascii="宋体" w:cs="宋体"/>
      <w:kern w:val="0"/>
      <w:sz w:val="24"/>
    </w:rPr>
  </w:style>
  <w:style w:type="paragraph" w:customStyle="1" w:styleId="103">
    <w:name w:val="ke-icon-link"/>
    <w:basedOn w:val="0"/>
    <w:pPr>
      <w:widowControl/>
      <w:spacing w:before="100" w:beforeAutospacing="1" w:after="100" w:afterAutospacing="1"/>
      <w:jc w:val="left"/>
    </w:pPr>
    <w:rPr>
      <w:rFonts w:ascii="宋体" w:cs="宋体"/>
      <w:kern w:val="0"/>
      <w:sz w:val="24"/>
    </w:rPr>
  </w:style>
  <w:style w:type="paragraph" w:customStyle="1" w:styleId="104">
    <w:name w:val="ke-icon-unlink"/>
    <w:basedOn w:val="0"/>
    <w:pPr>
      <w:widowControl/>
      <w:spacing w:before="100" w:beforeAutospacing="1" w:after="100" w:afterAutospacing="1"/>
      <w:jc w:val="left"/>
    </w:pPr>
    <w:rPr>
      <w:rFonts w:ascii="宋体" w:cs="宋体"/>
      <w:kern w:val="0"/>
      <w:sz w:val="24"/>
    </w:rPr>
  </w:style>
  <w:style w:type="paragraph" w:customStyle="1" w:styleId="105">
    <w:name w:val="ke-icon-fullscreen"/>
    <w:basedOn w:val="0"/>
    <w:pPr>
      <w:widowControl/>
      <w:spacing w:before="100" w:beforeAutospacing="1" w:after="100" w:afterAutospacing="1"/>
      <w:jc w:val="left"/>
    </w:pPr>
    <w:rPr>
      <w:rFonts w:ascii="宋体" w:cs="宋体"/>
      <w:kern w:val="0"/>
      <w:sz w:val="24"/>
    </w:rPr>
  </w:style>
  <w:style w:type="paragraph" w:customStyle="1" w:styleId="106">
    <w:name w:val="ke-icon-about"/>
    <w:basedOn w:val="0"/>
    <w:pPr>
      <w:widowControl/>
      <w:spacing w:before="100" w:beforeAutospacing="1" w:after="100" w:afterAutospacing="1"/>
      <w:jc w:val="left"/>
    </w:pPr>
    <w:rPr>
      <w:rFonts w:ascii="宋体" w:cs="宋体"/>
      <w:kern w:val="0"/>
      <w:sz w:val="24"/>
    </w:rPr>
  </w:style>
  <w:style w:type="paragraph" w:customStyle="1" w:styleId="107">
    <w:name w:val="ke-icon-plainpaste"/>
    <w:basedOn w:val="0"/>
    <w:pPr>
      <w:widowControl/>
      <w:spacing w:before="100" w:beforeAutospacing="1" w:after="100" w:afterAutospacing="1"/>
      <w:jc w:val="left"/>
    </w:pPr>
    <w:rPr>
      <w:rFonts w:ascii="宋体" w:cs="宋体"/>
      <w:kern w:val="0"/>
      <w:sz w:val="24"/>
    </w:rPr>
  </w:style>
  <w:style w:type="paragraph" w:customStyle="1" w:styleId="108">
    <w:name w:val="ke-icon-wordpaste"/>
    <w:basedOn w:val="0"/>
    <w:pPr>
      <w:widowControl/>
      <w:spacing w:before="100" w:beforeAutospacing="1" w:after="100" w:afterAutospacing="1"/>
      <w:jc w:val="left"/>
    </w:pPr>
    <w:rPr>
      <w:rFonts w:ascii="宋体" w:cs="宋体"/>
      <w:kern w:val="0"/>
      <w:sz w:val="24"/>
    </w:rPr>
  </w:style>
  <w:style w:type="paragraph" w:customStyle="1" w:styleId="109">
    <w:name w:val="ke-icon-table"/>
    <w:basedOn w:val="0"/>
    <w:pPr>
      <w:widowControl/>
      <w:spacing w:before="100" w:beforeAutospacing="1" w:after="100" w:afterAutospacing="1"/>
      <w:jc w:val="left"/>
    </w:pPr>
    <w:rPr>
      <w:rFonts w:ascii="宋体" w:cs="宋体"/>
      <w:kern w:val="0"/>
      <w:sz w:val="24"/>
    </w:rPr>
  </w:style>
  <w:style w:type="paragraph" w:customStyle="1" w:styleId="110">
    <w:name w:val="ke-icon-tablemenu"/>
    <w:basedOn w:val="0"/>
    <w:pPr>
      <w:widowControl/>
      <w:spacing w:before="100" w:beforeAutospacing="1" w:after="100" w:afterAutospacing="1"/>
      <w:jc w:val="left"/>
    </w:pPr>
    <w:rPr>
      <w:rFonts w:ascii="宋体" w:cs="宋体"/>
      <w:kern w:val="0"/>
      <w:sz w:val="24"/>
    </w:rPr>
  </w:style>
  <w:style w:type="paragraph" w:customStyle="1" w:styleId="111">
    <w:name w:val="ke-icon-tableinsert"/>
    <w:basedOn w:val="0"/>
    <w:pPr>
      <w:widowControl/>
      <w:spacing w:before="100" w:beforeAutospacing="1" w:after="100" w:afterAutospacing="1"/>
      <w:jc w:val="left"/>
    </w:pPr>
    <w:rPr>
      <w:rFonts w:ascii="宋体" w:cs="宋体"/>
      <w:kern w:val="0"/>
      <w:sz w:val="24"/>
    </w:rPr>
  </w:style>
  <w:style w:type="paragraph" w:customStyle="1" w:styleId="112">
    <w:name w:val="ke-icon-tabledelete"/>
    <w:basedOn w:val="0"/>
    <w:pPr>
      <w:widowControl/>
      <w:spacing w:before="100" w:beforeAutospacing="1" w:after="100" w:afterAutospacing="1"/>
      <w:jc w:val="left"/>
    </w:pPr>
    <w:rPr>
      <w:rFonts w:ascii="宋体" w:cs="宋体"/>
      <w:kern w:val="0"/>
      <w:sz w:val="24"/>
    </w:rPr>
  </w:style>
  <w:style w:type="paragraph" w:customStyle="1" w:styleId="113">
    <w:name w:val="ke-icon-tablecolinsertleft"/>
    <w:basedOn w:val="0"/>
    <w:pPr>
      <w:widowControl/>
      <w:spacing w:before="100" w:beforeAutospacing="1" w:after="100" w:afterAutospacing="1"/>
      <w:jc w:val="left"/>
    </w:pPr>
    <w:rPr>
      <w:rFonts w:ascii="宋体" w:cs="宋体"/>
      <w:kern w:val="0"/>
      <w:sz w:val="24"/>
    </w:rPr>
  </w:style>
  <w:style w:type="paragraph" w:customStyle="1" w:styleId="114">
    <w:name w:val="ke-icon-tablecolinsertright"/>
    <w:basedOn w:val="0"/>
    <w:pPr>
      <w:widowControl/>
      <w:spacing w:before="100" w:beforeAutospacing="1" w:after="100" w:afterAutospacing="1"/>
      <w:jc w:val="left"/>
    </w:pPr>
    <w:rPr>
      <w:rFonts w:ascii="宋体" w:cs="宋体"/>
      <w:kern w:val="0"/>
      <w:sz w:val="24"/>
    </w:rPr>
  </w:style>
  <w:style w:type="paragraph" w:customStyle="1" w:styleId="115">
    <w:name w:val="ke-icon-tablerowinsertabove"/>
    <w:basedOn w:val="0"/>
    <w:pPr>
      <w:widowControl/>
      <w:spacing w:before="100" w:beforeAutospacing="1" w:after="100" w:afterAutospacing="1"/>
      <w:jc w:val="left"/>
    </w:pPr>
    <w:rPr>
      <w:rFonts w:ascii="宋体" w:cs="宋体"/>
      <w:kern w:val="0"/>
      <w:sz w:val="24"/>
    </w:rPr>
  </w:style>
  <w:style w:type="paragraph" w:customStyle="1" w:styleId="116">
    <w:name w:val="ke-icon-tablerowinsertbelow"/>
    <w:basedOn w:val="0"/>
    <w:pPr>
      <w:widowControl/>
      <w:spacing w:before="100" w:beforeAutospacing="1" w:after="100" w:afterAutospacing="1"/>
      <w:jc w:val="left"/>
    </w:pPr>
    <w:rPr>
      <w:rFonts w:ascii="宋体" w:cs="宋体"/>
      <w:kern w:val="0"/>
      <w:sz w:val="24"/>
    </w:rPr>
  </w:style>
  <w:style w:type="paragraph" w:customStyle="1" w:styleId="117">
    <w:name w:val="ke-icon-tablecoldelete"/>
    <w:basedOn w:val="0"/>
    <w:pPr>
      <w:widowControl/>
      <w:spacing w:before="100" w:beforeAutospacing="1" w:after="100" w:afterAutospacing="1"/>
      <w:jc w:val="left"/>
    </w:pPr>
    <w:rPr>
      <w:rFonts w:ascii="宋体" w:cs="宋体"/>
      <w:kern w:val="0"/>
      <w:sz w:val="24"/>
    </w:rPr>
  </w:style>
  <w:style w:type="paragraph" w:customStyle="1" w:styleId="118">
    <w:name w:val="ke-icon-tablerowdelete"/>
    <w:basedOn w:val="0"/>
    <w:pPr>
      <w:widowControl/>
      <w:spacing w:before="100" w:beforeAutospacing="1" w:after="100" w:afterAutospacing="1"/>
      <w:jc w:val="left"/>
    </w:pPr>
    <w:rPr>
      <w:rFonts w:ascii="宋体" w:cs="宋体"/>
      <w:kern w:val="0"/>
      <w:sz w:val="24"/>
    </w:rPr>
  </w:style>
  <w:style w:type="paragraph" w:customStyle="1" w:styleId="119">
    <w:name w:val="ke-icon-tablecellprop"/>
    <w:basedOn w:val="0"/>
    <w:pPr>
      <w:widowControl/>
      <w:spacing w:before="100" w:beforeAutospacing="1" w:after="100" w:afterAutospacing="1"/>
      <w:jc w:val="left"/>
    </w:pPr>
    <w:rPr>
      <w:rFonts w:ascii="宋体" w:cs="宋体"/>
      <w:kern w:val="0"/>
      <w:sz w:val="24"/>
    </w:rPr>
  </w:style>
  <w:style w:type="paragraph" w:customStyle="1" w:styleId="120">
    <w:name w:val="ke-icon-tableprop"/>
    <w:basedOn w:val="0"/>
    <w:pPr>
      <w:widowControl/>
      <w:spacing w:before="100" w:beforeAutospacing="1" w:after="100" w:afterAutospacing="1"/>
      <w:jc w:val="left"/>
    </w:pPr>
    <w:rPr>
      <w:rFonts w:ascii="宋体" w:cs="宋体"/>
      <w:kern w:val="0"/>
      <w:sz w:val="24"/>
    </w:rPr>
  </w:style>
  <w:style w:type="paragraph" w:customStyle="1" w:styleId="121">
    <w:name w:val="ke-icon-checked"/>
    <w:basedOn w:val="0"/>
    <w:pPr>
      <w:widowControl/>
      <w:spacing w:before="100" w:beforeAutospacing="1" w:after="100" w:afterAutospacing="1"/>
      <w:jc w:val="left"/>
    </w:pPr>
    <w:rPr>
      <w:rFonts w:ascii="宋体" w:cs="宋体"/>
      <w:kern w:val="0"/>
      <w:sz w:val="24"/>
    </w:rPr>
  </w:style>
  <w:style w:type="paragraph" w:customStyle="1" w:styleId="122">
    <w:name w:val="ke-icon-code"/>
    <w:basedOn w:val="0"/>
    <w:pPr>
      <w:widowControl/>
      <w:spacing w:before="100" w:beforeAutospacing="1" w:after="100" w:afterAutospacing="1"/>
      <w:jc w:val="left"/>
    </w:pPr>
    <w:rPr>
      <w:rFonts w:ascii="宋体" w:cs="宋体"/>
      <w:kern w:val="0"/>
      <w:sz w:val="24"/>
    </w:rPr>
  </w:style>
  <w:style w:type="paragraph" w:customStyle="1" w:styleId="123">
    <w:name w:val="ke-icon-map"/>
    <w:basedOn w:val="0"/>
    <w:pPr>
      <w:widowControl/>
      <w:spacing w:before="100" w:beforeAutospacing="1" w:after="100" w:afterAutospacing="1"/>
      <w:jc w:val="left"/>
    </w:pPr>
    <w:rPr>
      <w:rFonts w:ascii="宋体" w:cs="宋体"/>
      <w:kern w:val="0"/>
      <w:sz w:val="24"/>
    </w:rPr>
  </w:style>
  <w:style w:type="paragraph" w:customStyle="1" w:styleId="124">
    <w:name w:val="ke-icon-baidumap"/>
    <w:basedOn w:val="0"/>
    <w:pPr>
      <w:widowControl/>
      <w:spacing w:before="100" w:beforeAutospacing="1" w:after="100" w:afterAutospacing="1"/>
      <w:jc w:val="left"/>
    </w:pPr>
    <w:rPr>
      <w:rFonts w:ascii="宋体" w:cs="宋体"/>
      <w:kern w:val="0"/>
      <w:sz w:val="24"/>
    </w:rPr>
  </w:style>
  <w:style w:type="paragraph" w:customStyle="1" w:styleId="125">
    <w:name w:val="ke-icon-lineheight"/>
    <w:basedOn w:val="0"/>
    <w:pPr>
      <w:widowControl/>
      <w:spacing w:before="100" w:beforeAutospacing="1" w:after="100" w:afterAutospacing="1"/>
      <w:jc w:val="left"/>
    </w:pPr>
    <w:rPr>
      <w:rFonts w:ascii="宋体" w:cs="宋体"/>
      <w:kern w:val="0"/>
      <w:sz w:val="24"/>
    </w:rPr>
  </w:style>
  <w:style w:type="paragraph" w:customStyle="1" w:styleId="126">
    <w:name w:val="ke-icon-clearhtml"/>
    <w:basedOn w:val="0"/>
    <w:pPr>
      <w:widowControl/>
      <w:spacing w:before="100" w:beforeAutospacing="1" w:after="100" w:afterAutospacing="1"/>
      <w:jc w:val="left"/>
    </w:pPr>
    <w:rPr>
      <w:rFonts w:ascii="宋体" w:cs="宋体"/>
      <w:kern w:val="0"/>
      <w:sz w:val="24"/>
    </w:rPr>
  </w:style>
  <w:style w:type="paragraph" w:customStyle="1" w:styleId="127">
    <w:name w:val="ke-icon-pagebreak"/>
    <w:basedOn w:val="0"/>
    <w:pPr>
      <w:widowControl/>
      <w:spacing w:before="100" w:beforeAutospacing="1" w:after="100" w:afterAutospacing="1"/>
      <w:jc w:val="left"/>
    </w:pPr>
    <w:rPr>
      <w:rFonts w:ascii="宋体" w:cs="宋体"/>
      <w:kern w:val="0"/>
      <w:sz w:val="24"/>
    </w:rPr>
  </w:style>
  <w:style w:type="paragraph" w:customStyle="1" w:styleId="128">
    <w:name w:val="ke-icon-insertfile"/>
    <w:basedOn w:val="0"/>
    <w:pPr>
      <w:widowControl/>
      <w:spacing w:before="100" w:beforeAutospacing="1" w:after="100" w:afterAutospacing="1"/>
      <w:jc w:val="left"/>
    </w:pPr>
    <w:rPr>
      <w:rFonts w:ascii="宋体" w:cs="宋体"/>
      <w:kern w:val="0"/>
      <w:sz w:val="24"/>
    </w:rPr>
  </w:style>
  <w:style w:type="paragraph" w:customStyle="1" w:styleId="129">
    <w:name w:val="ke-icon-quickformat"/>
    <w:basedOn w:val="0"/>
    <w:pPr>
      <w:widowControl/>
      <w:spacing w:before="100" w:beforeAutospacing="1" w:after="100" w:afterAutospacing="1"/>
      <w:jc w:val="left"/>
    </w:pPr>
    <w:rPr>
      <w:rFonts w:ascii="宋体" w:cs="宋体"/>
      <w:kern w:val="0"/>
      <w:sz w:val="24"/>
    </w:rPr>
  </w:style>
  <w:style w:type="paragraph" w:customStyle="1" w:styleId="130">
    <w:name w:val="ke-icon-template"/>
    <w:basedOn w:val="0"/>
    <w:pPr>
      <w:widowControl/>
      <w:spacing w:before="100" w:beforeAutospacing="1" w:after="100" w:afterAutospacing="1"/>
      <w:jc w:val="left"/>
    </w:pPr>
    <w:rPr>
      <w:rFonts w:ascii="宋体" w:cs="宋体"/>
      <w:kern w:val="0"/>
      <w:sz w:val="24"/>
    </w:rPr>
  </w:style>
  <w:style w:type="paragraph" w:customStyle="1" w:styleId="131">
    <w:name w:val="ke-icon-tablecellsplit"/>
    <w:basedOn w:val="0"/>
    <w:pPr>
      <w:widowControl/>
      <w:spacing w:before="100" w:beforeAutospacing="1" w:after="100" w:afterAutospacing="1"/>
      <w:jc w:val="left"/>
    </w:pPr>
    <w:rPr>
      <w:rFonts w:ascii="宋体" w:cs="宋体"/>
      <w:kern w:val="0"/>
      <w:sz w:val="24"/>
    </w:rPr>
  </w:style>
  <w:style w:type="paragraph" w:customStyle="1" w:styleId="132">
    <w:name w:val="ke-icon-tablerowmerge"/>
    <w:basedOn w:val="0"/>
    <w:pPr>
      <w:widowControl/>
      <w:spacing w:before="100" w:beforeAutospacing="1" w:after="100" w:afterAutospacing="1"/>
      <w:jc w:val="left"/>
    </w:pPr>
    <w:rPr>
      <w:rFonts w:ascii="宋体" w:cs="宋体"/>
      <w:kern w:val="0"/>
      <w:sz w:val="24"/>
    </w:rPr>
  </w:style>
  <w:style w:type="paragraph" w:customStyle="1" w:styleId="133">
    <w:name w:val="ke-icon-tablerowsplit"/>
    <w:basedOn w:val="0"/>
    <w:pPr>
      <w:widowControl/>
      <w:spacing w:before="100" w:beforeAutospacing="1" w:after="100" w:afterAutospacing="1"/>
      <w:jc w:val="left"/>
    </w:pPr>
    <w:rPr>
      <w:rFonts w:ascii="宋体" w:cs="宋体"/>
      <w:kern w:val="0"/>
      <w:sz w:val="24"/>
    </w:rPr>
  </w:style>
  <w:style w:type="paragraph" w:customStyle="1" w:styleId="134">
    <w:name w:val="ke-icon-tablecolmerge"/>
    <w:basedOn w:val="0"/>
    <w:pPr>
      <w:widowControl/>
      <w:spacing w:before="100" w:beforeAutospacing="1" w:after="100" w:afterAutospacing="1"/>
      <w:jc w:val="left"/>
    </w:pPr>
    <w:rPr>
      <w:rFonts w:ascii="宋体" w:cs="宋体"/>
      <w:kern w:val="0"/>
      <w:sz w:val="24"/>
    </w:rPr>
  </w:style>
  <w:style w:type="paragraph" w:customStyle="1" w:styleId="135">
    <w:name w:val="ke-icon-tablecolsplit"/>
    <w:basedOn w:val="0"/>
    <w:pPr>
      <w:widowControl/>
      <w:spacing w:before="100" w:beforeAutospacing="1" w:after="100" w:afterAutospacing="1"/>
      <w:jc w:val="left"/>
    </w:pPr>
    <w:rPr>
      <w:rFonts w:ascii="宋体" w:cs="宋体"/>
      <w:kern w:val="0"/>
      <w:sz w:val="24"/>
    </w:rPr>
  </w:style>
  <w:style w:type="paragraph" w:customStyle="1" w:styleId="136">
    <w:name w:val="ke-icon-anchor"/>
    <w:basedOn w:val="0"/>
    <w:pPr>
      <w:widowControl/>
      <w:spacing w:before="100" w:beforeAutospacing="1" w:after="100" w:afterAutospacing="1"/>
      <w:jc w:val="left"/>
    </w:pPr>
    <w:rPr>
      <w:rFonts w:ascii="宋体" w:cs="宋体"/>
      <w:kern w:val="0"/>
      <w:sz w:val="24"/>
    </w:rPr>
  </w:style>
  <w:style w:type="paragraph" w:customStyle="1" w:styleId="137">
    <w:name w:val="ke-icon-search"/>
    <w:basedOn w:val="0"/>
    <w:pPr>
      <w:widowControl/>
      <w:spacing w:before="100" w:beforeAutospacing="1" w:after="100" w:afterAutospacing="1"/>
      <w:jc w:val="left"/>
    </w:pPr>
    <w:rPr>
      <w:rFonts w:ascii="宋体" w:cs="宋体"/>
      <w:kern w:val="0"/>
      <w:sz w:val="24"/>
    </w:rPr>
  </w:style>
  <w:style w:type="paragraph" w:customStyle="1" w:styleId="138">
    <w:name w:val="ke-icon-new"/>
    <w:basedOn w:val="0"/>
    <w:pPr>
      <w:widowControl/>
      <w:spacing w:before="100" w:beforeAutospacing="1" w:after="100" w:afterAutospacing="1"/>
      <w:jc w:val="left"/>
    </w:pPr>
    <w:rPr>
      <w:rFonts w:ascii="宋体" w:cs="宋体"/>
      <w:kern w:val="0"/>
      <w:sz w:val="24"/>
    </w:rPr>
  </w:style>
  <w:style w:type="paragraph" w:customStyle="1" w:styleId="139">
    <w:name w:val="ke-icon-specialchar"/>
    <w:basedOn w:val="0"/>
    <w:pPr>
      <w:widowControl/>
      <w:spacing w:before="100" w:beforeAutospacing="1" w:after="100" w:afterAutospacing="1"/>
      <w:jc w:val="left"/>
    </w:pPr>
    <w:rPr>
      <w:rFonts w:ascii="宋体" w:cs="宋体"/>
      <w:kern w:val="0"/>
      <w:sz w:val="24"/>
    </w:rPr>
  </w:style>
  <w:style w:type="paragraph" w:customStyle="1" w:styleId="140">
    <w:name w:val="ke-icon-multiimage"/>
    <w:basedOn w:val="0"/>
    <w:pPr>
      <w:widowControl/>
      <w:spacing w:before="100" w:beforeAutospacing="1" w:after="100" w:afterAutospacing="1"/>
      <w:jc w:val="left"/>
    </w:pPr>
    <w:rPr>
      <w:rFonts w:ascii="宋体" w:cs="宋体"/>
      <w:kern w:val="0"/>
      <w:sz w:val="24"/>
    </w:rPr>
  </w:style>
  <w:style w:type="paragraph" w:customStyle="1" w:styleId="141">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42">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43">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44">
    <w:name w:val="ke-toolbar-icon-url"/>
    <w:basedOn w:val="0"/>
    <w:pPr>
      <w:widowControl/>
      <w:spacing w:before="100" w:beforeAutospacing="1" w:after="100" w:afterAutospacing="1"/>
      <w:jc w:val="left"/>
    </w:pPr>
    <w:rPr>
      <w:rFonts w:ascii="宋体" w:cs="宋体"/>
      <w:kern w:val="0"/>
      <w:sz w:val="24"/>
    </w:rPr>
  </w:style>
  <w:style w:type="paragraph" w:customStyle="1" w:styleId="145">
    <w:name w:val="ke-edit"/>
    <w:basedOn w:val="0"/>
    <w:pPr>
      <w:widowControl/>
      <w:spacing w:before="100" w:beforeAutospacing="1" w:after="100" w:afterAutospacing="1"/>
      <w:jc w:val="left"/>
    </w:pPr>
    <w:rPr>
      <w:rFonts w:ascii="宋体" w:cs="宋体"/>
      <w:kern w:val="0"/>
      <w:sz w:val="24"/>
    </w:rPr>
  </w:style>
  <w:style w:type="paragraph" w:customStyle="1" w:styleId="146">
    <w:name w:val="ke-edit-iframe"/>
    <w:basedOn w:val="0"/>
    <w:pPr>
      <w:widowControl/>
      <w:jc w:val="left"/>
    </w:pPr>
    <w:rPr>
      <w:rFonts w:ascii="宋体" w:cs="宋体"/>
      <w:kern w:val="0"/>
      <w:sz w:val="24"/>
    </w:rPr>
  </w:style>
  <w:style w:type="paragraph" w:customStyle="1" w:styleId="147">
    <w:name w:val="ke-edit-textarea"/>
    <w:basedOn w:val="0"/>
    <w:pPr>
      <w:widowControl/>
      <w:jc w:val="left"/>
    </w:pPr>
    <w:rPr>
      <w:rFonts w:ascii="Consolas" w:cs="宋体" w:hAnsi="Consolas"/>
      <w:color w:val="000000"/>
      <w:kern w:val="0"/>
      <w:sz w:val="18"/>
      <w:szCs w:val="18"/>
    </w:rPr>
  </w:style>
  <w:style w:type="paragraph" w:customStyle="1" w:styleId="148">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49">
    <w:name w:val="ke-statusbar-center-icon"/>
    <w:basedOn w:val="0"/>
    <w:pPr>
      <w:widowControl/>
      <w:spacing w:before="100" w:beforeAutospacing="1" w:after="100" w:afterAutospacing="1"/>
      <w:jc w:val="left"/>
    </w:pPr>
    <w:rPr>
      <w:rFonts w:ascii="宋体" w:cs="宋体"/>
      <w:kern w:val="0"/>
      <w:sz w:val="24"/>
    </w:rPr>
  </w:style>
  <w:style w:type="paragraph" w:customStyle="1" w:styleId="150">
    <w:name w:val="ke-statusbar-right-icon"/>
    <w:basedOn w:val="0"/>
    <w:pPr>
      <w:widowControl/>
      <w:spacing w:before="100" w:beforeAutospacing="1" w:after="100" w:afterAutospacing="1"/>
      <w:jc w:val="left"/>
    </w:pPr>
    <w:rPr>
      <w:rFonts w:ascii="宋体" w:cs="宋体"/>
      <w:kern w:val="0"/>
      <w:sz w:val="24"/>
    </w:rPr>
  </w:style>
  <w:style w:type="paragraph" w:customStyle="1" w:styleId="151">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52">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53">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54">
    <w:name w:val="ke-menu-item-left"/>
    <w:basedOn w:val="0"/>
    <w:pPr>
      <w:widowControl/>
      <w:spacing w:before="100" w:beforeAutospacing="1" w:after="100" w:afterAutospacing="1"/>
      <w:jc w:val="center"/>
    </w:pPr>
    <w:rPr>
      <w:rFonts w:ascii="宋体" w:cs="宋体"/>
      <w:kern w:val="0"/>
      <w:sz w:val="24"/>
    </w:rPr>
  </w:style>
  <w:style w:type="paragraph" w:customStyle="1" w:styleId="155">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56">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57">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58">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59">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0">
    <w:name w:val="ke-colorpicker-table"/>
    <w:basedOn w:val="0"/>
    <w:pPr>
      <w:widowControl/>
      <w:jc w:val="left"/>
    </w:pPr>
    <w:rPr>
      <w:rFonts w:ascii="宋体" w:cs="宋体"/>
      <w:kern w:val="0"/>
      <w:sz w:val="24"/>
    </w:rPr>
  </w:style>
  <w:style w:type="paragraph" w:customStyle="1" w:styleId="161">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62">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63">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64">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65">
    <w:name w:val="ke-colorpicker-cell-color"/>
    <w:basedOn w:val="0"/>
    <w:pPr>
      <w:widowControl/>
      <w:spacing w:before="45" w:after="45"/>
      <w:ind w:left="45" w:right="45"/>
      <w:jc w:val="left"/>
    </w:pPr>
    <w:rPr>
      <w:rFonts w:ascii="宋体" w:cs="宋体"/>
      <w:kern w:val="0"/>
      <w:sz w:val="24"/>
    </w:rPr>
  </w:style>
  <w:style w:type="paragraph" w:customStyle="1" w:styleId="166">
    <w:name w:val="ke-dialog"/>
    <w:basedOn w:val="0"/>
    <w:pPr>
      <w:widowControl/>
      <w:jc w:val="left"/>
    </w:pPr>
    <w:rPr>
      <w:rFonts w:ascii="宋体" w:cs="宋体"/>
      <w:kern w:val="0"/>
      <w:sz w:val="24"/>
    </w:rPr>
  </w:style>
  <w:style w:type="paragraph" w:customStyle="1" w:styleId="167">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68">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69">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0">
    <w:name w:val="ke-dialog-icon-close"/>
    <w:basedOn w:val="0"/>
    <w:pPr>
      <w:widowControl/>
      <w:spacing w:before="100" w:beforeAutospacing="1" w:after="100" w:afterAutospacing="1"/>
      <w:jc w:val="left"/>
    </w:pPr>
    <w:rPr>
      <w:rFonts w:ascii="宋体" w:cs="宋体"/>
      <w:kern w:val="0"/>
      <w:sz w:val="24"/>
    </w:rPr>
  </w:style>
  <w:style w:type="paragraph" w:customStyle="1" w:styleId="171">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72">
    <w:name w:val="ke-dialog-loading"/>
    <w:basedOn w:val="0"/>
    <w:pPr>
      <w:widowControl/>
      <w:spacing w:before="100" w:beforeAutospacing="1" w:after="100" w:afterAutospacing="1"/>
      <w:jc w:val="center"/>
    </w:pPr>
    <w:rPr>
      <w:rFonts w:ascii="宋体" w:cs="宋体"/>
      <w:kern w:val="0"/>
      <w:sz w:val="24"/>
    </w:rPr>
  </w:style>
  <w:style w:type="paragraph" w:customStyle="1" w:styleId="173">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74">
    <w:name w:val="ke-dialog-row"/>
    <w:basedOn w:val="0"/>
    <w:pPr>
      <w:widowControl/>
      <w:spacing w:before="100" w:beforeAutospacing="1" w:after="150"/>
      <w:jc w:val="left"/>
    </w:pPr>
    <w:rPr>
      <w:rFonts w:ascii="宋体" w:cs="宋体"/>
      <w:kern w:val="0"/>
      <w:sz w:val="24"/>
    </w:rPr>
  </w:style>
  <w:style w:type="paragraph" w:customStyle="1" w:styleId="175">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76">
    <w:name w:val="ke-dialog-preview"/>
    <w:basedOn w:val="0"/>
    <w:pPr>
      <w:widowControl/>
      <w:spacing w:before="75" w:after="75"/>
      <w:ind w:left="75" w:right="75"/>
      <w:jc w:val="left"/>
    </w:pPr>
    <w:rPr>
      <w:rFonts w:ascii="宋体" w:cs="宋体"/>
      <w:kern w:val="0"/>
      <w:sz w:val="24"/>
    </w:rPr>
  </w:style>
  <w:style w:type="paragraph" w:customStyle="1" w:styleId="177">
    <w:name w:val="ke-dialog-yes"/>
    <w:basedOn w:val="0"/>
    <w:pPr>
      <w:widowControl/>
      <w:spacing w:before="75" w:after="75"/>
      <w:ind w:left="75" w:right="75"/>
      <w:jc w:val="left"/>
    </w:pPr>
    <w:rPr>
      <w:rFonts w:ascii="宋体" w:cs="宋体"/>
      <w:kern w:val="0"/>
      <w:sz w:val="24"/>
    </w:rPr>
  </w:style>
  <w:style w:type="paragraph" w:customStyle="1" w:styleId="178">
    <w:name w:val="ke-dialog-no"/>
    <w:basedOn w:val="0"/>
    <w:pPr>
      <w:widowControl/>
      <w:spacing w:before="75" w:after="75"/>
      <w:ind w:left="75" w:right="150"/>
      <w:jc w:val="left"/>
    </w:pPr>
    <w:rPr>
      <w:rFonts w:ascii="宋体" w:cs="宋体"/>
      <w:kern w:val="0"/>
      <w:sz w:val="24"/>
    </w:rPr>
  </w:style>
  <w:style w:type="paragraph" w:customStyle="1" w:styleId="179">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0">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81">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82">
    <w:name w:val="ke-button"/>
    <w:basedOn w:val="0"/>
    <w:pPr>
      <w:widowControl/>
      <w:jc w:val="left"/>
    </w:pPr>
    <w:rPr>
      <w:rFonts w:ascii="Tahoma" w:cs="Tahoma" w:hAnsi="Tahoma"/>
      <w:color w:val="333333"/>
      <w:kern w:val="0"/>
      <w:sz w:val="18"/>
      <w:szCs w:val="18"/>
    </w:rPr>
  </w:style>
  <w:style w:type="paragraph" w:customStyle="1" w:styleId="183">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84">
    <w:name w:val="ke-input-number"/>
    <w:basedOn w:val="0"/>
    <w:pPr>
      <w:widowControl/>
      <w:spacing w:before="100" w:beforeAutospacing="1" w:after="100" w:afterAutospacing="1"/>
      <w:jc w:val="left"/>
    </w:pPr>
    <w:rPr>
      <w:rFonts w:ascii="宋体" w:cs="宋体"/>
      <w:kern w:val="0"/>
      <w:sz w:val="24"/>
    </w:rPr>
  </w:style>
  <w:style w:type="paragraph" w:customStyle="1" w:styleId="185">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86">
    <w:name w:val="ke-upload-area"/>
    <w:basedOn w:val="0"/>
    <w:pPr>
      <w:widowControl/>
      <w:jc w:val="left"/>
    </w:pPr>
    <w:rPr>
      <w:rFonts w:ascii="宋体" w:cs="宋体"/>
      <w:kern w:val="0"/>
      <w:sz w:val="24"/>
    </w:rPr>
  </w:style>
  <w:style w:type="paragraph" w:customStyle="1" w:styleId="187">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88">
    <w:name w:val="ke-tabs-ul"/>
    <w:basedOn w:val="0"/>
    <w:pPr>
      <w:widowControl/>
      <w:jc w:val="left"/>
    </w:pPr>
    <w:rPr>
      <w:rFonts w:ascii="宋体" w:cs="宋体"/>
      <w:kern w:val="0"/>
      <w:sz w:val="24"/>
    </w:rPr>
  </w:style>
  <w:style w:type="paragraph" w:customStyle="1" w:styleId="189">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0">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191">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192">
    <w:name w:val="ke-progressbar"/>
    <w:basedOn w:val="0"/>
    <w:pPr>
      <w:widowControl/>
      <w:jc w:val="left"/>
    </w:pPr>
    <w:rPr>
      <w:rFonts w:ascii="宋体" w:cs="宋体"/>
      <w:kern w:val="0"/>
      <w:sz w:val="24"/>
    </w:rPr>
  </w:style>
  <w:style w:type="paragraph" w:customStyle="1" w:styleId="193">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194">
    <w:name w:val="ke-progressbar-bar-inner"/>
    <w:basedOn w:val="0"/>
    <w:pPr>
      <w:widowControl/>
      <w:shd w:val="clear" w:color="auto" w:fill="6FA5DB"/>
      <w:jc w:val="left"/>
    </w:pPr>
    <w:rPr>
      <w:rFonts w:ascii="宋体" w:cs="宋体"/>
      <w:kern w:val="0"/>
      <w:sz w:val="24"/>
    </w:rPr>
  </w:style>
  <w:style w:type="paragraph" w:customStyle="1" w:styleId="195">
    <w:name w:val="ke-progressbar-percent"/>
    <w:basedOn w:val="0"/>
    <w:pPr>
      <w:widowControl/>
      <w:spacing w:before="100" w:beforeAutospacing="1" w:after="100" w:afterAutospacing="1"/>
      <w:jc w:val="left"/>
    </w:pPr>
    <w:rPr>
      <w:rFonts w:ascii="宋体" w:cs="宋体"/>
      <w:vanish/>
      <w:kern w:val="0"/>
      <w:sz w:val="24"/>
    </w:rPr>
  </w:style>
  <w:style w:type="paragraph" w:customStyle="1" w:styleId="196">
    <w:name w:val="ke-swfupload-top"/>
    <w:basedOn w:val="0"/>
    <w:pPr>
      <w:widowControl/>
      <w:spacing w:before="100" w:beforeAutospacing="1" w:after="150"/>
      <w:jc w:val="left"/>
    </w:pPr>
    <w:rPr>
      <w:rFonts w:ascii="宋体" w:cs="宋体"/>
      <w:kern w:val="0"/>
      <w:sz w:val="24"/>
    </w:rPr>
  </w:style>
  <w:style w:type="paragraph" w:customStyle="1" w:styleId="197">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198">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199">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0">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1">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2">
    <w:name w:val="ke-plugin-filemanager-header"/>
    <w:basedOn w:val="0"/>
    <w:pPr>
      <w:widowControl/>
      <w:spacing w:before="100" w:beforeAutospacing="1" w:after="150"/>
      <w:jc w:val="left"/>
    </w:pPr>
    <w:rPr>
      <w:rFonts w:ascii="宋体" w:cs="宋体"/>
      <w:kern w:val="0"/>
      <w:sz w:val="24"/>
    </w:rPr>
  </w:style>
  <w:style w:type="paragraph" w:customStyle="1" w:styleId="203">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4">
    <w:name w:val="pln"/>
    <w:basedOn w:val="0"/>
    <w:pPr>
      <w:widowControl/>
      <w:spacing w:before="100" w:beforeAutospacing="1" w:after="100" w:afterAutospacing="1"/>
      <w:jc w:val="left"/>
    </w:pPr>
    <w:rPr>
      <w:rFonts w:ascii="宋体" w:cs="宋体"/>
      <w:color w:val="000000"/>
      <w:kern w:val="0"/>
      <w:sz w:val="24"/>
    </w:rPr>
  </w:style>
  <w:style w:type="paragraph" w:customStyle="1" w:styleId="205">
    <w:name w:val="layui-layer-shade"/>
    <w:basedOn w:val="0"/>
    <w:pPr>
      <w:widowControl/>
      <w:spacing w:before="100" w:beforeAutospacing="1" w:after="100" w:afterAutospacing="1"/>
      <w:jc w:val="left"/>
    </w:pPr>
    <w:rPr>
      <w:rFonts w:ascii="宋体" w:cs="宋体"/>
      <w:kern w:val="0"/>
      <w:sz w:val="24"/>
    </w:rPr>
  </w:style>
  <w:style w:type="paragraph" w:customStyle="1" w:styleId="206">
    <w:name w:val="layui-layer"/>
    <w:basedOn w:val="0"/>
    <w:pPr>
      <w:widowControl/>
      <w:shd w:val="clear" w:color="auto" w:fill="FFFFFF"/>
      <w:jc w:val="left"/>
    </w:pPr>
    <w:rPr>
      <w:rFonts w:ascii="宋体" w:cs="宋体"/>
      <w:kern w:val="0"/>
      <w:sz w:val="24"/>
    </w:rPr>
  </w:style>
  <w:style w:type="paragraph" w:customStyle="1" w:styleId="207">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08">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09">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0">
    <w:name w:val="layui-layer-ico"/>
    <w:basedOn w:val="0"/>
    <w:pPr>
      <w:widowControl/>
      <w:spacing w:before="100" w:beforeAutospacing="1" w:after="100" w:afterAutospacing="1"/>
      <w:jc w:val="left"/>
    </w:pPr>
    <w:rPr>
      <w:rFonts w:ascii="宋体" w:cs="宋体"/>
      <w:kern w:val="0"/>
      <w:sz w:val="24"/>
    </w:rPr>
  </w:style>
  <w:style w:type="paragraph" w:customStyle="1" w:styleId="211">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12">
    <w:name w:val="layui-layer-setwin"/>
    <w:basedOn w:val="0"/>
    <w:pPr>
      <w:widowControl/>
      <w:spacing w:before="100" w:beforeAutospacing="1" w:after="100" w:afterAutospacing="1"/>
      <w:jc w:val="left"/>
    </w:pPr>
    <w:rPr>
      <w:rFonts w:ascii="宋体" w:cs="宋体"/>
      <w:kern w:val="0"/>
      <w:sz w:val="2"/>
      <w:szCs w:val="2"/>
    </w:rPr>
  </w:style>
  <w:style w:type="paragraph" w:customStyle="1" w:styleId="213">
    <w:name w:val="layui-layer-btn"/>
    <w:basedOn w:val="0"/>
    <w:pPr>
      <w:widowControl/>
      <w:spacing w:before="100" w:beforeAutospacing="1" w:after="100" w:afterAutospacing="1"/>
      <w:jc w:val="right"/>
    </w:pPr>
    <w:rPr>
      <w:rFonts w:ascii="宋体" w:cs="宋体"/>
      <w:kern w:val="0"/>
      <w:sz w:val="24"/>
    </w:rPr>
  </w:style>
  <w:style w:type="paragraph" w:customStyle="1" w:styleId="214">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15">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16">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17">
    <w:name w:val="layui-layer-loading"/>
    <w:basedOn w:val="0"/>
    <w:pPr>
      <w:widowControl/>
      <w:spacing w:before="100" w:beforeAutospacing="1" w:after="100" w:afterAutospacing="1"/>
      <w:jc w:val="left"/>
    </w:pPr>
    <w:rPr>
      <w:rFonts w:ascii="宋体" w:cs="宋体"/>
      <w:kern w:val="0"/>
      <w:sz w:val="24"/>
    </w:rPr>
  </w:style>
  <w:style w:type="paragraph" w:customStyle="1" w:styleId="218">
    <w:name w:val="layui-layer-ico16"/>
    <w:basedOn w:val="0"/>
    <w:pPr>
      <w:widowControl/>
      <w:spacing w:before="100" w:beforeAutospacing="1" w:after="100" w:afterAutospacing="1"/>
      <w:jc w:val="left"/>
    </w:pPr>
    <w:rPr>
      <w:rFonts w:ascii="宋体" w:cs="宋体"/>
      <w:kern w:val="0"/>
      <w:sz w:val="24"/>
    </w:rPr>
  </w:style>
  <w:style w:type="paragraph" w:customStyle="1" w:styleId="219">
    <w:name w:val="layui-layer-tips"/>
    <w:basedOn w:val="0"/>
    <w:pPr>
      <w:widowControl/>
      <w:spacing w:before="100" w:beforeAutospacing="1" w:after="100" w:afterAutospacing="1"/>
      <w:jc w:val="left"/>
    </w:pPr>
    <w:rPr>
      <w:rFonts w:ascii="宋体" w:cs="宋体"/>
      <w:kern w:val="0"/>
      <w:sz w:val="24"/>
    </w:rPr>
  </w:style>
  <w:style w:type="paragraph" w:customStyle="1" w:styleId="220">
    <w:name w:val="ke-outline"/>
    <w:basedOn w:val="0"/>
    <w:pPr>
      <w:widowControl/>
      <w:spacing w:before="100" w:beforeAutospacing="1" w:after="100" w:afterAutospacing="1"/>
      <w:jc w:val="left"/>
    </w:pPr>
    <w:rPr>
      <w:rFonts w:ascii="宋体" w:cs="宋体"/>
      <w:kern w:val="0"/>
      <w:sz w:val="24"/>
    </w:rPr>
  </w:style>
  <w:style w:type="paragraph" w:customStyle="1" w:styleId="221">
    <w:name w:val="ke-on"/>
    <w:basedOn w:val="0"/>
    <w:pPr>
      <w:widowControl/>
      <w:spacing w:before="100" w:beforeAutospacing="1" w:after="100" w:afterAutospacing="1"/>
      <w:jc w:val="left"/>
    </w:pPr>
    <w:rPr>
      <w:rFonts w:ascii="宋体" w:cs="宋体"/>
      <w:kern w:val="0"/>
      <w:sz w:val="24"/>
    </w:rPr>
  </w:style>
  <w:style w:type="paragraph" w:customStyle="1" w:styleId="222">
    <w:name w:val="ke-selected"/>
    <w:basedOn w:val="0"/>
    <w:pPr>
      <w:widowControl/>
      <w:spacing w:before="100" w:beforeAutospacing="1" w:after="100" w:afterAutospacing="1"/>
      <w:jc w:val="left"/>
    </w:pPr>
    <w:rPr>
      <w:rFonts w:ascii="宋体" w:cs="宋体"/>
      <w:kern w:val="0"/>
      <w:sz w:val="24"/>
    </w:rPr>
  </w:style>
  <w:style w:type="paragraph" w:customStyle="1" w:styleId="223">
    <w:name w:val="ke-separator"/>
    <w:basedOn w:val="0"/>
    <w:pPr>
      <w:widowControl/>
      <w:spacing w:before="100" w:beforeAutospacing="1" w:after="100" w:afterAutospacing="1"/>
      <w:jc w:val="left"/>
    </w:pPr>
    <w:rPr>
      <w:rFonts w:ascii="宋体" w:cs="宋体"/>
      <w:kern w:val="0"/>
      <w:sz w:val="24"/>
    </w:rPr>
  </w:style>
  <w:style w:type="paragraph" w:customStyle="1" w:styleId="224">
    <w:name w:val="ke-hr"/>
    <w:basedOn w:val="0"/>
    <w:pPr>
      <w:widowControl/>
      <w:spacing w:before="100" w:beforeAutospacing="1" w:after="100" w:afterAutospacing="1"/>
      <w:jc w:val="left"/>
    </w:pPr>
    <w:rPr>
      <w:rFonts w:ascii="宋体" w:cs="宋体"/>
      <w:kern w:val="0"/>
      <w:sz w:val="24"/>
    </w:rPr>
  </w:style>
  <w:style w:type="paragraph" w:customStyle="1" w:styleId="225">
    <w:name w:val="ke-header"/>
    <w:basedOn w:val="0"/>
    <w:pPr>
      <w:widowControl/>
      <w:spacing w:before="100" w:beforeAutospacing="1" w:after="100" w:afterAutospacing="1"/>
      <w:jc w:val="left"/>
    </w:pPr>
    <w:rPr>
      <w:rFonts w:ascii="宋体" w:cs="宋体"/>
      <w:kern w:val="0"/>
      <w:sz w:val="24"/>
    </w:rPr>
  </w:style>
  <w:style w:type="paragraph" w:customStyle="1" w:styleId="226">
    <w:name w:val="ke-textarea"/>
    <w:basedOn w:val="0"/>
    <w:pPr>
      <w:widowControl/>
      <w:spacing w:before="100" w:beforeAutospacing="1" w:after="100" w:afterAutospacing="1"/>
      <w:jc w:val="left"/>
    </w:pPr>
    <w:rPr>
      <w:rFonts w:ascii="宋体" w:cs="宋体"/>
      <w:kern w:val="0"/>
      <w:sz w:val="24"/>
    </w:rPr>
  </w:style>
  <w:style w:type="paragraph" w:customStyle="1" w:styleId="227">
    <w:name w:val="ke-form"/>
    <w:basedOn w:val="0"/>
    <w:pPr>
      <w:widowControl/>
      <w:spacing w:before="100" w:beforeAutospacing="1" w:after="100" w:afterAutospacing="1"/>
      <w:jc w:val="left"/>
    </w:pPr>
    <w:rPr>
      <w:rFonts w:ascii="宋体" w:cs="宋体"/>
      <w:kern w:val="0"/>
      <w:sz w:val="24"/>
    </w:rPr>
  </w:style>
  <w:style w:type="paragraph" w:customStyle="1" w:styleId="228">
    <w:name w:val="ke-upload-file"/>
    <w:basedOn w:val="0"/>
    <w:pPr>
      <w:widowControl/>
      <w:spacing w:before="100" w:beforeAutospacing="1" w:after="100" w:afterAutospacing="1"/>
      <w:jc w:val="left"/>
    </w:pPr>
    <w:rPr>
      <w:rFonts w:ascii="宋体" w:cs="宋体"/>
      <w:kern w:val="0"/>
      <w:sz w:val="24"/>
    </w:rPr>
  </w:style>
  <w:style w:type="paragraph" w:customStyle="1" w:styleId="229">
    <w:name w:val="ke-item"/>
    <w:basedOn w:val="0"/>
    <w:pPr>
      <w:widowControl/>
      <w:spacing w:before="100" w:beforeAutospacing="1" w:after="100" w:afterAutospacing="1"/>
      <w:jc w:val="left"/>
    </w:pPr>
    <w:rPr>
      <w:rFonts w:ascii="宋体" w:cs="宋体"/>
      <w:kern w:val="0"/>
      <w:sz w:val="24"/>
    </w:rPr>
  </w:style>
  <w:style w:type="paragraph" w:customStyle="1" w:styleId="230">
    <w:name w:val="ke-photo"/>
    <w:basedOn w:val="0"/>
    <w:pPr>
      <w:widowControl/>
      <w:spacing w:before="100" w:beforeAutospacing="1" w:after="100" w:afterAutospacing="1"/>
      <w:jc w:val="left"/>
    </w:pPr>
    <w:rPr>
      <w:rFonts w:ascii="宋体" w:cs="宋体"/>
      <w:kern w:val="0"/>
      <w:sz w:val="24"/>
    </w:rPr>
  </w:style>
  <w:style w:type="paragraph" w:customStyle="1" w:styleId="231">
    <w:name w:val="ke-delete"/>
    <w:basedOn w:val="0"/>
    <w:pPr>
      <w:widowControl/>
      <w:spacing w:before="100" w:beforeAutospacing="1" w:after="100" w:afterAutospacing="1"/>
      <w:jc w:val="left"/>
    </w:pPr>
    <w:rPr>
      <w:rFonts w:ascii="宋体" w:cs="宋体"/>
      <w:kern w:val="0"/>
      <w:sz w:val="24"/>
    </w:rPr>
  </w:style>
  <w:style w:type="paragraph" w:customStyle="1" w:styleId="232">
    <w:name w:val="ke-status"/>
    <w:basedOn w:val="0"/>
    <w:pPr>
      <w:widowControl/>
      <w:spacing w:before="100" w:beforeAutospacing="1" w:after="100" w:afterAutospacing="1"/>
      <w:jc w:val="left"/>
    </w:pPr>
    <w:rPr>
      <w:rFonts w:ascii="宋体" w:cs="宋体"/>
      <w:kern w:val="0"/>
      <w:sz w:val="24"/>
    </w:rPr>
  </w:style>
  <w:style w:type="paragraph" w:customStyle="1" w:styleId="233">
    <w:name w:val="ke-message"/>
    <w:basedOn w:val="0"/>
    <w:pPr>
      <w:widowControl/>
      <w:spacing w:before="100" w:beforeAutospacing="1" w:after="100" w:afterAutospacing="1"/>
      <w:jc w:val="left"/>
    </w:pPr>
    <w:rPr>
      <w:rFonts w:ascii="宋体" w:cs="宋体"/>
      <w:kern w:val="0"/>
      <w:sz w:val="24"/>
    </w:rPr>
  </w:style>
  <w:style w:type="paragraph" w:customStyle="1" w:styleId="234">
    <w:name w:val="ke-error"/>
    <w:basedOn w:val="0"/>
    <w:pPr>
      <w:widowControl/>
      <w:spacing w:before="100" w:beforeAutospacing="1" w:after="100" w:afterAutospacing="1"/>
      <w:jc w:val="left"/>
    </w:pPr>
    <w:rPr>
      <w:rFonts w:ascii="宋体" w:cs="宋体"/>
      <w:kern w:val="0"/>
      <w:sz w:val="24"/>
    </w:rPr>
  </w:style>
  <w:style w:type="paragraph" w:customStyle="1" w:styleId="235">
    <w:name w:val="ke-name"/>
    <w:basedOn w:val="0"/>
    <w:pPr>
      <w:widowControl/>
      <w:spacing w:before="100" w:beforeAutospacing="1" w:after="100" w:afterAutospacing="1"/>
      <w:jc w:val="left"/>
    </w:pPr>
    <w:rPr>
      <w:rFonts w:ascii="宋体" w:cs="宋体"/>
      <w:kern w:val="0"/>
      <w:sz w:val="24"/>
    </w:rPr>
  </w:style>
  <w:style w:type="paragraph" w:customStyle="1" w:styleId="236">
    <w:name w:val="ke-preview"/>
    <w:basedOn w:val="0"/>
    <w:pPr>
      <w:widowControl/>
      <w:spacing w:before="100" w:beforeAutospacing="1" w:after="100" w:afterAutospacing="1"/>
      <w:jc w:val="left"/>
    </w:pPr>
    <w:rPr>
      <w:rFonts w:ascii="宋体" w:cs="宋体"/>
      <w:kern w:val="0"/>
      <w:sz w:val="24"/>
    </w:rPr>
  </w:style>
  <w:style w:type="paragraph" w:customStyle="1" w:styleId="237">
    <w:name w:val="ke-preview-img"/>
    <w:basedOn w:val="0"/>
    <w:pPr>
      <w:widowControl/>
      <w:spacing w:before="100" w:beforeAutospacing="1" w:after="100" w:afterAutospacing="1"/>
      <w:jc w:val="left"/>
    </w:pPr>
    <w:rPr>
      <w:rFonts w:ascii="宋体" w:cs="宋体"/>
      <w:kern w:val="0"/>
      <w:sz w:val="24"/>
    </w:rPr>
  </w:style>
  <w:style w:type="paragraph" w:customStyle="1" w:styleId="238">
    <w:name w:val="ke-table"/>
    <w:basedOn w:val="0"/>
    <w:pPr>
      <w:widowControl/>
      <w:spacing w:before="100" w:beforeAutospacing="1" w:after="100" w:afterAutospacing="1"/>
      <w:jc w:val="left"/>
    </w:pPr>
    <w:rPr>
      <w:rFonts w:ascii="宋体" w:cs="宋体"/>
      <w:kern w:val="0"/>
      <w:sz w:val="24"/>
    </w:rPr>
  </w:style>
  <w:style w:type="paragraph" w:customStyle="1" w:styleId="239">
    <w:name w:val="ke-cell"/>
    <w:basedOn w:val="0"/>
    <w:pPr>
      <w:widowControl/>
      <w:spacing w:before="100" w:beforeAutospacing="1" w:after="100" w:afterAutospacing="1"/>
      <w:jc w:val="left"/>
    </w:pPr>
    <w:rPr>
      <w:rFonts w:ascii="宋体" w:cs="宋体"/>
      <w:kern w:val="0"/>
      <w:sz w:val="24"/>
    </w:rPr>
  </w:style>
  <w:style w:type="paragraph" w:customStyle="1" w:styleId="240">
    <w:name w:val="ke-img"/>
    <w:basedOn w:val="0"/>
    <w:pPr>
      <w:widowControl/>
      <w:spacing w:before="100" w:beforeAutospacing="1" w:after="100" w:afterAutospacing="1"/>
      <w:jc w:val="left"/>
    </w:pPr>
    <w:rPr>
      <w:rFonts w:ascii="宋体" w:cs="宋体"/>
      <w:kern w:val="0"/>
      <w:sz w:val="24"/>
    </w:rPr>
  </w:style>
  <w:style w:type="paragraph" w:customStyle="1" w:styleId="241">
    <w:name w:val="ke-page"/>
    <w:basedOn w:val="0"/>
    <w:pPr>
      <w:widowControl/>
      <w:spacing w:before="100" w:beforeAutospacing="1" w:after="100" w:afterAutospacing="1"/>
      <w:jc w:val="left"/>
    </w:pPr>
    <w:rPr>
      <w:rFonts w:ascii="宋体" w:cs="宋体"/>
      <w:kern w:val="0"/>
      <w:sz w:val="24"/>
    </w:rPr>
  </w:style>
  <w:style w:type="paragraph" w:customStyle="1" w:styleId="242">
    <w:name w:val="layui-layer-close2"/>
    <w:basedOn w:val="0"/>
    <w:pPr>
      <w:widowControl/>
      <w:spacing w:before="100" w:beforeAutospacing="1" w:after="100" w:afterAutospacing="1"/>
      <w:jc w:val="left"/>
    </w:pPr>
    <w:rPr>
      <w:rFonts w:ascii="宋体" w:cs="宋体"/>
      <w:kern w:val="0"/>
      <w:sz w:val="24"/>
    </w:rPr>
  </w:style>
  <w:style w:type="paragraph" w:customStyle="1" w:styleId="243">
    <w:name w:val="layui-layer-btn0"/>
    <w:basedOn w:val="0"/>
    <w:pPr>
      <w:widowControl/>
      <w:spacing w:before="100" w:beforeAutospacing="1" w:after="100" w:afterAutospacing="1"/>
      <w:jc w:val="left"/>
    </w:pPr>
    <w:rPr>
      <w:rFonts w:ascii="宋体" w:cs="宋体"/>
      <w:kern w:val="0"/>
      <w:sz w:val="24"/>
    </w:rPr>
  </w:style>
  <w:style w:type="paragraph" w:customStyle="1" w:styleId="244">
    <w:name w:val="layui-layer-content"/>
    <w:basedOn w:val="0"/>
    <w:pPr>
      <w:widowControl/>
      <w:spacing w:before="100" w:beforeAutospacing="1" w:after="100" w:afterAutospacing="1"/>
      <w:jc w:val="left"/>
    </w:pPr>
    <w:rPr>
      <w:rFonts w:ascii="宋体" w:cs="宋体"/>
      <w:kern w:val="0"/>
      <w:sz w:val="24"/>
    </w:rPr>
  </w:style>
  <w:style w:type="paragraph" w:customStyle="1" w:styleId="245">
    <w:name w:val="layui-layer-padding"/>
    <w:basedOn w:val="0"/>
    <w:pPr>
      <w:widowControl/>
      <w:spacing w:before="100" w:beforeAutospacing="1" w:after="100" w:afterAutospacing="1"/>
      <w:jc w:val="left"/>
    </w:pPr>
    <w:rPr>
      <w:rFonts w:ascii="宋体" w:cs="宋体"/>
      <w:kern w:val="0"/>
      <w:sz w:val="24"/>
    </w:rPr>
  </w:style>
  <w:style w:type="paragraph" w:customStyle="1" w:styleId="246">
    <w:name w:val="layui-layer-loading1"/>
    <w:basedOn w:val="0"/>
    <w:pPr>
      <w:widowControl/>
      <w:spacing w:before="100" w:beforeAutospacing="1" w:after="100" w:afterAutospacing="1"/>
      <w:jc w:val="left"/>
    </w:pPr>
    <w:rPr>
      <w:rFonts w:ascii="宋体" w:cs="宋体"/>
      <w:kern w:val="0"/>
      <w:sz w:val="24"/>
    </w:rPr>
  </w:style>
  <w:style w:type="paragraph" w:customStyle="1" w:styleId="247">
    <w:name w:val="layui-layer-loading2"/>
    <w:basedOn w:val="0"/>
    <w:pPr>
      <w:widowControl/>
      <w:spacing w:before="100" w:beforeAutospacing="1" w:after="100" w:afterAutospacing="1"/>
      <w:jc w:val="left"/>
    </w:pPr>
    <w:rPr>
      <w:rFonts w:ascii="宋体" w:cs="宋体"/>
      <w:kern w:val="0"/>
      <w:sz w:val="24"/>
    </w:rPr>
  </w:style>
  <w:style w:type="paragraph" w:customStyle="1" w:styleId="248">
    <w:name w:val="button"/>
    <w:basedOn w:val="0"/>
    <w:pPr>
      <w:widowControl/>
      <w:spacing w:before="100" w:beforeAutospacing="1" w:after="100" w:afterAutospacing="1"/>
      <w:jc w:val="left"/>
    </w:pPr>
    <w:rPr>
      <w:rFonts w:ascii="宋体" w:cs="宋体"/>
      <w:kern w:val="0"/>
      <w:sz w:val="24"/>
    </w:rPr>
  </w:style>
  <w:style w:type="paragraph" w:customStyle="1" w:styleId="249">
    <w:name w:val="ke-size"/>
    <w:basedOn w:val="0"/>
    <w:pPr>
      <w:widowControl/>
      <w:spacing w:before="100" w:beforeAutospacing="1" w:after="100" w:afterAutospacing="1"/>
      <w:jc w:val="left"/>
    </w:pPr>
    <w:rPr>
      <w:rFonts w:ascii="宋体" w:cs="宋体"/>
      <w:kern w:val="0"/>
      <w:sz w:val="24"/>
    </w:rPr>
  </w:style>
  <w:style w:type="paragraph" w:customStyle="1" w:styleId="250">
    <w:name w:val="ke-datetime"/>
    <w:basedOn w:val="0"/>
    <w:pPr>
      <w:widowControl/>
      <w:spacing w:before="100" w:beforeAutospacing="1" w:after="100" w:afterAutospacing="1"/>
      <w:jc w:val="left"/>
    </w:pPr>
    <w:rPr>
      <w:rFonts w:ascii="宋体" w:cs="宋体"/>
      <w:kern w:val="0"/>
      <w:sz w:val="24"/>
    </w:rPr>
  </w:style>
  <w:style w:type="paragraph" w:customStyle="1" w:styleId="251">
    <w:name w:val="layui-layer-btn1"/>
    <w:basedOn w:val="0"/>
    <w:pPr>
      <w:widowControl/>
      <w:spacing w:before="100" w:beforeAutospacing="1" w:after="100" w:afterAutospacing="1"/>
      <w:jc w:val="left"/>
    </w:pPr>
    <w:rPr>
      <w:rFonts w:ascii="宋体" w:cs="宋体"/>
      <w:kern w:val="0"/>
      <w:sz w:val="24"/>
    </w:rPr>
  </w:style>
  <w:style w:type="paragraph" w:customStyle="1" w:styleId="252">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53">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54">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55">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56">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57">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58">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59">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0">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61">
    <w:name w:val="ke-hr1"/>
    <w:basedOn w:val="0"/>
    <w:pPr>
      <w:widowControl/>
      <w:spacing w:before="100" w:beforeAutospacing="1" w:after="100" w:afterAutospacing="1"/>
      <w:jc w:val="left"/>
    </w:pPr>
    <w:rPr>
      <w:rFonts w:ascii="宋体" w:cs="宋体"/>
      <w:kern w:val="0"/>
      <w:sz w:val="24"/>
    </w:rPr>
  </w:style>
  <w:style w:type="paragraph" w:customStyle="1" w:styleId="262">
    <w:name w:val="ke-header1"/>
    <w:basedOn w:val="0"/>
    <w:pPr>
      <w:widowControl/>
      <w:spacing w:before="100" w:beforeAutospacing="1" w:after="150"/>
      <w:jc w:val="left"/>
    </w:pPr>
    <w:rPr>
      <w:rFonts w:ascii="宋体" w:cs="宋体"/>
      <w:kern w:val="0"/>
      <w:sz w:val="24"/>
    </w:rPr>
  </w:style>
  <w:style w:type="paragraph" w:customStyle="1" w:styleId="263">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64">
    <w:name w:val="ke-form1"/>
    <w:basedOn w:val="0"/>
    <w:pPr>
      <w:widowControl/>
      <w:jc w:val="left"/>
    </w:pPr>
    <w:rPr>
      <w:rFonts w:ascii="宋体" w:cs="宋体"/>
      <w:kern w:val="0"/>
      <w:sz w:val="24"/>
    </w:rPr>
  </w:style>
  <w:style w:type="paragraph" w:customStyle="1" w:styleId="265">
    <w:name w:val="ke-upload-file1"/>
    <w:basedOn w:val="0"/>
    <w:pPr>
      <w:widowControl/>
      <w:jc w:val="left"/>
    </w:pPr>
    <w:rPr>
      <w:rFonts w:ascii="宋体" w:cs="宋体"/>
      <w:kern w:val="0"/>
      <w:sz w:val="90"/>
      <w:szCs w:val="90"/>
    </w:rPr>
  </w:style>
  <w:style w:type="paragraph" w:customStyle="1" w:styleId="266">
    <w:name w:val="ke-item1"/>
    <w:basedOn w:val="0"/>
    <w:pPr>
      <w:widowControl/>
      <w:spacing w:before="75" w:after="75"/>
      <w:ind w:left="75" w:right="75"/>
      <w:jc w:val="left"/>
    </w:pPr>
    <w:rPr>
      <w:rFonts w:ascii="宋体" w:cs="宋体"/>
      <w:kern w:val="0"/>
      <w:sz w:val="24"/>
    </w:rPr>
  </w:style>
  <w:style w:type="paragraph" w:customStyle="1" w:styleId="267">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68">
    <w:name w:val="ke-delete1"/>
    <w:basedOn w:val="0"/>
    <w:pPr>
      <w:widowControl/>
      <w:spacing w:before="100" w:beforeAutospacing="1" w:after="100" w:afterAutospacing="1"/>
      <w:jc w:val="left"/>
    </w:pPr>
    <w:rPr>
      <w:rFonts w:ascii="宋体" w:cs="宋体"/>
      <w:kern w:val="0"/>
      <w:sz w:val="24"/>
    </w:rPr>
  </w:style>
  <w:style w:type="paragraph" w:customStyle="1" w:styleId="269">
    <w:name w:val="ke-status1"/>
    <w:basedOn w:val="0"/>
    <w:pPr>
      <w:widowControl/>
      <w:spacing w:before="100" w:beforeAutospacing="1" w:after="100" w:afterAutospacing="1"/>
      <w:jc w:val="left"/>
    </w:pPr>
    <w:rPr>
      <w:rFonts w:ascii="宋体" w:cs="宋体"/>
      <w:kern w:val="0"/>
      <w:sz w:val="24"/>
    </w:rPr>
  </w:style>
  <w:style w:type="paragraph" w:customStyle="1" w:styleId="270">
    <w:name w:val="ke-message1"/>
    <w:basedOn w:val="0"/>
    <w:pPr>
      <w:widowControl/>
      <w:spacing w:before="100" w:beforeAutospacing="1" w:after="100" w:afterAutospacing="1"/>
      <w:jc w:val="center"/>
    </w:pPr>
    <w:rPr>
      <w:rFonts w:ascii="宋体" w:cs="宋体"/>
      <w:kern w:val="0"/>
      <w:sz w:val="24"/>
    </w:rPr>
  </w:style>
  <w:style w:type="paragraph" w:customStyle="1" w:styleId="271">
    <w:name w:val="ke-error1"/>
    <w:basedOn w:val="0"/>
    <w:pPr>
      <w:widowControl/>
      <w:spacing w:before="100" w:beforeAutospacing="1" w:after="100" w:afterAutospacing="1"/>
      <w:jc w:val="left"/>
    </w:pPr>
    <w:rPr>
      <w:rFonts w:ascii="宋体" w:cs="宋体"/>
      <w:color w:val="FF0000"/>
      <w:kern w:val="0"/>
      <w:sz w:val="24"/>
    </w:rPr>
  </w:style>
  <w:style w:type="paragraph" w:customStyle="1" w:styleId="272">
    <w:name w:val="ke-name1"/>
    <w:basedOn w:val="0"/>
    <w:pPr>
      <w:widowControl/>
      <w:spacing w:before="100" w:beforeAutospacing="1" w:after="100" w:afterAutospacing="1"/>
      <w:jc w:val="center"/>
    </w:pPr>
    <w:rPr>
      <w:rFonts w:ascii="宋体" w:cs="宋体"/>
      <w:kern w:val="0"/>
      <w:sz w:val="24"/>
    </w:rPr>
  </w:style>
  <w:style w:type="paragraph" w:customStyle="1" w:styleId="273">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4">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75">
    <w:name w:val="ke-preview-img1"/>
    <w:basedOn w:val="0"/>
    <w:pPr>
      <w:widowControl/>
      <w:jc w:val="left"/>
    </w:pPr>
    <w:rPr>
      <w:rFonts w:ascii="宋体" w:cs="宋体"/>
      <w:kern w:val="0"/>
      <w:sz w:val="24"/>
    </w:rPr>
  </w:style>
  <w:style w:type="paragraph" w:customStyle="1" w:styleId="276">
    <w:name w:val="ke-table1"/>
    <w:basedOn w:val="0"/>
    <w:pPr>
      <w:widowControl/>
      <w:jc w:val="left"/>
    </w:pPr>
    <w:rPr>
      <w:rFonts w:ascii="宋体" w:cs="宋体"/>
      <w:kern w:val="0"/>
      <w:sz w:val="24"/>
    </w:rPr>
  </w:style>
  <w:style w:type="paragraph" w:customStyle="1" w:styleId="277">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78">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9">
    <w:name w:val="ke-img1"/>
    <w:basedOn w:val="0"/>
    <w:pPr>
      <w:widowControl/>
      <w:jc w:val="left"/>
    </w:pPr>
    <w:rPr>
      <w:rFonts w:ascii="宋体" w:cs="宋体"/>
      <w:kern w:val="0"/>
      <w:sz w:val="24"/>
    </w:rPr>
  </w:style>
  <w:style w:type="paragraph" w:customStyle="1" w:styleId="280">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81">
    <w:name w:val="ke-item2"/>
    <w:basedOn w:val="0"/>
    <w:pPr>
      <w:widowControl/>
      <w:spacing w:before="75" w:after="75"/>
      <w:ind w:left="75" w:right="75"/>
      <w:jc w:val="left"/>
    </w:pPr>
    <w:rPr>
      <w:rFonts w:ascii="宋体" w:cs="宋体"/>
      <w:kern w:val="0"/>
      <w:sz w:val="24"/>
    </w:rPr>
  </w:style>
  <w:style w:type="paragraph" w:customStyle="1" w:styleId="282">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83">
    <w:name w:val="ke-name2"/>
    <w:basedOn w:val="0"/>
    <w:pPr>
      <w:widowControl/>
      <w:spacing w:before="100" w:beforeAutospacing="1" w:after="100" w:afterAutospacing="1"/>
      <w:jc w:val="center"/>
    </w:pPr>
    <w:rPr>
      <w:rFonts w:ascii="宋体" w:cs="宋体"/>
      <w:kern w:val="0"/>
      <w:sz w:val="24"/>
    </w:rPr>
  </w:style>
  <w:style w:type="paragraph" w:customStyle="1" w:styleId="284">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5">
    <w:name w:val="ke-table2"/>
    <w:basedOn w:val="0"/>
    <w:pPr>
      <w:widowControl/>
      <w:jc w:val="left"/>
    </w:pPr>
    <w:rPr>
      <w:rFonts w:ascii="宋体" w:cs="宋体"/>
      <w:kern w:val="0"/>
      <w:sz w:val="24"/>
    </w:rPr>
  </w:style>
  <w:style w:type="paragraph" w:customStyle="1" w:styleId="286">
    <w:name w:val="ke-cell2"/>
    <w:basedOn w:val="0"/>
    <w:pPr>
      <w:widowControl/>
      <w:jc w:val="left"/>
    </w:pPr>
    <w:rPr>
      <w:rFonts w:ascii="宋体" w:cs="宋体"/>
      <w:kern w:val="0"/>
      <w:sz w:val="24"/>
    </w:rPr>
  </w:style>
  <w:style w:type="paragraph" w:customStyle="1" w:styleId="287">
    <w:name w:val="ke-name3"/>
    <w:basedOn w:val="0"/>
    <w:pPr>
      <w:widowControl/>
      <w:spacing w:before="100" w:beforeAutospacing="1" w:after="100" w:afterAutospacing="1"/>
      <w:jc w:val="left"/>
    </w:pPr>
    <w:rPr>
      <w:rFonts w:ascii="宋体" w:cs="宋体"/>
      <w:kern w:val="0"/>
      <w:sz w:val="24"/>
    </w:rPr>
  </w:style>
  <w:style w:type="paragraph" w:customStyle="1" w:styleId="288">
    <w:name w:val="ke-size1"/>
    <w:basedOn w:val="0"/>
    <w:pPr>
      <w:widowControl/>
      <w:spacing w:before="100" w:beforeAutospacing="1" w:after="100" w:afterAutospacing="1"/>
      <w:jc w:val="left"/>
    </w:pPr>
    <w:rPr>
      <w:rFonts w:ascii="宋体" w:cs="宋体"/>
      <w:kern w:val="0"/>
      <w:sz w:val="24"/>
    </w:rPr>
  </w:style>
  <w:style w:type="paragraph" w:customStyle="1" w:styleId="289">
    <w:name w:val="ke-datetime1"/>
    <w:basedOn w:val="0"/>
    <w:pPr>
      <w:widowControl/>
      <w:spacing w:before="100" w:beforeAutospacing="1" w:after="100" w:afterAutospacing="1"/>
      <w:jc w:val="center"/>
    </w:pPr>
    <w:rPr>
      <w:rFonts w:ascii="宋体" w:cs="宋体"/>
      <w:kern w:val="0"/>
      <w:sz w:val="24"/>
    </w:rPr>
  </w:style>
  <w:style w:type="paragraph" w:customStyle="1" w:styleId="290">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291">
    <w:name w:val="layui-layer-close21"/>
    <w:basedOn w:val="0"/>
    <w:pPr>
      <w:widowControl/>
      <w:spacing w:before="100" w:beforeAutospacing="1" w:after="100" w:afterAutospacing="1"/>
      <w:jc w:val="left"/>
    </w:pPr>
    <w:rPr>
      <w:rFonts w:ascii="宋体" w:cs="宋体"/>
      <w:kern w:val="0"/>
      <w:sz w:val="24"/>
    </w:rPr>
  </w:style>
  <w:style w:type="paragraph" w:customStyle="1" w:styleId="292">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293">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294">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295">
    <w:name w:val="layui-layer-content2"/>
    <w:basedOn w:val="0"/>
    <w:pPr>
      <w:widowControl/>
      <w:spacing w:before="100" w:beforeAutospacing="1" w:after="100" w:afterAutospacing="1"/>
      <w:jc w:val="center"/>
    </w:pPr>
    <w:rPr>
      <w:rFonts w:ascii="宋体" w:cs="宋体"/>
      <w:kern w:val="0"/>
      <w:sz w:val="24"/>
    </w:rPr>
  </w:style>
  <w:style w:type="paragraph" w:customStyle="1" w:styleId="296">
    <w:name w:val="layui-layer-padding1"/>
    <w:basedOn w:val="0"/>
    <w:pPr>
      <w:widowControl/>
      <w:spacing w:before="100" w:beforeAutospacing="1" w:after="100" w:afterAutospacing="1"/>
      <w:jc w:val="left"/>
    </w:pPr>
    <w:rPr>
      <w:rFonts w:ascii="宋体" w:cs="宋体"/>
      <w:kern w:val="0"/>
      <w:sz w:val="24"/>
    </w:rPr>
  </w:style>
  <w:style w:type="paragraph" w:customStyle="1" w:styleId="297">
    <w:name w:val="layui-layer-btn2"/>
    <w:basedOn w:val="0"/>
    <w:pPr>
      <w:widowControl/>
      <w:spacing w:before="100" w:beforeAutospacing="1" w:after="100" w:afterAutospacing="1"/>
      <w:jc w:val="right"/>
    </w:pPr>
    <w:rPr>
      <w:rFonts w:ascii="宋体" w:cs="宋体"/>
      <w:kern w:val="0"/>
      <w:sz w:val="24"/>
    </w:rPr>
  </w:style>
  <w:style w:type="paragraph" w:customStyle="1" w:styleId="298">
    <w:name w:val="layui-layer-btn3"/>
    <w:basedOn w:val="0"/>
    <w:pPr>
      <w:widowControl/>
      <w:spacing w:before="100" w:beforeAutospacing="1" w:after="100" w:afterAutospacing="1"/>
      <w:jc w:val="right"/>
    </w:pPr>
    <w:rPr>
      <w:rFonts w:ascii="宋体" w:cs="宋体"/>
      <w:kern w:val="0"/>
      <w:sz w:val="24"/>
    </w:rPr>
  </w:style>
  <w:style w:type="paragraph" w:customStyle="1" w:styleId="299">
    <w:name w:val="layui-layer-content3"/>
    <w:basedOn w:val="0"/>
    <w:pPr>
      <w:widowControl/>
      <w:spacing w:before="100" w:beforeAutospacing="1" w:after="100" w:afterAutospacing="1"/>
      <w:jc w:val="left"/>
    </w:pPr>
    <w:rPr>
      <w:rFonts w:ascii="宋体" w:cs="宋体"/>
      <w:kern w:val="0"/>
      <w:sz w:val="24"/>
    </w:rPr>
  </w:style>
  <w:style w:type="paragraph" w:customStyle="1" w:styleId="300">
    <w:name w:val="layui-layer-loading11"/>
    <w:basedOn w:val="0"/>
    <w:pPr>
      <w:widowControl/>
      <w:spacing w:before="100" w:beforeAutospacing="1" w:after="100" w:afterAutospacing="1"/>
      <w:jc w:val="left"/>
    </w:pPr>
    <w:rPr>
      <w:rFonts w:ascii="宋体" w:cs="宋体"/>
      <w:kern w:val="0"/>
      <w:sz w:val="24"/>
    </w:rPr>
  </w:style>
  <w:style w:type="paragraph" w:customStyle="1" w:styleId="301">
    <w:name w:val="layui-layer-loading21"/>
    <w:basedOn w:val="0"/>
    <w:pPr>
      <w:widowControl/>
      <w:spacing w:before="100" w:beforeAutospacing="1" w:after="100" w:afterAutospacing="1"/>
      <w:jc w:val="left"/>
    </w:pPr>
    <w:rPr>
      <w:rFonts w:ascii="宋体" w:cs="宋体"/>
      <w:kern w:val="0"/>
      <w:sz w:val="24"/>
    </w:rPr>
  </w:style>
  <w:style w:type="paragraph" w:customStyle="1" w:styleId="302">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03">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04">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05">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06">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07">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08">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09">
    <w:name w:val="未处理的提及5"/>
    <w:basedOn w:val="10"/>
    <w:rPr>
      <w:color w:val="605E5C"/>
      <w:shd w:val="clear" w:color="auto" w:fill="E1DFDD"/>
    </w:rPr>
  </w:style>
  <w:style w:type="character" w:customStyle="1" w:styleId="310">
    <w:name w:val="未处理的提及6"/>
    <w:basedOn w:val="10"/>
    <w:rPr>
      <w:color w:val="605E5C"/>
      <w:shd w:val="clear" w:color="auto" w:fill="E1DFDD"/>
    </w:rPr>
  </w:style>
  <w:style w:type="character" w:customStyle="1" w:styleId="311">
    <w:name w:val="未处理的提及7"/>
    <w:basedOn w:val="10"/>
    <w:rPr>
      <w:color w:val="605E5C"/>
      <w:shd w:val="clear" w:color="auto" w:fill="E1DFDD"/>
    </w:rPr>
  </w:style>
  <w:style w:type="character" w:customStyle="1" w:styleId="312">
    <w:name w:val="未处理的提及8"/>
    <w:basedOn w:val="10"/>
    <w:rPr>
      <w:color w:val="605E5C"/>
      <w:shd w:val="clear" w:color="auto" w:fill="E1DFDD"/>
    </w:rPr>
  </w:style>
  <w:style w:type="character" w:customStyle="1" w:styleId="313">
    <w:name w:val="未处理的提及9"/>
    <w:basedOn w:val="10"/>
    <w:rPr>
      <w:color w:val="605E5C"/>
      <w:shd w:val="clear" w:color="auto" w:fill="E1DFDD"/>
    </w:rPr>
  </w:style>
  <w:style w:type="character" w:customStyle="1" w:styleId="314">
    <w:name w:val="未处理的提及10"/>
    <w:basedOn w:val="10"/>
    <w:rPr>
      <w:color w:val="605E5C"/>
      <w:shd w:val="clear" w:color="auto" w:fill="E1DFDD"/>
    </w:rPr>
  </w:style>
  <w:style w:type="character" w:customStyle="1" w:styleId="315">
    <w:name w:val="未处理的提及11"/>
    <w:basedOn w:val="10"/>
    <w:rPr>
      <w:color w:val="605E5C"/>
      <w:shd w:val="clear" w:color="auto" w:fill="E1DFDD"/>
    </w:rPr>
  </w:style>
  <w:style w:type="character" w:customStyle="1" w:styleId="316">
    <w:name w:val="未处理的提及12"/>
    <w:basedOn w:val="10"/>
    <w:rPr>
      <w:color w:val="605E5C"/>
      <w:shd w:val="clear" w:color="auto" w:fill="E1DFDD"/>
    </w:rPr>
  </w:style>
  <w:style w:type="character" w:customStyle="1" w:styleId="317">
    <w:name w:val="未处理的提及13"/>
    <w:basedOn w:val="10"/>
    <w:rPr>
      <w:color w:val="605E5C"/>
      <w:shd w:val="clear" w:color="auto" w:fill="E1DFDD"/>
    </w:rPr>
  </w:style>
  <w:style w:type="character" w:customStyle="1" w:styleId="318">
    <w:name w:val="标题 1 字符"/>
    <w:rPr>
      <w:rFonts w:ascii="Times New Roman" w:eastAsia="宋体" w:cs="Times New Roman" w:hAnsi="Times New Roman"/>
      <w:b/>
      <w:bCs/>
      <w:kern w:val="44"/>
      <w:sz w:val="44"/>
      <w:szCs w:val="44"/>
    </w:rPr>
  </w:style>
  <w:style w:type="character" w:customStyle="1" w:styleId="319">
    <w:name w:val="未处理的提及14"/>
    <w:basedOn w:val="10"/>
    <w:rPr>
      <w:color w:val="605E5C"/>
      <w:shd w:val="clear" w:color="auto" w:fill="E1DFDD"/>
    </w:rPr>
  </w:style>
  <w:style w:type="character" w:customStyle="1" w:styleId="320">
    <w:name w:val="未处理的提及15"/>
    <w:basedOn w:val="10"/>
    <w:rPr>
      <w:color w:val="605E5C"/>
      <w:shd w:val="clear" w:color="auto" w:fill="E1DFDD"/>
    </w:rPr>
  </w:style>
  <w:style w:type="character" w:customStyle="1" w:styleId="321">
    <w:name w:val="未处理的提及16"/>
    <w:basedOn w:val="10"/>
    <w:rPr>
      <w:color w:val="605E5C"/>
      <w:shd w:val="clear" w:color="auto" w:fill="E1DFDD"/>
    </w:rPr>
  </w:style>
  <w:style w:type="character" w:customStyle="1" w:styleId="322">
    <w:name w:val="未处理的提及17"/>
    <w:basedOn w:val="10"/>
    <w:rPr>
      <w:color w:val="605E5C"/>
      <w:shd w:val="clear" w:color="auto" w:fill="E1DFDD"/>
    </w:rPr>
  </w:style>
  <w:style w:type="character" w:customStyle="1" w:styleId="323">
    <w:name w:val="未处理的提及18"/>
    <w:basedOn w:val="10"/>
    <w:rPr>
      <w:color w:val="605E5C"/>
      <w:shd w:val="clear" w:color="auto" w:fill="E1DFDD"/>
    </w:rPr>
  </w:style>
  <w:style w:type="character" w:customStyle="1" w:styleId="324">
    <w:name w:val="未处理的提及19"/>
    <w:basedOn w:val="10"/>
    <w:rPr>
      <w:color w:val="605E5C"/>
      <w:shd w:val="clear" w:color="auto" w:fill="E1DFDD"/>
    </w:rPr>
  </w:style>
  <w:style w:type="character" w:customStyle="1" w:styleId="325">
    <w:name w:val="未处理的提及20"/>
    <w:basedOn w:val="10"/>
    <w:rPr>
      <w:color w:val="605E5C"/>
      <w:shd w:val="clear" w:color="auto" w:fill="E1DFDD"/>
    </w:rPr>
  </w:style>
  <w:style w:type="character" w:customStyle="1" w:styleId="326">
    <w:name w:val="未处理的提及21"/>
    <w:basedOn w:val="10"/>
    <w:rPr>
      <w:color w:val="605E5C"/>
      <w:shd w:val="clear" w:color="auto" w:fill="E1DFDD"/>
    </w:rPr>
  </w:style>
  <w:style w:type="character" w:customStyle="1" w:styleId="327">
    <w:name w:val="未处理的提及22"/>
    <w:basedOn w:val="10"/>
    <w:rPr>
      <w:color w:val="605E5C"/>
      <w:shd w:val="clear" w:color="auto" w:fill="E1DFDD"/>
    </w:rPr>
  </w:style>
  <w:style w:type="character" w:customStyle="1" w:styleId="328">
    <w:name w:val="未处理的提及23"/>
    <w:basedOn w:val="10"/>
    <w:rPr>
      <w:color w:val="605E5C"/>
      <w:shd w:val="clear" w:color="auto" w:fill="E1DFDD"/>
    </w:rPr>
  </w:style>
  <w:style w:type="character" w:customStyle="1" w:styleId="329">
    <w:name w:val="未处理的提及24"/>
    <w:basedOn w:val="10"/>
    <w:rPr>
      <w:color w:val="605E5C"/>
      <w:shd w:val="clear" w:color="auto" w:fill="E1DFDD"/>
    </w:rPr>
  </w:style>
  <w:style w:type="character" w:customStyle="1" w:styleId="330">
    <w:name w:val="未处理的提及25"/>
    <w:basedOn w:val="10"/>
    <w:rPr>
      <w:color w:val="605E5C"/>
      <w:shd w:val="clear" w:color="auto" w:fill="E1DFDD"/>
    </w:rPr>
  </w:style>
  <w:style w:type="character" w:customStyle="1" w:styleId="331">
    <w:name w:val="未处理的提及26"/>
    <w:basedOn w:val="10"/>
    <w:rPr>
      <w:color w:val="605E5C"/>
      <w:shd w:val="clear" w:color="auto" w:fill="E1DFDD"/>
    </w:rPr>
  </w:style>
  <w:style w:type="character" w:customStyle="1" w:styleId="332">
    <w:name w:val="未处理的提及27"/>
    <w:basedOn w:val="10"/>
    <w:rPr>
      <w:color w:val="605E5C"/>
      <w:shd w:val="clear" w:color="auto" w:fill="E1DFDD"/>
    </w:rPr>
  </w:style>
  <w:style w:type="character" w:customStyle="1" w:styleId="333">
    <w:name w:val="未处理的提及28"/>
    <w:basedOn w:val="10"/>
    <w:rPr>
      <w:color w:val="605E5C"/>
      <w:shd w:val="clear" w:color="auto" w:fill="E1DFDD"/>
    </w:rPr>
  </w:style>
  <w:style w:type="character" w:customStyle="1" w:styleId="334">
    <w:name w:val="未处理的提及29"/>
    <w:basedOn w:val="10"/>
    <w:rPr>
      <w:color w:val="605E5C"/>
      <w:shd w:val="clear" w:color="auto" w:fill="E1DFDD"/>
    </w:rPr>
  </w:style>
  <w:style w:type="paragraph" w:customStyle="1" w:styleId="335">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36">
    <w:name w:val="未处理的提及30"/>
    <w:basedOn w:val="10"/>
    <w:rPr>
      <w:color w:val="605E5C"/>
      <w:shd w:val="clear" w:color="auto" w:fill="E1DFDD"/>
    </w:rPr>
  </w:style>
  <w:style w:type="character" w:customStyle="1" w:styleId="337">
    <w:name w:val="未处理的提及31"/>
    <w:basedOn w:val="10"/>
    <w:rPr>
      <w:color w:val="605E5C"/>
      <w:shd w:val="clear" w:color="auto" w:fill="E1DFDD"/>
    </w:rPr>
  </w:style>
  <w:style w:type="character" w:customStyle="1" w:styleId="338">
    <w:name w:val="未处理的提及32"/>
    <w:basedOn w:val="10"/>
    <w:rPr>
      <w:color w:val="605E5C"/>
      <w:shd w:val="clear" w:color="auto" w:fill="E1DFDD"/>
    </w:rPr>
  </w:style>
  <w:style w:type="character" w:customStyle="1" w:styleId="339">
    <w:name w:val="未处理的提及33"/>
    <w:basedOn w:val="10"/>
    <w:rPr>
      <w:color w:val="605E5C"/>
      <w:shd w:val="clear" w:color="auto" w:fill="E1DFDD"/>
    </w:rPr>
  </w:style>
  <w:style w:type="character" w:customStyle="1" w:styleId="340">
    <w:name w:val="ordinary-span-edit2"/>
    <w:basedOn w:val="10"/>
  </w:style>
  <w:style w:type="character" w:customStyle="1" w:styleId="341">
    <w:name w:val="未处理的提及34"/>
    <w:basedOn w:val="10"/>
    <w:rPr>
      <w:color w:val="605E5C"/>
      <w:shd w:val="clear" w:color="auto" w:fill="E1DFDD"/>
    </w:rPr>
  </w:style>
  <w:style w:type="character" w:customStyle="1" w:styleId="342">
    <w:name w:val="未处理的提及35"/>
    <w:basedOn w:val="10"/>
    <w:rPr>
      <w:color w:val="605E5C"/>
      <w:shd w:val="clear" w:color="auto" w:fill="E1DFDD"/>
    </w:rPr>
  </w:style>
  <w:style w:type="character" w:customStyle="1" w:styleId="343">
    <w:name w:val="未处理的提及36"/>
    <w:basedOn w:val="10"/>
    <w:rPr>
      <w:color w:val="605E5C"/>
      <w:shd w:val="clear" w:color="auto" w:fill="E1DFDD"/>
    </w:rPr>
  </w:style>
  <w:style w:type="character" w:customStyle="1" w:styleId="344">
    <w:name w:val="未处理的提及37"/>
    <w:basedOn w:val="10"/>
    <w:rPr>
      <w:color w:val="605E5C"/>
      <w:shd w:val="clear" w:color="auto" w:fill="E1DFDD"/>
    </w:rPr>
  </w:style>
  <w:style w:type="character" w:customStyle="1" w:styleId="345">
    <w:name w:val="未处理的提及38"/>
    <w:basedOn w:val="10"/>
    <w:rPr>
      <w:color w:val="605E5C"/>
      <w:shd w:val="clear" w:color="auto" w:fill="E1DFDD"/>
    </w:rPr>
  </w:style>
  <w:style w:type="character" w:customStyle="1" w:styleId="346">
    <w:name w:val="未处理的提及39"/>
    <w:basedOn w:val="10"/>
    <w:rPr>
      <w:color w:val="605E5C"/>
      <w:shd w:val="clear" w:color="auto" w:fill="E1DFDD"/>
    </w:rPr>
  </w:style>
  <w:style w:type="paragraph" w:customStyle="1" w:styleId="347">
    <w:name w:val="列表段落2"/>
    <w:basedOn w:val="0"/>
    <w:pPr>
      <w:ind w:firstLineChars="200" w:firstLine="200"/>
    </w:pPr>
  </w:style>
  <w:style w:type="character" w:customStyle="1" w:styleId="348">
    <w:name w:val="font7"/>
    <w:basedOn w:val="10"/>
  </w:style>
  <w:style w:type="character" w:customStyle="1" w:styleId="349">
    <w:name w:val="font6"/>
    <w:basedOn w:val="10"/>
  </w:style>
  <w:style w:type="character" w:customStyle="1" w:styleId="350">
    <w:name w:val="font8"/>
    <w:basedOn w:val="10"/>
  </w:style>
  <w:style w:type="character" w:customStyle="1" w:styleId="351">
    <w:name w:val="font9"/>
    <w:basedOn w:val="10"/>
  </w:style>
  <w:style w:type="character" w:customStyle="1" w:styleId="352">
    <w:name w:val="rich_media_meta"/>
    <w:basedOn w:val="10"/>
  </w:style>
  <w:style w:type="character" w:customStyle="1" w:styleId="353">
    <w:name w:val="未处理的提及40"/>
    <w:basedOn w:val="10"/>
    <w:rPr>
      <w:color w:val="605E5C"/>
      <w:shd w:val="clear" w:color="auto" w:fill="E1DFDD"/>
    </w:rPr>
  </w:style>
  <w:style w:type="character" w:customStyle="1" w:styleId="354">
    <w:name w:val="未处理的提及41"/>
    <w:basedOn w:val="10"/>
    <w:rPr>
      <w:color w:val="605E5C"/>
      <w:shd w:val="clear" w:color="auto" w:fill="E1DFDD"/>
    </w:rPr>
  </w:style>
  <w:style w:type="character" w:customStyle="1" w:styleId="355">
    <w:name w:val="未处理的提及42"/>
    <w:basedOn w:val="10"/>
    <w:rPr>
      <w:color w:val="605E5C"/>
      <w:shd w:val="clear" w:color="auto" w:fill="E1DFDD"/>
    </w:rPr>
  </w:style>
  <w:style w:type="character" w:customStyle="1" w:styleId="356">
    <w:name w:val="font10"/>
    <w:basedOn w:val="10"/>
  </w:style>
  <w:style w:type="character" w:customStyle="1" w:styleId="357">
    <w:name w:val="font1"/>
    <w:basedOn w:val="10"/>
  </w:style>
  <w:style w:type="character" w:customStyle="1" w:styleId="358">
    <w:name w:val="font4"/>
    <w:basedOn w:val="10"/>
  </w:style>
  <w:style w:type="character" w:customStyle="1" w:styleId="359">
    <w:name w:val="未处理的提及43"/>
    <w:basedOn w:val="10"/>
    <w:rPr>
      <w:color w:val="605E5C"/>
      <w:shd w:val="clear" w:color="auto" w:fill="E1DFDD"/>
    </w:rPr>
  </w:style>
  <w:style w:type="paragraph" w:customStyle="1" w:styleId="360">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61">
    <w:name w:val="font5"/>
    <w:basedOn w:val="10"/>
  </w:style>
  <w:style w:type="character" w:customStyle="1" w:styleId="362">
    <w:name w:val="oj-italic"/>
    <w:basedOn w:val="10"/>
  </w:style>
  <w:style w:type="character" w:customStyle="1" w:styleId="363">
    <w:name w:val="未处理的提及44"/>
    <w:basedOn w:val="10"/>
    <w:rPr>
      <w:color w:val="605E5C"/>
      <w:shd w:val="clear" w:color="auto" w:fill="E1DFDD"/>
    </w:rPr>
  </w:style>
  <w:style w:type="character" w:customStyle="1" w:styleId="364">
    <w:name w:val="未处理的提及45"/>
    <w:basedOn w:val="10"/>
    <w:rPr>
      <w:color w:val="605E5C"/>
      <w:shd w:val="clear" w:color="auto" w:fill="E1DFDD"/>
    </w:rPr>
  </w:style>
  <w:style w:type="character" w:customStyle="1" w:styleId="365">
    <w:name w:val="未处理的提及46"/>
    <w:basedOn w:val="10"/>
    <w:rPr>
      <w:color w:val="605E5C"/>
      <w:shd w:val="clear" w:color="auto" w:fill="E1DFDD"/>
    </w:rPr>
  </w:style>
  <w:style w:type="paragraph" w:customStyle="1" w:styleId="366">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67">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68">
    <w:name w:val="luoma-output-item1"/>
    <w:basedOn w:val="10"/>
  </w:style>
  <w:style w:type="character" w:customStyle="1" w:styleId="369">
    <w:name w:val="luoma-output-kor"/>
    <w:basedOn w:val="10"/>
  </w:style>
  <w:style w:type="character" w:customStyle="1" w:styleId="370">
    <w:name w:val="未处理的提及47"/>
    <w:basedOn w:val="10"/>
    <w:rPr>
      <w:color w:val="605E5C"/>
      <w:shd w:val="clear" w:color="auto" w:fill="E1DFDD"/>
    </w:rPr>
  </w:style>
  <w:style w:type="character" w:customStyle="1" w:styleId="371">
    <w:name w:val="未处理的提及48"/>
    <w:basedOn w:val="10"/>
    <w:rPr>
      <w:color w:val="605E5C"/>
      <w:shd w:val="clear" w:color="auto" w:fill="E1DFDD"/>
    </w:rPr>
  </w:style>
  <w:style w:type="character" w:customStyle="1" w:styleId="372">
    <w:name w:val="未处理的提及49"/>
    <w:basedOn w:val="10"/>
    <w:rPr>
      <w:color w:val="605E5C"/>
      <w:shd w:val="clear" w:color="auto" w:fill="E1DFDD"/>
    </w:rPr>
  </w:style>
  <w:style w:type="character" w:customStyle="1" w:styleId="373">
    <w:name w:val="未处理的提及50"/>
    <w:basedOn w:val="10"/>
    <w:rPr>
      <w:color w:val="605E5C"/>
      <w:shd w:val="clear" w:color="auto" w:fill="E1DFDD"/>
    </w:rPr>
  </w:style>
  <w:style w:type="character" w:customStyle="1" w:styleId="374">
    <w:name w:val="未处理的提及51"/>
    <w:basedOn w:val="10"/>
    <w:rPr>
      <w:color w:val="605E5C"/>
      <w:shd w:val="clear" w:color="auto" w:fill="E1DFDD"/>
    </w:rPr>
  </w:style>
  <w:style w:type="character" w:customStyle="1" w:styleId="375">
    <w:name w:val="font12"/>
    <w:basedOn w:val="10"/>
  </w:style>
  <w:style w:type="character" w:customStyle="1" w:styleId="376">
    <w:name w:val="font11"/>
    <w:basedOn w:val="10"/>
  </w:style>
  <w:style w:type="character" w:customStyle="1" w:styleId="377">
    <w:name w:val="font13"/>
    <w:basedOn w:val="10"/>
  </w:style>
  <w:style w:type="character" w:customStyle="1" w:styleId="378">
    <w:name w:val="未处理的提及52"/>
    <w:basedOn w:val="10"/>
    <w:rPr>
      <w:color w:val="605E5C"/>
      <w:shd w:val="clear" w:color="auto" w:fill="E1DFDD"/>
    </w:rPr>
  </w:style>
  <w:style w:type="character" w:customStyle="1" w:styleId="379">
    <w:name w:val="未处理的提及53"/>
    <w:basedOn w:val="10"/>
    <w:rPr>
      <w:color w:val="605E5C"/>
      <w:shd w:val="clear" w:color="auto" w:fill="E1DFDD"/>
    </w:rPr>
  </w:style>
  <w:style w:type="character" w:customStyle="1" w:styleId="380">
    <w:name w:val="font0"/>
    <w:basedOn w:val="10"/>
  </w:style>
  <w:style w:type="character" w:customStyle="1" w:styleId="381">
    <w:name w:val="font3"/>
    <w:basedOn w:val="10"/>
  </w:style>
  <w:style w:type="character" w:customStyle="1" w:styleId="382">
    <w:name w:val="font2"/>
    <w:basedOn w:val="10"/>
  </w:style>
  <w:style w:type="character" w:customStyle="1" w:styleId="383">
    <w:name w:val="未处理的提及54"/>
    <w:basedOn w:val="10"/>
    <w:rPr>
      <w:color w:val="605E5C"/>
      <w:shd w:val="clear" w:color="auto" w:fill="E1DFDD"/>
    </w:rPr>
  </w:style>
  <w:style w:type="character" w:customStyle="1" w:styleId="384">
    <w:name w:val="未处理的提及55"/>
    <w:basedOn w:val="10"/>
    <w:rPr>
      <w:color w:val="605E5C"/>
      <w:shd w:val="clear" w:color="auto" w:fill="E1DFDD"/>
    </w:rPr>
  </w:style>
  <w:style w:type="character" w:customStyle="1" w:styleId="385">
    <w:name w:val="未处理的提及56"/>
    <w:basedOn w:val="10"/>
    <w:rPr>
      <w:color w:val="605E5C"/>
      <w:shd w:val="clear" w:color="auto" w:fill="E1DFDD"/>
    </w:rPr>
  </w:style>
  <w:style w:type="character" w:customStyle="1" w:styleId="386">
    <w:name w:val="未处理的提及57"/>
    <w:basedOn w:val="10"/>
    <w:rPr>
      <w:color w:val="605E5C"/>
      <w:shd w:val="clear" w:color="auto" w:fill="E1DFDD"/>
    </w:rPr>
  </w:style>
  <w:style w:type="character" w:customStyle="1" w:styleId="387">
    <w:name w:val="未处理的提及58"/>
    <w:basedOn w:val="10"/>
    <w:rPr>
      <w:color w:val="605E5C"/>
      <w:shd w:val="clear" w:color="auto" w:fill="E1DFDD"/>
    </w:rPr>
  </w:style>
  <w:style w:type="character" w:customStyle="1" w:styleId="388">
    <w:name w:val="未处理的提及59"/>
    <w:basedOn w:val="10"/>
    <w:rPr>
      <w:color w:val="605E5C"/>
      <w:shd w:val="clear" w:color="auto" w:fill="E1DFDD"/>
    </w:rPr>
  </w:style>
  <w:style w:type="paragraph" w:customStyle="1" w:styleId="389">
    <w:name w:val="修订2"/>
    <w:rPr>
      <w:rFonts w:ascii="Times New Roman" w:eastAsia="宋体" w:cs="Times New Roman" w:hAnsi="Times New Roman"/>
      <w:kern w:val="2"/>
      <w:sz w:val="21"/>
      <w:szCs w:val="24"/>
      <w:lang w:val="en-US" w:eastAsia="zh-CN" w:bidi="ar-SA"/>
    </w:rPr>
  </w:style>
  <w:style w:type="character" w:customStyle="1" w:styleId="390">
    <w:name w:val="未处理的提及60"/>
    <w:basedOn w:val="10"/>
    <w:rPr>
      <w:color w:val="605E5C"/>
      <w:shd w:val="clear" w:color="auto" w:fill="E1DFDD"/>
    </w:rPr>
  </w:style>
  <w:style w:type="character" w:customStyle="1" w:styleId="391">
    <w:name w:val="未处理的提及61"/>
    <w:basedOn w:val="10"/>
    <w:rPr>
      <w:color w:val="605E5C"/>
      <w:shd w:val="clear" w:color="auto" w:fill="E1DFDD"/>
    </w:rPr>
  </w:style>
  <w:style w:type="character" w:customStyle="1" w:styleId="392">
    <w:name w:val="未处理的提及62"/>
    <w:basedOn w:val="10"/>
    <w:rPr>
      <w:color w:val="605E5C"/>
      <w:shd w:val="clear" w:color="auto" w:fill="E1DFDD"/>
    </w:rPr>
  </w:style>
  <w:style w:type="character" w:customStyle="1" w:styleId="393">
    <w:name w:val="未处理的提及63"/>
    <w:basedOn w:val="10"/>
    <w:rPr>
      <w:color w:val="605E5C"/>
      <w:shd w:val="clear" w:color="auto" w:fill="E1DFDD"/>
    </w:rPr>
  </w:style>
  <w:style w:type="character" w:customStyle="1" w:styleId="394">
    <w:name w:val="jlqj4b"/>
    <w:basedOn w:val="10"/>
  </w:style>
  <w:style w:type="character" w:customStyle="1" w:styleId="395">
    <w:name w:val="未处理的提及64"/>
    <w:basedOn w:val="10"/>
    <w:rPr>
      <w:color w:val="605E5C"/>
      <w:shd w:val="clear" w:color="auto" w:fill="E1DFDD"/>
    </w:rPr>
  </w:style>
  <w:style w:type="character" w:customStyle="1" w:styleId="396">
    <w:name w:val="未处理的提及65"/>
    <w:basedOn w:val="10"/>
    <w:rPr>
      <w:color w:val="605E5C"/>
      <w:shd w:val="clear" w:color="auto" w:fill="E1DFDD"/>
    </w:rPr>
  </w:style>
  <w:style w:type="character" w:customStyle="1" w:styleId="397">
    <w:name w:val="oj-super"/>
    <w:basedOn w:val="10"/>
  </w:style>
  <w:style w:type="character" w:customStyle="1" w:styleId="398">
    <w:name w:val="未处理的提及66"/>
    <w:basedOn w:val="10"/>
    <w:rPr>
      <w:color w:val="605E5C"/>
      <w:shd w:val="clear" w:color="auto" w:fill="E1DFDD"/>
    </w:rPr>
  </w:style>
  <w:style w:type="character" w:customStyle="1" w:styleId="399">
    <w:name w:val="未处理的提及67"/>
    <w:basedOn w:val="10"/>
    <w:rPr>
      <w:color w:val="605E5C"/>
      <w:shd w:val="clear" w:color="auto" w:fill="E1DFDD"/>
    </w:rPr>
  </w:style>
  <w:style w:type="character" w:customStyle="1" w:styleId="400">
    <w:name w:val="未处理的提及68"/>
    <w:basedOn w:val="10"/>
    <w:rPr>
      <w:color w:val="605E5C"/>
      <w:shd w:val="clear" w:color="auto" w:fill="E1DFDD"/>
    </w:rPr>
  </w:style>
  <w:style w:type="character" w:customStyle="1" w:styleId="401">
    <w:name w:val="未处理的提及69"/>
    <w:basedOn w:val="10"/>
    <w:rPr>
      <w:color w:val="605E5C"/>
      <w:shd w:val="clear" w:color="auto" w:fill="E1DFDD"/>
    </w:rPr>
  </w:style>
  <w:style w:type="character" w:customStyle="1" w:styleId="402">
    <w:name w:val="未处理的提及70"/>
    <w:basedOn w:val="10"/>
    <w:rPr>
      <w:color w:val="605E5C"/>
      <w:shd w:val="clear" w:color="auto" w:fill="E1DFDD"/>
    </w:rPr>
  </w:style>
  <w:style w:type="character" w:customStyle="1" w:styleId="403">
    <w:name w:val="未处理的提及71"/>
    <w:basedOn w:val="10"/>
    <w:rPr>
      <w:color w:val="605E5C"/>
      <w:shd w:val="clear" w:color="auto" w:fill="E1DFDD"/>
    </w:rPr>
  </w:style>
  <w:style w:type="character" w:customStyle="1" w:styleId="404">
    <w:name w:val="未处理的提及72"/>
    <w:basedOn w:val="10"/>
    <w:rPr>
      <w:color w:val="605E5C"/>
      <w:shd w:val="clear" w:color="auto" w:fill="E1DFDD"/>
    </w:rPr>
  </w:style>
  <w:style w:type="character" w:customStyle="1" w:styleId="405">
    <w:name w:val="未处理的提及73"/>
    <w:basedOn w:val="10"/>
    <w:rPr>
      <w:color w:val="605E5C"/>
      <w:shd w:val="clear" w:color="auto" w:fill="E1DFDD"/>
    </w:rPr>
  </w:style>
  <w:style w:type="character" w:customStyle="1" w:styleId="406">
    <w:name w:val="未处理的提及74"/>
    <w:basedOn w:val="10"/>
    <w:rPr>
      <w:color w:val="605E5C"/>
      <w:shd w:val="clear" w:color="auto" w:fill="E1DFDD"/>
    </w:rPr>
  </w:style>
  <w:style w:type="character" w:customStyle="1" w:styleId="407">
    <w:name w:val="未处理的提及75"/>
    <w:basedOn w:val="10"/>
    <w:rPr>
      <w:color w:val="605E5C"/>
      <w:shd w:val="clear" w:color="auto" w:fill="E1DFDD"/>
    </w:rPr>
  </w:style>
  <w:style w:type="character" w:customStyle="1" w:styleId="408">
    <w:name w:val="未处理的提及76"/>
    <w:basedOn w:val="10"/>
    <w:rPr>
      <w:color w:val="605E5C"/>
      <w:shd w:val="clear" w:color="auto" w:fill="E1DFDD"/>
    </w:rPr>
  </w:style>
  <w:style w:type="character" w:customStyle="1" w:styleId="409">
    <w:name w:val="未处理的提及77"/>
    <w:basedOn w:val="10"/>
    <w:rPr>
      <w:color w:val="605E5C"/>
      <w:shd w:val="clear" w:color="auto" w:fill="E1DFDD"/>
    </w:rPr>
  </w:style>
  <w:style w:type="character" w:customStyle="1" w:styleId="410">
    <w:name w:val="未处理的提及78"/>
    <w:basedOn w:val="10"/>
    <w:rPr>
      <w:color w:val="605E5C"/>
      <w:shd w:val="clear" w:color="auto" w:fill="E1DFDD"/>
    </w:rPr>
  </w:style>
  <w:style w:type="character" w:customStyle="1" w:styleId="411">
    <w:name w:val="未处理的提及79"/>
    <w:basedOn w:val="10"/>
    <w:rPr>
      <w:color w:val="605E5C"/>
      <w:shd w:val="clear" w:color="auto" w:fill="E1DFDD"/>
    </w:rPr>
  </w:style>
  <w:style w:type="character" w:customStyle="1" w:styleId="412">
    <w:name w:val="viiyi"/>
    <w:basedOn w:val="10"/>
  </w:style>
  <w:style w:type="character" w:customStyle="1" w:styleId="413">
    <w:name w:val="未处理的提及80"/>
    <w:basedOn w:val="10"/>
    <w:rPr>
      <w:color w:val="605E5C"/>
      <w:shd w:val="clear" w:color="auto" w:fill="E1DFDD"/>
    </w:rPr>
  </w:style>
  <w:style w:type="character" w:customStyle="1" w:styleId="414">
    <w:name w:val="未处理的提及81"/>
    <w:basedOn w:val="10"/>
    <w:rPr>
      <w:color w:val="605E5C"/>
      <w:shd w:val="clear" w:color="auto" w:fill="E1DFDD"/>
    </w:rPr>
  </w:style>
  <w:style w:type="character" w:customStyle="1" w:styleId="415">
    <w:name w:val="未处理的提及82"/>
    <w:basedOn w:val="10"/>
    <w:rPr>
      <w:color w:val="605E5C"/>
      <w:shd w:val="clear" w:color="auto" w:fill="E1DFDD"/>
    </w:rPr>
  </w:style>
  <w:style w:type="character" w:customStyle="1" w:styleId="416">
    <w:name w:val="未处理的提及83"/>
    <w:basedOn w:val="10"/>
    <w:rPr>
      <w:color w:val="605E5C"/>
      <w:shd w:val="clear" w:color="auto" w:fill="E1DFDD"/>
    </w:rPr>
  </w:style>
  <w:style w:type="character" w:customStyle="1" w:styleId="417">
    <w:name w:val="未处理的提及84"/>
    <w:basedOn w:val="10"/>
    <w:rPr>
      <w:color w:val="605E5C"/>
      <w:shd w:val="clear" w:color="auto" w:fill="E1DFDD"/>
    </w:rPr>
  </w:style>
  <w:style w:type="character" w:customStyle="1" w:styleId="418">
    <w:name w:val="未处理的提及85"/>
    <w:basedOn w:val="10"/>
    <w:rPr>
      <w:color w:val="605E5C"/>
      <w:shd w:val="clear" w:color="auto" w:fill="E1DFDD"/>
    </w:rPr>
  </w:style>
  <w:style w:type="character" w:customStyle="1" w:styleId="419">
    <w:name w:val="未处理的提及86"/>
    <w:basedOn w:val="10"/>
    <w:rPr>
      <w:color w:val="605E5C"/>
      <w:shd w:val="clear" w:color="auto" w:fill="E1DFDD"/>
    </w:rPr>
  </w:style>
  <w:style w:type="character" w:customStyle="1" w:styleId="420">
    <w:name w:val="未处理的提及87"/>
    <w:basedOn w:val="10"/>
    <w:rPr>
      <w:color w:val="605E5C"/>
      <w:shd w:val="clear" w:color="auto" w:fill="E1DFDD"/>
    </w:rPr>
  </w:style>
  <w:style w:type="character" w:customStyle="1" w:styleId="421">
    <w:name w:val="oj-bold"/>
    <w:basedOn w:val="10"/>
  </w:style>
  <w:style w:type="character" w:customStyle="1" w:styleId="422">
    <w:name w:val="未处理的提及88"/>
    <w:basedOn w:val="10"/>
    <w:rPr>
      <w:color w:val="605E5C"/>
      <w:shd w:val="clear" w:color="auto" w:fill="E1DFDD"/>
    </w:rPr>
  </w:style>
  <w:style w:type="character" w:customStyle="1" w:styleId="423">
    <w:name w:val="未处理的提及89"/>
    <w:basedOn w:val="10"/>
    <w:rPr>
      <w:color w:val="605E5C"/>
      <w:shd w:val="clear" w:color="auto" w:fill="E1DFDD"/>
    </w:rPr>
  </w:style>
  <w:style w:type="character" w:customStyle="1" w:styleId="424">
    <w:name w:val="未处理的提及90"/>
    <w:basedOn w:val="10"/>
    <w:rPr>
      <w:color w:val="605E5C"/>
      <w:shd w:val="clear" w:color="auto" w:fill="E1DFDD"/>
    </w:rPr>
  </w:style>
  <w:style w:type="character" w:customStyle="1" w:styleId="425">
    <w:name w:val="未处理的提及91"/>
    <w:basedOn w:val="10"/>
    <w:rPr>
      <w:color w:val="605E5C"/>
      <w:shd w:val="clear" w:color="auto" w:fill="E1DFDD"/>
    </w:rPr>
  </w:style>
  <w:style w:type="character" w:customStyle="1" w:styleId="426">
    <w:name w:val="未处理的提及92"/>
    <w:basedOn w:val="10"/>
    <w:rPr>
      <w:color w:val="605E5C"/>
      <w:shd w:val="clear" w:color="auto" w:fill="E1DFDD"/>
    </w:rPr>
  </w:style>
  <w:style w:type="character" w:customStyle="1" w:styleId="427">
    <w:name w:val="未处理的提及93"/>
    <w:basedOn w:val="10"/>
    <w:rPr>
      <w:color w:val="605E5C"/>
      <w:shd w:val="clear" w:color="auto" w:fill="E1DFDD"/>
    </w:rPr>
  </w:style>
  <w:style w:type="character" w:customStyle="1" w:styleId="428">
    <w:name w:val="未处理的提及94"/>
    <w:basedOn w:val="10"/>
    <w:rPr>
      <w:color w:val="605E5C"/>
      <w:shd w:val="clear" w:color="auto" w:fill="E1DFDD"/>
    </w:rPr>
  </w:style>
  <w:style w:type="character" w:customStyle="1" w:styleId="429">
    <w:name w:val="未处理的提及95"/>
    <w:basedOn w:val="10"/>
    <w:rPr>
      <w:color w:val="605E5C"/>
      <w:shd w:val="clear" w:color="auto" w:fill="E1DFDD"/>
    </w:rPr>
  </w:style>
  <w:style w:type="character" w:customStyle="1" w:styleId="430">
    <w:name w:val="未处理的提及96"/>
    <w:basedOn w:val="10"/>
    <w:rPr>
      <w:color w:val="605E5C"/>
      <w:shd w:val="clear" w:color="auto" w:fill="E1DFDD"/>
    </w:rPr>
  </w:style>
  <w:style w:type="character" w:customStyle="1" w:styleId="431">
    <w:name w:val="未处理的提及97"/>
    <w:basedOn w:val="10"/>
    <w:rPr>
      <w:color w:val="605E5C"/>
      <w:shd w:val="clear" w:color="auto" w:fill="E1DFDD"/>
    </w:rPr>
  </w:style>
  <w:style w:type="character" w:customStyle="1" w:styleId="432">
    <w:name w:val="未处理的提及98"/>
    <w:basedOn w:val="10"/>
    <w:rPr>
      <w:color w:val="605E5C"/>
      <w:shd w:val="clear" w:color="auto" w:fill="E1DFDD"/>
    </w:rPr>
  </w:style>
  <w:style w:type="character" w:customStyle="1" w:styleId="433">
    <w:name w:val="未处理的提及99"/>
    <w:basedOn w:val="10"/>
    <w:rPr>
      <w:color w:val="605E5C"/>
      <w:shd w:val="clear" w:color="auto" w:fill="E1DFDD"/>
    </w:rPr>
  </w:style>
  <w:style w:type="paragraph" w:styleId="434">
    <w:name w:val="List Paragraph"/>
    <w:basedOn w:val="0"/>
    <w:pPr>
      <w:ind w:firstLineChars="200" w:firstLine="200"/>
    </w:pPr>
  </w:style>
  <w:style w:type="character" w:customStyle="1" w:styleId="435">
    <w:name w:val="未处理的提及100"/>
    <w:basedOn w:val="10"/>
    <w:rPr>
      <w:color w:val="605E5C"/>
      <w:shd w:val="clear" w:color="auto" w:fill="E1DFDD"/>
    </w:rPr>
  </w:style>
  <w:style w:type="character" w:customStyle="1" w:styleId="436">
    <w:name w:val="未处理的提及101"/>
    <w:basedOn w:val="10"/>
    <w:rPr>
      <w:color w:val="605E5C"/>
      <w:shd w:val="clear" w:color="auto" w:fill="E1DFDD"/>
    </w:rPr>
  </w:style>
  <w:style w:type="character" w:customStyle="1" w:styleId="437">
    <w:name w:val="mark9ptmmceyu"/>
    <w:basedOn w:val="10"/>
  </w:style>
  <w:style w:type="paragraph" w:customStyle="1" w:styleId="438">
    <w:name w:val="修订3"/>
    <w:rPr>
      <w:rFonts w:ascii="Times New Roman" w:eastAsia="宋体" w:cs="Times New Roman" w:hAnsi="Times New Roman"/>
      <w:kern w:val="2"/>
      <w:sz w:val="21"/>
      <w:szCs w:val="24"/>
      <w:lang w:val="en-US" w:eastAsia="zh-CN" w:bidi="ar-SA"/>
    </w:rPr>
  </w:style>
  <w:style w:type="character" w:customStyle="1" w:styleId="439">
    <w:name w:val="未处理的提及102"/>
    <w:basedOn w:val="10"/>
    <w:rPr>
      <w:color w:val="605E5C"/>
      <w:shd w:val="clear" w:color="auto" w:fill="E1DFDD"/>
    </w:rPr>
  </w:style>
  <w:style w:type="paragraph" w:customStyle="1" w:styleId="440">
    <w:name w:val="p"/>
    <w:basedOn w:val="0"/>
    <w:pPr>
      <w:widowControl/>
      <w:spacing w:before="100" w:beforeAutospacing="1" w:after="100" w:afterAutospacing="1"/>
      <w:jc w:val="left"/>
    </w:pPr>
    <w:rPr>
      <w:rFonts w:ascii="宋体" w:cs="宋体" w:hAnsi="宋体"/>
      <w:kern w:val="0"/>
      <w:sz w:val="24"/>
    </w:rPr>
  </w:style>
  <w:style w:type="character" w:customStyle="1" w:styleId="441">
    <w:name w:val="未处理的提及103"/>
    <w:basedOn w:val="10"/>
    <w:rPr>
      <w:color w:val="605E5C"/>
      <w:shd w:val="clear" w:color="auto" w:fill="E1DFDD"/>
    </w:rPr>
  </w:style>
  <w:style w:type="paragraph" w:customStyle="1" w:styleId="442">
    <w:name w:val="paragraph_paragraph__nycys"/>
    <w:basedOn w:val="0"/>
    <w:pPr>
      <w:widowControl/>
      <w:spacing w:before="100" w:beforeAutospacing="1" w:after="100" w:afterAutospacing="1"/>
      <w:jc w:val="left"/>
    </w:pPr>
    <w:rPr>
      <w:rFonts w:ascii="宋体" w:cs="宋体" w:hAnsi="宋体"/>
      <w:kern w:val="0"/>
      <w:sz w:val="24"/>
    </w:rPr>
  </w:style>
  <w:style w:type="character" w:customStyle="1" w:styleId="443">
    <w:name w:val="ds_ext_text-tov6w"/>
    <w:basedOn w:val="10"/>
  </w:style>
  <w:style w:type="character" w:customStyle="1" w:styleId="444">
    <w:name w:val="未处理的提及104"/>
    <w:basedOn w:val="10"/>
    <w:rPr>
      <w:color w:val="605E5C"/>
      <w:shd w:val="clear" w:color="auto" w:fill="E1DFDD"/>
    </w:rPr>
  </w:style>
  <w:style w:type="character" w:customStyle="1" w:styleId="445">
    <w:name w:val="未处理的提及105"/>
    <w:basedOn w:val="10"/>
    <w:rPr>
      <w:color w:val="605E5C"/>
      <w:shd w:val="clear" w:color="auto" w:fill="E1DFDD"/>
    </w:rPr>
  </w:style>
  <w:style w:type="character" w:customStyle="1" w:styleId="446">
    <w:name w:val="未处理的提及106"/>
    <w:basedOn w:val="10"/>
    <w:rPr>
      <w:color w:val="605E5C"/>
      <w:shd w:val="clear" w:color="auto" w:fill="E1DFDD"/>
    </w:rPr>
  </w:style>
  <w:style w:type="character" w:customStyle="1" w:styleId="447">
    <w:name w:val="15"/>
    <w:basedOn w:val="10"/>
  </w:style>
  <w:style w:type="character" w:customStyle="1" w:styleId="448">
    <w:name w:val="17"/>
    <w:basedOn w:val="10"/>
  </w:style>
  <w:style w:type="character" w:customStyle="1" w:styleId="449">
    <w:name w:val="16"/>
    <w:basedOn w:val="10"/>
  </w:style>
  <w:style w:type="character" w:customStyle="1" w:styleId="450">
    <w:name w:val="ediassetstextcon"/>
    <w:basedOn w:val="10"/>
  </w:style>
  <w:style w:type="character" w:customStyle="1" w:styleId="451">
    <w:name w:val="未处理的提及107"/>
    <w:basedOn w:val="10"/>
    <w:rPr>
      <w:color w:val="605E5C"/>
      <w:shd w:val="clear" w:color="auto" w:fill="E1DFDD"/>
    </w:rPr>
  </w:style>
  <w:style w:type="character" w:customStyle="1" w:styleId="452">
    <w:name w:val="未处理的提及108"/>
    <w:basedOn w:val="10"/>
    <w:rPr>
      <w:color w:val="605E5C"/>
      <w:shd w:val="clear" w:color="auto" w:fill="E1DFDD"/>
    </w:rPr>
  </w:style>
  <w:style w:type="character" w:customStyle="1" w:styleId="453">
    <w:name w:val="未处理的提及109"/>
    <w:basedOn w:val="10"/>
    <w:rPr>
      <w:color w:val="605E5C"/>
      <w:shd w:val="clear" w:color="auto" w:fill="E1DFDD"/>
    </w:rPr>
  </w:style>
  <w:style w:type="character" w:customStyle="1" w:styleId="454">
    <w:name w:val="未处理的提及110"/>
    <w:basedOn w:val="10"/>
    <w:rPr>
      <w:color w:val="605E5C"/>
      <w:shd w:val="clear" w:color="auto" w:fill="E1DFDD"/>
    </w:rPr>
  </w:style>
  <w:style w:type="character" w:customStyle="1" w:styleId="455">
    <w:name w:val="c-color-gray2"/>
    <w:basedOn w:val="10"/>
  </w:style>
  <w:style w:type="character" w:customStyle="1" w:styleId="456">
    <w:name w:val="content-right_8zs40"/>
    <w:basedOn w:val="10"/>
  </w:style>
  <w:style w:type="character" w:customStyle="1" w:styleId="457">
    <w:name w:val="content-right8zs401"/>
    <w:basedOn w:val="10"/>
  </w:style>
  <w:style w:type="character" w:customStyle="1" w:styleId="458">
    <w:name w:val="未处理的提及111"/>
    <w:basedOn w:val="10"/>
    <w:rPr>
      <w:color w:val="605E5C"/>
      <w:shd w:val="clear" w:color="auto" w:fill="E1DFDD"/>
    </w:rPr>
  </w:style>
  <w:style w:type="paragraph" w:customStyle="1" w:styleId="459">
    <w:name w:val="_tgt"/>
    <w:basedOn w:val="0"/>
    <w:pPr>
      <w:widowControl/>
      <w:spacing w:before="100" w:beforeAutospacing="1" w:after="100" w:afterAutospacing="1"/>
      <w:jc w:val="left"/>
    </w:pPr>
    <w:rPr>
      <w:rFonts w:ascii="宋体" w:cs="宋体" w:hAnsi="宋体"/>
      <w:kern w:val="0"/>
      <w:sz w:val="24"/>
    </w:rPr>
  </w:style>
  <w:style w:type="character" w:customStyle="1" w:styleId="460">
    <w:name w:val="transsent"/>
    <w:basedOn w:val="10"/>
  </w:style>
  <w:style w:type="character" w:customStyle="1" w:styleId="461">
    <w:name w:val="未处理的提及112"/>
    <w:basedOn w:val="10"/>
    <w:rPr>
      <w:color w:val="605E5C"/>
      <w:shd w:val="clear" w:color="auto" w:fill="E1DFDD"/>
    </w:rPr>
  </w:style>
  <w:style w:type="character" w:customStyle="1" w:styleId="462">
    <w:name w:val="未处理的提及113"/>
    <w:basedOn w:val="10"/>
    <w:rPr>
      <w:color w:val="605E5C"/>
      <w:shd w:val="clear" w:color="auto" w:fill="E1DFDD"/>
    </w:rPr>
  </w:style>
  <w:style w:type="character" w:customStyle="1" w:styleId="463">
    <w:name w:val="spelle"/>
    <w:basedOn w:val="10"/>
  </w:style>
  <w:style w:type="character" w:customStyle="1" w:styleId="464">
    <w:name w:val="未处理的提及114"/>
    <w:basedOn w:val="10"/>
    <w:rPr>
      <w:color w:val="605E5C"/>
      <w:shd w:val="clear" w:color="auto" w:fill="E1DFDD"/>
    </w:rPr>
  </w:style>
  <w:style w:type="paragraph" w:customStyle="1" w:styleId="465">
    <w:name w:val="p1"/>
    <w:basedOn w:val="0"/>
    <w:pPr>
      <w:widowControl/>
      <w:spacing w:before="100" w:beforeAutospacing="1" w:after="100" w:afterAutospacing="1"/>
      <w:jc w:val="left"/>
    </w:pPr>
    <w:rPr>
      <w:rFonts w:ascii="宋体" w:cs="宋体" w:hAnsi="宋体"/>
      <w:kern w:val="0"/>
      <w:sz w:val="24"/>
    </w:rPr>
  </w:style>
  <w:style w:type="character" w:customStyle="1" w:styleId="466">
    <w:name w:val="s1"/>
    <w:basedOn w:val="10"/>
  </w:style>
  <w:style w:type="character" w:customStyle="1" w:styleId="467">
    <w:name w:val="s2"/>
    <w:basedOn w:val="10"/>
  </w:style>
  <w:style w:type="character" w:customStyle="1" w:styleId="468">
    <w:name w:val="tgt"/>
    <w:basedOn w:val="10"/>
  </w:style>
  <w:style w:type="character" w:customStyle="1" w:styleId="469">
    <w:name w:val="未处理的提及115"/>
    <w:basedOn w:val="10"/>
    <w:rPr>
      <w:color w:val="605E5C"/>
      <w:shd w:val="clear" w:color="auto" w:fill="E1DFDD"/>
    </w:rPr>
  </w:style>
  <w:style w:type="character" w:customStyle="1" w:styleId="470">
    <w:name w:val="未处理的提及116"/>
    <w:basedOn w:val="10"/>
    <w:rPr>
      <w:color w:val="605E5C"/>
      <w:shd w:val="clear" w:color="auto" w:fill="E1DFDD"/>
    </w:rPr>
  </w:style>
  <w:style w:type="character" w:customStyle="1" w:styleId="471">
    <w:name w:val="content-right_8zs401"/>
    <w:basedOn w:val="10"/>
  </w:style>
  <w:style w:type="character" w:customStyle="1" w:styleId="472">
    <w:name w:val="未处理的提及117"/>
    <w:basedOn w:val="10"/>
    <w:rPr>
      <w:color w:val="605E5C"/>
      <w:shd w:val="clear" w:color="auto" w:fill="E1DFDD"/>
    </w:rPr>
  </w:style>
  <w:style w:type="character" w:customStyle="1" w:styleId="473">
    <w:name w:val="proofreadsignclass-unused"/>
    <w:basedOn w:val="10"/>
  </w:style>
  <w:style w:type="character" w:customStyle="1" w:styleId="474">
    <w:name w:val="未处理的提及118"/>
    <w:basedOn w:val="10"/>
    <w:rPr>
      <w:color w:val="605E5C"/>
      <w:shd w:val="clear" w:color="auto" w:fill="E1DFDD"/>
    </w:rPr>
  </w:style>
  <w:style w:type="character" w:customStyle="1" w:styleId="475">
    <w:name w:val="未处理的提及119"/>
    <w:basedOn w:val="10"/>
    <w:rPr>
      <w:color w:val="605E5C"/>
      <w:shd w:val="clear" w:color="auto" w:fill="E1DFDD"/>
    </w:rPr>
  </w:style>
  <w:style w:type="character" w:customStyle="1" w:styleId="476">
    <w:name w:val="smallcaps"/>
    <w:basedOn w:val="10"/>
  </w:style>
  <w:style w:type="character" w:customStyle="1" w:styleId="477">
    <w:name w:val="未处理的提及120"/>
    <w:basedOn w:val="10"/>
    <w:rPr>
      <w:color w:val="605E5C"/>
      <w:shd w:val="clear" w:color="auto" w:fill="E1DFDD"/>
    </w:rPr>
  </w:style>
  <w:style w:type="character" w:customStyle="1" w:styleId="478">
    <w:name w:val="未处理的提及121"/>
    <w:basedOn w:val="10"/>
    <w:rPr>
      <w:color w:val="605E5C"/>
      <w:shd w:val="clear" w:color="auto" w:fill="E1DFDD"/>
    </w:rPr>
  </w:style>
  <w:style w:type="character" w:customStyle="1" w:styleId="479">
    <w:name w:val="未处理的提及122"/>
    <w:basedOn w:val="10"/>
    <w:rPr>
      <w:color w:val="605E5C"/>
      <w:shd w:val="clear" w:color="auto" w:fill="E1DFDD"/>
    </w:rPr>
  </w:style>
  <w:style w:type="character" w:customStyle="1" w:styleId="480">
    <w:name w:val="rynqvb"/>
    <w:basedOn w:val="10"/>
  </w:style>
  <w:style w:type="paragraph" w:customStyle="1" w:styleId="481">
    <w:name w:val="src"/>
    <w:basedOn w:val="0"/>
    <w:pPr>
      <w:widowControl/>
      <w:spacing w:before="100" w:beforeAutospacing="1" w:after="100" w:afterAutospacing="1"/>
      <w:jc w:val="left"/>
    </w:pPr>
    <w:rPr>
      <w:rFonts w:ascii="宋体" w:cs="宋体" w:hAnsi="宋体"/>
      <w:kern w:val="0"/>
      <w:sz w:val="24"/>
    </w:rPr>
  </w:style>
  <w:style w:type="paragraph" w:customStyle="1" w:styleId="482">
    <w:name w:val="0"/>
    <w:basedOn w:val="0"/>
    <w:pPr>
      <w:widowControl/>
      <w:spacing w:before="100" w:beforeAutospacing="1" w:after="100" w:afterAutospacing="1"/>
      <w:jc w:val="left"/>
    </w:pPr>
    <w:rPr>
      <w:rFonts w:ascii="宋体" w:cs="宋体" w:hAnsi="宋体"/>
      <w:kern w:val="0"/>
      <w:sz w:val="24"/>
    </w:rPr>
  </w:style>
  <w:style w:type="character" w:customStyle="1" w:styleId="483">
    <w:name w:val="未处理的提及123"/>
    <w:basedOn w:val="10"/>
    <w:rPr>
      <w:color w:val="605E5C"/>
      <w:shd w:val="clear" w:color="auto" w:fill="E1DFDD"/>
    </w:rPr>
  </w:style>
  <w:style w:type="paragraph" w:customStyle="1" w:styleId="484">
    <w:name w:val="rtejustify"/>
    <w:basedOn w:val="0"/>
    <w:pPr>
      <w:widowControl/>
      <w:spacing w:before="100" w:beforeAutospacing="1" w:after="100" w:afterAutospacing="1"/>
      <w:jc w:val="left"/>
    </w:pPr>
    <w:rPr>
      <w:rFonts w:ascii="宋体" w:cs="宋体" w:hAnsi="宋体"/>
      <w:kern w:val="0"/>
      <w:sz w:val="24"/>
    </w:rPr>
  </w:style>
  <w:style w:type="character" w:customStyle="1" w:styleId="485">
    <w:name w:val="im-content1"/>
    <w:basedOn w:val="10"/>
    <w:rPr>
      <w:vanish w:val="0"/>
      <w:color w:val="000000"/>
    </w:rPr>
  </w:style>
  <w:style w:type="paragraph" w:customStyle="1" w:styleId="486">
    <w:name w:val="pre"/>
    <w:basedOn w:val="0"/>
    <w:pPr>
      <w:widowControl/>
      <w:spacing w:before="100" w:beforeAutospacing="1" w:after="100" w:afterAutospacing="1"/>
      <w:jc w:val="left"/>
    </w:pPr>
    <w:rPr>
      <w:rFonts w:ascii="宋体" w:cs="宋体" w:hAnsi="宋体"/>
      <w:kern w:val="0"/>
      <w:sz w:val="24"/>
    </w:rPr>
  </w:style>
  <w:style w:type="character" w:customStyle="1" w:styleId="487">
    <w:name w:val="未处理的提及124"/>
    <w:basedOn w:val="10"/>
    <w:rPr>
      <w:color w:val="605E5C"/>
      <w:shd w:val="clear" w:color="auto" w:fill="E1DFDD"/>
    </w:rPr>
  </w:style>
  <w:style w:type="character" w:customStyle="1" w:styleId="488">
    <w:name w:val="未处理的提及125"/>
    <w:basedOn w:val="10"/>
    <w:rPr>
      <w:color w:val="605E5C"/>
      <w:shd w:val="clear" w:color="auto" w:fill="E1DFDD"/>
    </w:rPr>
  </w:style>
  <w:style w:type="character" w:customStyle="1" w:styleId="489">
    <w:name w:val="未处理的提及126"/>
    <w:basedOn w:val="10"/>
    <w:rPr>
      <w:color w:val="605E5C"/>
      <w:shd w:val="clear" w:color="auto" w:fill="E1DFDD"/>
    </w:rPr>
  </w:style>
  <w:style w:type="character" w:customStyle="1" w:styleId="490">
    <w:name w:val="未处理的提及127"/>
    <w:basedOn w:val="10"/>
    <w:rPr>
      <w:color w:val="605E5C"/>
      <w:shd w:val="clear" w:color="auto" w:fill="E1DFDD"/>
    </w:rPr>
  </w:style>
  <w:style w:type="character" w:customStyle="1" w:styleId="491">
    <w:name w:val="font71"/>
    <w:basedOn w:val="10"/>
  </w:style>
  <w:style w:type="character" w:customStyle="1" w:styleId="492">
    <w:name w:val="font21"/>
    <w:basedOn w:val="10"/>
  </w:style>
  <w:style w:type="character" w:customStyle="1" w:styleId="493">
    <w:name w:val="未处理的提及128"/>
    <w:basedOn w:val="10"/>
    <w:rPr>
      <w:color w:val="605E5C"/>
      <w:shd w:val="clear" w:color="auto" w:fill="E1DFDD"/>
    </w:rPr>
  </w:style>
  <w:style w:type="character" w:customStyle="1" w:styleId="494">
    <w:name w:val="未处理的提及129"/>
    <w:basedOn w:val="10"/>
    <w:rPr>
      <w:color w:val="605E5C"/>
      <w:shd w:val="clear" w:color="auto" w:fill="E1DFDD"/>
    </w:rPr>
  </w:style>
  <w:style w:type="character" w:customStyle="1" w:styleId="495">
    <w:name w:val="mat-tooltip-trigger"/>
    <w:basedOn w:val="10"/>
  </w:style>
  <w:style w:type="character" w:customStyle="1" w:styleId="496">
    <w:name w:val="未处理的提及130"/>
    <w:basedOn w:val="10"/>
    <w:rPr>
      <w:color w:val="605E5C"/>
      <w:shd w:val="clear" w:color="auto" w:fill="E1DFDD"/>
    </w:rPr>
  </w:style>
  <w:style w:type="character" w:customStyle="1" w:styleId="497">
    <w:name w:val="未处理的提及131"/>
    <w:basedOn w:val="10"/>
    <w:rPr>
      <w:color w:val="605E5C"/>
      <w:shd w:val="clear" w:color="auto" w:fill="E1DFDD"/>
    </w:rPr>
  </w:style>
  <w:style w:type="character" w:customStyle="1" w:styleId="498">
    <w:name w:val="未处理的提及132"/>
    <w:basedOn w:val="10"/>
    <w:rPr>
      <w:color w:val="605E5C"/>
      <w:shd w:val="clear" w:color="auto" w:fill="E1DFDD"/>
    </w:rPr>
  </w:style>
  <w:style w:type="character" w:customStyle="1" w:styleId="499">
    <w:name w:val="未处理的提及133"/>
    <w:basedOn w:val="10"/>
    <w:rPr>
      <w:color w:val="605E5C"/>
      <w:shd w:val="clear" w:color="auto" w:fill="E1DFDD"/>
    </w:rPr>
  </w:style>
  <w:style w:type="character" w:customStyle="1" w:styleId="500">
    <w:name w:val="未处理的提及134"/>
    <w:basedOn w:val="10"/>
    <w:rPr>
      <w:color w:val="605E5C"/>
      <w:shd w:val="clear" w:color="auto" w:fill="E1DFDD"/>
    </w:rPr>
  </w:style>
  <w:style w:type="character" w:customStyle="1" w:styleId="501">
    <w:name w:val="未处理的提及135"/>
    <w:basedOn w:val="10"/>
    <w:rPr>
      <w:color w:val="605E5C"/>
      <w:shd w:val="clear" w:color="auto" w:fill="E1DFDD"/>
    </w:rPr>
  </w:style>
  <w:style w:type="character" w:customStyle="1" w:styleId="502">
    <w:name w:val="未处理的提及136"/>
    <w:basedOn w:val="10"/>
    <w:rPr>
      <w:color w:val="605E5C"/>
      <w:shd w:val="clear" w:color="auto" w:fill="E1DFDD"/>
    </w:rPr>
  </w:style>
  <w:style w:type="character" w:customStyle="1" w:styleId="503">
    <w:name w:val="未处理的提及137"/>
    <w:basedOn w:val="10"/>
    <w:rPr>
      <w:color w:val="605E5C"/>
      <w:shd w:val="clear" w:color="auto" w:fill="E1DFDD"/>
    </w:rPr>
  </w:style>
  <w:style w:type="character" w:customStyle="1" w:styleId="504">
    <w:name w:val="未处理的提及138"/>
    <w:basedOn w:val="10"/>
    <w:rPr>
      <w:color w:val="605E5C"/>
      <w:shd w:val="clear" w:color="auto" w:fill="E1DFDD"/>
    </w:rPr>
  </w:style>
  <w:style w:type="character" w:customStyle="1" w:styleId="505">
    <w:name w:val="未处理的提及139"/>
    <w:basedOn w:val="10"/>
    <w:rPr>
      <w:color w:val="605E5C"/>
      <w:shd w:val="clear" w:color="auto" w:fill="E1DFDD"/>
    </w:rPr>
  </w:style>
  <w:style w:type="character" w:customStyle="1" w:styleId="506">
    <w:name w:val="未处理的提及140"/>
    <w:basedOn w:val="10"/>
    <w:rPr>
      <w:color w:val="605E5C"/>
      <w:shd w:val="clear" w:color="auto" w:fill="E1DFDD"/>
    </w:rPr>
  </w:style>
  <w:style w:type="character" w:customStyle="1" w:styleId="507">
    <w:name w:val="未处理的提及141"/>
    <w:basedOn w:val="10"/>
    <w:rPr>
      <w:color w:val="605E5C"/>
      <w:shd w:val="clear" w:color="auto" w:fill="E1DFDD"/>
    </w:rPr>
  </w:style>
  <w:style w:type="character" w:customStyle="1" w:styleId="508">
    <w:name w:val="未处理的提及142"/>
    <w:basedOn w:val="10"/>
    <w:rPr>
      <w:color w:val="605E5C"/>
      <w:shd w:val="clear" w:color="auto" w:fill="E1DFDD"/>
    </w:rPr>
  </w:style>
  <w:style w:type="character" w:customStyle="1" w:styleId="509">
    <w:name w:val="未处理的提及143"/>
    <w:basedOn w:val="10"/>
    <w:rPr>
      <w:color w:val="605E5C"/>
      <w:shd w:val="clear" w:color="auto" w:fill="E1DFDD"/>
    </w:rPr>
  </w:style>
  <w:style w:type="paragraph" w:customStyle="1" w:styleId="510">
    <w:name w:val="custom_unionstyle"/>
    <w:basedOn w:val="0"/>
    <w:pPr>
      <w:widowControl/>
      <w:spacing w:before="100" w:beforeAutospacing="1" w:after="100" w:afterAutospacing="1"/>
      <w:jc w:val="left"/>
    </w:pPr>
    <w:rPr>
      <w:rFonts w:ascii="宋体" w:cs="宋体" w:hAnsi="宋体"/>
      <w:kern w:val="0"/>
      <w:sz w:val="24"/>
    </w:rPr>
  </w:style>
  <w:style w:type="character" w:customStyle="1" w:styleId="511">
    <w:name w:val="未处理的提及144"/>
    <w:basedOn w:val="10"/>
    <w:rPr>
      <w:color w:val="605E5C"/>
      <w:shd w:val="clear" w:color="auto" w:fill="E1DFDD"/>
    </w:rPr>
  </w:style>
  <w:style w:type="character" w:customStyle="1" w:styleId="512">
    <w:name w:val="未处理的提及145"/>
    <w:basedOn w:val="10"/>
    <w:rPr>
      <w:color w:val="605E5C"/>
      <w:shd w:val="clear" w:color="auto" w:fill="E1DFDD"/>
    </w:rPr>
  </w:style>
  <w:style w:type="character" w:customStyle="1" w:styleId="513">
    <w:name w:val="未处理的提及146"/>
    <w:basedOn w:val="10"/>
    <w:rPr>
      <w:color w:val="605E5C"/>
      <w:shd w:val="clear" w:color="auto" w:fill="E1DFDD"/>
    </w:rPr>
  </w:style>
  <w:style w:type="character" w:customStyle="1" w:styleId="514">
    <w:name w:val="未处理的提及147"/>
    <w:basedOn w:val="10"/>
    <w:rPr>
      <w:color w:val="605E5C"/>
      <w:shd w:val="clear" w:color="auto" w:fill="E1DFDD"/>
    </w:rPr>
  </w:style>
  <w:style w:type="character" w:customStyle="1" w:styleId="515">
    <w:name w:val="未处理的提及148"/>
    <w:basedOn w:val="10"/>
    <w:rPr>
      <w:color w:val="605E5C"/>
      <w:shd w:val="clear" w:color="auto" w:fill="E1DFDD"/>
    </w:rPr>
  </w:style>
  <w:style w:type="character" w:customStyle="1" w:styleId="516">
    <w:name w:val="未处理的提及149"/>
    <w:basedOn w:val="10"/>
    <w:rPr>
      <w:color w:val="605E5C"/>
      <w:shd w:val="clear" w:color="auto" w:fill="E1DFDD"/>
    </w:rPr>
  </w:style>
  <w:style w:type="character" w:customStyle="1" w:styleId="517">
    <w:name w:val="未处理的提及150"/>
    <w:basedOn w:val="10"/>
    <w:rPr>
      <w:color w:val="605E5C"/>
      <w:shd w:val="clear" w:color="auto" w:fill="E1DFDD"/>
    </w:rPr>
  </w:style>
  <w:style w:type="character" w:customStyle="1" w:styleId="518">
    <w:name w:val="未处理的提及151"/>
    <w:basedOn w:val="10"/>
    <w:rPr>
      <w:color w:val="605E5C"/>
      <w:shd w:val="clear" w:color="auto" w:fill="E1DFDD"/>
    </w:rPr>
  </w:style>
  <w:style w:type="character" w:customStyle="1" w:styleId="519">
    <w:name w:val="未处理的提及152"/>
    <w:basedOn w:val="10"/>
    <w:rPr>
      <w:color w:val="605E5C"/>
      <w:shd w:val="clear" w:color="auto" w:fill="E1DFDD"/>
    </w:rPr>
  </w:style>
  <w:style w:type="character" w:customStyle="1" w:styleId="520">
    <w:name w:val="text-tag"/>
    <w:basedOn w:val="10"/>
  </w:style>
  <w:style w:type="character" w:customStyle="1" w:styleId="521">
    <w:name w:val="未处理的提及153"/>
    <w:basedOn w:val="10"/>
    <w:rPr>
      <w:color w:val="605E5C"/>
      <w:shd w:val="clear" w:color="auto" w:fill="E1DFDD"/>
    </w:rPr>
  </w:style>
  <w:style w:type="character" w:customStyle="1" w:styleId="522">
    <w:name w:val="未处理的提及154"/>
    <w:basedOn w:val="10"/>
    <w:rPr>
      <w:color w:val="605E5C"/>
      <w:shd w:val="clear" w:color="auto" w:fill="E1DFDD"/>
    </w:rPr>
  </w:style>
  <w:style w:type="paragraph" w:customStyle="1" w:styleId="523">
    <w:name w:val="style382"/>
    <w:basedOn w:val="0"/>
    <w:pPr>
      <w:widowControl/>
      <w:spacing w:before="100" w:beforeAutospacing="1" w:after="100" w:afterAutospacing="1"/>
      <w:jc w:val="left"/>
    </w:pPr>
    <w:rPr>
      <w:rFonts w:ascii="宋体" w:cs="宋体" w:hAnsi="宋体"/>
      <w:kern w:val="0"/>
      <w:sz w:val="24"/>
    </w:rPr>
  </w:style>
  <w:style w:type="character" w:customStyle="1" w:styleId="524">
    <w:name w:val="eop"/>
    <w:basedOn w:val="10"/>
  </w:style>
  <w:style w:type="paragraph" w:customStyle="1" w:styleId="525">
    <w:name w:val="style152"/>
    <w:basedOn w:val="0"/>
    <w:pPr>
      <w:widowControl/>
      <w:spacing w:before="100" w:beforeAutospacing="1" w:after="100" w:afterAutospacing="1"/>
      <w:jc w:val="left"/>
    </w:pPr>
    <w:rPr>
      <w:rFonts w:ascii="宋体" w:cs="宋体" w:hAnsi="宋体"/>
      <w:kern w:val="0"/>
      <w:sz w:val="24"/>
    </w:rPr>
  </w:style>
  <w:style w:type="character" w:customStyle="1" w:styleId="526">
    <w:name w:val="cos-color-text-em"/>
    <w:basedOn w:val="10"/>
  </w:style>
  <w:style w:type="paragraph" w:customStyle="1" w:styleId="527">
    <w:name w:val="style232"/>
    <w:basedOn w:val="0"/>
    <w:pPr>
      <w:widowControl/>
      <w:spacing w:before="100" w:beforeAutospacing="1" w:after="100" w:afterAutospacing="1"/>
      <w:jc w:val="left"/>
    </w:pPr>
    <w:rPr>
      <w:rFonts w:ascii="宋体" w:cs="宋体" w:hAnsi="宋体"/>
      <w:kern w:val="0"/>
      <w:sz w:val="24"/>
    </w:rPr>
  </w:style>
  <w:style w:type="paragraph" w:customStyle="1" w:styleId="528">
    <w:name w:val="nb"/>
    <w:basedOn w:val="0"/>
    <w:pPr>
      <w:widowControl/>
      <w:spacing w:before="100" w:beforeAutospacing="1" w:after="100" w:afterAutospacing="1"/>
      <w:jc w:val="left"/>
    </w:pPr>
    <w:rPr>
      <w:rFonts w:ascii="宋体" w:cs="宋体" w:hAnsi="宋体"/>
      <w:kern w:val="0"/>
      <w:sz w:val="24"/>
    </w:rPr>
  </w:style>
  <w:style w:type="character" w:customStyle="1" w:styleId="529">
    <w:name w:val="18"/>
    <w:basedOn w:val="10"/>
  </w:style>
  <w:style w:type="character" w:customStyle="1" w:styleId="530">
    <w:name w:val="19"/>
    <w:basedOn w:val="10"/>
  </w:style>
  <w:style w:type="character" w:customStyle="1" w:styleId="531">
    <w:name w:val="20"/>
    <w:basedOn w:val="10"/>
  </w:style>
  <w:style w:type="paragraph" w:customStyle="1" w:styleId="532">
    <w:name w:val="style497"/>
    <w:basedOn w:val="0"/>
    <w:pPr>
      <w:widowControl/>
      <w:spacing w:before="100" w:beforeAutospacing="1" w:after="100" w:afterAutospacing="1"/>
      <w:jc w:val="left"/>
    </w:pPr>
    <w:rPr>
      <w:rFonts w:ascii="宋体" w:cs="宋体" w:hAnsi="宋体"/>
      <w:kern w:val="0"/>
      <w:sz w:val="24"/>
    </w:rPr>
  </w:style>
  <w:style w:type="paragraph" w:customStyle="1" w:styleId="533">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4">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5">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36">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7">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kern w:val="0"/>
      <w:sz w:val="18"/>
      <w:szCs w:val="18"/>
    </w:rPr>
  </w:style>
  <w:style w:type="paragraph" w:customStyle="1" w:styleId="539">
    <w:name w:val="样式 二号"/>
    <w:basedOn w:val="0"/>
    <w:pPr>
      <w:keepNext/>
      <w:keepLines/>
      <w:widowControl w:val="0"/>
      <w:spacing w:before="340" w:after="330" w:line="578" w:lineRule="auto"/>
      <w:outlineLvl w:val="0"/>
    </w:pPr>
    <w:rPr>
      <w:b/>
      <w:bCs/>
      <w:kern w:val="44"/>
      <w:sz w:val="44"/>
      <w:szCs w:val="44"/>
    </w:rPr>
  </w:style>
  <w:style w:type="paragraph" w:customStyle="1" w:styleId="540">
    <w:name w:val="Revision"/>
    <w:rPr>
      <w:rFonts w:ascii="Times New Roman" w:eastAsia="宋体" w:cs="Times New Roman" w:hAnsi="Times New Roman"/>
      <w:kern w:val="2"/>
      <w:sz w:val="21"/>
      <w:szCs w:val="24"/>
      <w:lang w:val="en-US" w:eastAsia="zh-CN" w:bidi="ar-SA"/>
    </w:rPr>
  </w:style>
  <w:style w:type="character" w:customStyle="1" w:styleId="541">
    <w:name w:val="未处理的提及155"/>
    <w:basedOn w:val="10"/>
    <w:rPr>
      <w:color w:val="605E5C"/>
      <w:shd w:val="clear" w:color="auto" w:fill="E1DFDD"/>
    </w:rPr>
  </w:style>
  <w:style w:type="paragraph" w:customStyle="1" w:styleId="542">
    <w:name w:val="style239"/>
    <w:basedOn w:val="0"/>
    <w:pPr>
      <w:widowControl/>
      <w:spacing w:before="100" w:beforeAutospacing="1" w:after="100" w:afterAutospacing="1"/>
      <w:jc w:val="left"/>
    </w:pPr>
    <w:rPr>
      <w:rFonts w:ascii="宋体" w:cs="宋体" w:hAnsi="宋体"/>
      <w:kern w:val="0"/>
      <w:sz w:val="24"/>
    </w:rPr>
  </w:style>
  <w:style w:type="character" w:customStyle="1" w:styleId="543">
    <w:name w:val="bjh-strong"/>
    <w:basedOn w:val="10"/>
  </w:style>
  <w:style w:type="character" w:customStyle="1" w:styleId="544">
    <w:name w:val="未处理的提及156"/>
    <w:basedOn w:val="10"/>
    <w:rPr>
      <w:color w:val="605E5C"/>
      <w:shd w:val="clear" w:color="auto" w:fill="E1DFDD"/>
    </w:rPr>
  </w:style>
  <w:style w:type="paragraph" w:customStyle="1" w:styleId="545">
    <w:name w:val="style514"/>
    <w:basedOn w:val="0"/>
    <w:pPr>
      <w:widowControl/>
      <w:spacing w:before="100" w:beforeAutospacing="1" w:after="100" w:afterAutospacing="1"/>
      <w:jc w:val="left"/>
    </w:pPr>
    <w:rPr>
      <w:rFonts w:ascii="宋体" w:cs="宋体" w:hAnsi="宋体"/>
      <w:kern w:val="0"/>
      <w:sz w:val="24"/>
    </w:rPr>
  </w:style>
  <w:style w:type="character" w:customStyle="1" w:styleId="546">
    <w:name w:val="未处理的提及157"/>
    <w:basedOn w:val="10"/>
    <w:rPr>
      <w:color w:val="605E5C"/>
      <w:shd w:val="clear" w:color="auto" w:fill="E1DFDD"/>
    </w:rPr>
  </w:style>
  <w:style w:type="character" w:customStyle="1" w:styleId="547">
    <w:name w:val="未处理的提及158"/>
    <w:basedOn w:val="10"/>
    <w:rPr>
      <w:color w:val="605E5C"/>
      <w:shd w:val="clear" w:color="auto" w:fill="E1DFDD"/>
    </w:rPr>
  </w:style>
  <w:style w:type="character" w:customStyle="1" w:styleId="548">
    <w:name w:val="未处理的提及159"/>
    <w:basedOn w:val="10"/>
    <w:rPr>
      <w:color w:val="605E5C"/>
      <w:shd w:val="clear" w:color="auto" w:fill="E1DFDD"/>
    </w:rPr>
  </w:style>
  <w:style w:type="character" w:customStyle="1" w:styleId="549">
    <w:name w:val="未处理的提及160"/>
    <w:basedOn w:val="10"/>
    <w:rPr>
      <w:color w:val="605E5C"/>
      <w:shd w:val="clear" w:color="auto" w:fill="E1DFDD"/>
    </w:rPr>
  </w:style>
  <w:style w:type="character" w:customStyle="1" w:styleId="550">
    <w:name w:val="未处理的提及161"/>
    <w:basedOn w:val="10"/>
    <w:rPr>
      <w:color w:val="605E5C"/>
      <w:shd w:val="clear" w:color="auto" w:fill="E1DFDD"/>
    </w:rPr>
  </w:style>
  <w:style w:type="paragraph" w:customStyle="1" w:styleId="551">
    <w:name w:val="style528"/>
    <w:basedOn w:val="0"/>
    <w:pPr>
      <w:widowControl/>
      <w:spacing w:before="100" w:beforeAutospacing="1" w:after="100" w:afterAutospacing="1"/>
      <w:jc w:val="left"/>
    </w:pPr>
    <w:rPr>
      <w:rFonts w:ascii="宋体" w:cs="宋体" w:hAnsi="宋体"/>
      <w:kern w:val="0"/>
      <w:sz w:val="24"/>
    </w:rPr>
  </w:style>
  <w:style w:type="paragraph" w:customStyle="1" w:styleId="552">
    <w:name w:val="style360"/>
    <w:basedOn w:val="0"/>
    <w:pPr>
      <w:widowControl/>
      <w:spacing w:before="100" w:beforeAutospacing="1" w:after="100" w:afterAutospacing="1"/>
      <w:jc w:val="left"/>
    </w:pPr>
    <w:rPr>
      <w:rFonts w:ascii="宋体" w:cs="宋体" w:hAnsi="宋体"/>
      <w:kern w:val="0"/>
      <w:sz w:val="24"/>
    </w:rPr>
  </w:style>
  <w:style w:type="paragraph" w:customStyle="1" w:styleId="553">
    <w:name w:val="style359"/>
    <w:basedOn w:val="0"/>
    <w:pPr>
      <w:widowControl/>
      <w:spacing w:before="100" w:beforeAutospacing="1" w:after="100" w:afterAutospacing="1"/>
      <w:jc w:val="left"/>
    </w:pPr>
    <w:rPr>
      <w:rFonts w:ascii="宋体" w:cs="宋体" w:hAnsi="宋体"/>
      <w:kern w:val="0"/>
      <w:sz w:val="24"/>
    </w:rPr>
  </w:style>
  <w:style w:type="paragraph" w:customStyle="1" w:styleId="554">
    <w:name w:val="style355"/>
    <w:basedOn w:val="0"/>
    <w:pPr>
      <w:widowControl/>
      <w:spacing w:before="100" w:beforeAutospacing="1" w:after="100" w:afterAutospacing="1"/>
      <w:jc w:val="left"/>
    </w:pPr>
    <w:rPr>
      <w:rFonts w:ascii="宋体" w:cs="宋体" w:hAnsi="宋体"/>
      <w:kern w:val="0"/>
      <w:sz w:val="24"/>
    </w:rPr>
  </w:style>
  <w:style w:type="paragraph" w:customStyle="1" w:styleId="555">
    <w:name w:val="style354"/>
    <w:basedOn w:val="0"/>
    <w:pPr>
      <w:widowControl/>
      <w:spacing w:before="100" w:beforeAutospacing="1" w:after="100" w:afterAutospacing="1"/>
      <w:jc w:val="left"/>
    </w:pPr>
    <w:rPr>
      <w:rFonts w:ascii="宋体" w:cs="宋体" w:hAnsi="宋体"/>
      <w:kern w:val="0"/>
      <w:sz w:val="24"/>
    </w:rPr>
  </w:style>
  <w:style w:type="paragraph" w:customStyle="1" w:styleId="556">
    <w:name w:val="style350"/>
    <w:basedOn w:val="0"/>
    <w:pPr>
      <w:widowControl/>
      <w:spacing w:before="100" w:beforeAutospacing="1" w:after="100" w:afterAutospacing="1"/>
      <w:jc w:val="left"/>
    </w:pPr>
    <w:rPr>
      <w:rFonts w:ascii="宋体" w:cs="宋体" w:hAnsi="宋体"/>
      <w:kern w:val="0"/>
      <w:sz w:val="24"/>
    </w:rPr>
  </w:style>
  <w:style w:type="paragraph" w:customStyle="1" w:styleId="557">
    <w:name w:val="style349"/>
    <w:basedOn w:val="0"/>
    <w:pPr>
      <w:widowControl/>
      <w:spacing w:before="100" w:beforeAutospacing="1" w:after="100" w:afterAutospacing="1"/>
      <w:jc w:val="left"/>
    </w:pPr>
    <w:rPr>
      <w:rFonts w:ascii="宋体" w:cs="宋体" w:hAnsi="宋体"/>
      <w:kern w:val="0"/>
      <w:sz w:val="24"/>
    </w:rPr>
  </w:style>
  <w:style w:type="paragraph" w:customStyle="1" w:styleId="558">
    <w:name w:val="style345"/>
    <w:basedOn w:val="0"/>
    <w:pPr>
      <w:widowControl/>
      <w:spacing w:before="100" w:beforeAutospacing="1" w:after="100" w:afterAutospacing="1"/>
      <w:jc w:val="left"/>
    </w:pPr>
    <w:rPr>
      <w:rFonts w:ascii="宋体" w:cs="宋体" w:hAnsi="宋体"/>
      <w:kern w:val="0"/>
      <w:sz w:val="24"/>
    </w:rPr>
  </w:style>
  <w:style w:type="paragraph" w:customStyle="1" w:styleId="559">
    <w:name w:val="style344"/>
    <w:basedOn w:val="0"/>
    <w:pPr>
      <w:widowControl/>
      <w:spacing w:before="100" w:beforeAutospacing="1" w:after="100" w:afterAutospacing="1"/>
      <w:jc w:val="left"/>
    </w:pPr>
    <w:rPr>
      <w:rFonts w:ascii="宋体" w:cs="宋体" w:hAnsi="宋体"/>
      <w:kern w:val="0"/>
      <w:sz w:val="24"/>
    </w:rPr>
  </w:style>
  <w:style w:type="paragraph" w:customStyle="1" w:styleId="560">
    <w:name w:val="style335"/>
    <w:basedOn w:val="0"/>
    <w:pPr>
      <w:widowControl/>
      <w:spacing w:before="100" w:beforeAutospacing="1" w:after="100" w:afterAutospacing="1"/>
      <w:jc w:val="left"/>
    </w:pPr>
    <w:rPr>
      <w:rFonts w:ascii="宋体" w:cs="宋体" w:hAnsi="宋体"/>
      <w:kern w:val="0"/>
      <w:sz w:val="24"/>
    </w:rPr>
  </w:style>
  <w:style w:type="paragraph" w:customStyle="1" w:styleId="561">
    <w:name w:val="style334"/>
    <w:basedOn w:val="0"/>
    <w:pPr>
      <w:widowControl/>
      <w:spacing w:before="100" w:beforeAutospacing="1" w:after="100" w:afterAutospacing="1"/>
      <w:jc w:val="left"/>
    </w:pPr>
    <w:rPr>
      <w:rFonts w:ascii="宋体" w:cs="宋体" w:hAnsi="宋体"/>
      <w:kern w:val="0"/>
      <w:sz w:val="24"/>
    </w:rPr>
  </w:style>
  <w:style w:type="paragraph" w:customStyle="1" w:styleId="562">
    <w:name w:val="style330"/>
    <w:basedOn w:val="0"/>
    <w:pPr>
      <w:widowControl/>
      <w:spacing w:before="100" w:beforeAutospacing="1" w:after="100" w:afterAutospacing="1"/>
      <w:jc w:val="left"/>
    </w:pPr>
    <w:rPr>
      <w:rFonts w:ascii="宋体" w:cs="宋体" w:hAnsi="宋体"/>
      <w:kern w:val="0"/>
      <w:sz w:val="24"/>
    </w:rPr>
  </w:style>
  <w:style w:type="paragraph" w:customStyle="1" w:styleId="563">
    <w:name w:val="style329"/>
    <w:basedOn w:val="0"/>
    <w:pPr>
      <w:widowControl/>
      <w:spacing w:before="100" w:beforeAutospacing="1" w:after="100" w:afterAutospacing="1"/>
      <w:jc w:val="left"/>
    </w:pPr>
    <w:rPr>
      <w:rFonts w:ascii="宋体" w:cs="宋体" w:hAnsi="宋体"/>
      <w:kern w:val="0"/>
      <w:sz w:val="24"/>
    </w:rPr>
  </w:style>
  <w:style w:type="paragraph" w:customStyle="1" w:styleId="564">
    <w:name w:val="style325"/>
    <w:basedOn w:val="0"/>
    <w:pPr>
      <w:widowControl/>
      <w:spacing w:before="100" w:beforeAutospacing="1" w:after="100" w:afterAutospacing="1"/>
      <w:jc w:val="left"/>
    </w:pPr>
    <w:rPr>
      <w:rFonts w:ascii="宋体" w:cs="宋体" w:hAnsi="宋体"/>
      <w:kern w:val="0"/>
      <w:sz w:val="24"/>
    </w:rPr>
  </w:style>
  <w:style w:type="paragraph" w:customStyle="1" w:styleId="565">
    <w:name w:val="style324"/>
    <w:basedOn w:val="0"/>
    <w:pPr>
      <w:widowControl/>
      <w:spacing w:before="100" w:beforeAutospacing="1" w:after="100" w:afterAutospacing="1"/>
      <w:jc w:val="left"/>
    </w:pPr>
    <w:rPr>
      <w:rFonts w:ascii="宋体" w:cs="宋体" w:hAnsi="宋体"/>
      <w:kern w:val="0"/>
      <w:sz w:val="24"/>
    </w:rPr>
  </w:style>
  <w:style w:type="character" w:customStyle="1" w:styleId="566">
    <w:name w:val="645char"/>
    <w:basedOn w:val="10"/>
  </w:style>
  <w:style w:type="paragraph" w:customStyle="1" w:styleId="567">
    <w:name w:val="style405"/>
    <w:basedOn w:val="0"/>
    <w:pPr>
      <w:widowControl/>
      <w:spacing w:before="100" w:beforeAutospacing="1" w:after="100" w:afterAutospacing="1"/>
      <w:jc w:val="left"/>
    </w:pPr>
    <w:rPr>
      <w:rFonts w:ascii="宋体" w:cs="宋体" w:hAnsi="宋体"/>
      <w:kern w:val="0"/>
      <w:sz w:val="24"/>
    </w:rPr>
  </w:style>
  <w:style w:type="paragraph" w:customStyle="1" w:styleId="568">
    <w:name w:val="style404"/>
    <w:basedOn w:val="0"/>
    <w:pPr>
      <w:widowControl/>
      <w:spacing w:before="100" w:beforeAutospacing="1" w:after="100" w:afterAutospacing="1"/>
      <w:jc w:val="left"/>
    </w:pPr>
    <w:rPr>
      <w:rFonts w:ascii="宋体" w:cs="宋体" w:hAnsi="宋体"/>
      <w:kern w:val="0"/>
      <w:sz w:val="24"/>
    </w:rPr>
  </w:style>
  <w:style w:type="character" w:customStyle="1" w:styleId="569">
    <w:name w:val="642char"/>
    <w:basedOn w:val="10"/>
  </w:style>
  <w:style w:type="paragraph" w:customStyle="1" w:styleId="570">
    <w:name w:val="style403"/>
    <w:basedOn w:val="0"/>
    <w:pPr>
      <w:widowControl/>
      <w:spacing w:before="100" w:beforeAutospacing="1" w:after="100" w:afterAutospacing="1"/>
      <w:jc w:val="left"/>
    </w:pPr>
    <w:rPr>
      <w:rFonts w:ascii="宋体" w:cs="宋体" w:hAnsi="宋体"/>
      <w:kern w:val="0"/>
      <w:sz w:val="24"/>
    </w:rPr>
  </w:style>
  <w:style w:type="paragraph" w:customStyle="1" w:styleId="571">
    <w:name w:val="style402"/>
    <w:basedOn w:val="0"/>
    <w:pPr>
      <w:widowControl/>
      <w:spacing w:before="100" w:beforeAutospacing="1" w:after="100" w:afterAutospacing="1"/>
      <w:jc w:val="left"/>
    </w:pPr>
    <w:rPr>
      <w:rFonts w:ascii="宋体" w:cs="宋体" w:hAnsi="宋体"/>
      <w:kern w:val="0"/>
      <w:sz w:val="24"/>
    </w:rPr>
  </w:style>
  <w:style w:type="paragraph" w:customStyle="1" w:styleId="572">
    <w:name w:val="style401"/>
    <w:basedOn w:val="0"/>
    <w:pPr>
      <w:widowControl/>
      <w:spacing w:before="100" w:beforeAutospacing="1" w:after="100" w:afterAutospacing="1"/>
      <w:jc w:val="left"/>
    </w:pPr>
    <w:rPr>
      <w:rFonts w:ascii="宋体" w:cs="宋体" w:hAnsi="宋体"/>
      <w:kern w:val="0"/>
      <w:sz w:val="24"/>
    </w:rPr>
  </w:style>
  <w:style w:type="paragraph" w:customStyle="1" w:styleId="573">
    <w:name w:val="style400"/>
    <w:basedOn w:val="0"/>
    <w:pPr>
      <w:widowControl/>
      <w:spacing w:before="100" w:beforeAutospacing="1" w:after="100" w:afterAutospacing="1"/>
      <w:jc w:val="left"/>
    </w:pPr>
    <w:rPr>
      <w:rFonts w:ascii="宋体" w:cs="宋体" w:hAnsi="宋体"/>
      <w:kern w:val="0"/>
      <w:sz w:val="24"/>
    </w:rPr>
  </w:style>
  <w:style w:type="paragraph" w:customStyle="1" w:styleId="574">
    <w:name w:val="style399"/>
    <w:basedOn w:val="0"/>
    <w:pPr>
      <w:widowControl/>
      <w:spacing w:before="100" w:beforeAutospacing="1" w:after="100" w:afterAutospacing="1"/>
      <w:jc w:val="left"/>
    </w:pPr>
    <w:rPr>
      <w:rFonts w:ascii="宋体" w:cs="宋体" w:hAnsi="宋体"/>
      <w:kern w:val="0"/>
      <w:sz w:val="24"/>
    </w:rPr>
  </w:style>
  <w:style w:type="paragraph" w:customStyle="1" w:styleId="575">
    <w:name w:val="style398"/>
    <w:basedOn w:val="0"/>
    <w:pPr>
      <w:widowControl/>
      <w:spacing w:before="100" w:beforeAutospacing="1" w:after="100" w:afterAutospacing="1"/>
      <w:jc w:val="left"/>
    </w:pPr>
    <w:rPr>
      <w:rFonts w:ascii="宋体" w:cs="宋体" w:hAnsi="宋体"/>
      <w:kern w:val="0"/>
      <w:sz w:val="24"/>
    </w:rPr>
  </w:style>
  <w:style w:type="paragraph" w:customStyle="1" w:styleId="576">
    <w:name w:val="style397"/>
    <w:basedOn w:val="0"/>
    <w:pPr>
      <w:widowControl/>
      <w:spacing w:before="100" w:beforeAutospacing="1" w:after="100" w:afterAutospacing="1"/>
      <w:jc w:val="left"/>
    </w:pPr>
    <w:rPr>
      <w:rFonts w:ascii="宋体" w:cs="宋体" w:hAnsi="宋体"/>
      <w:kern w:val="0"/>
      <w:sz w:val="24"/>
    </w:rPr>
  </w:style>
  <w:style w:type="paragraph" w:customStyle="1" w:styleId="577">
    <w:name w:val="style396"/>
    <w:basedOn w:val="0"/>
    <w:pPr>
      <w:widowControl/>
      <w:spacing w:before="100" w:beforeAutospacing="1" w:after="100" w:afterAutospacing="1"/>
      <w:jc w:val="left"/>
    </w:pPr>
    <w:rPr>
      <w:rFonts w:ascii="宋体" w:cs="宋体" w:hAnsi="宋体"/>
      <w:kern w:val="0"/>
      <w:sz w:val="24"/>
    </w:rPr>
  </w:style>
  <w:style w:type="paragraph" w:customStyle="1" w:styleId="578">
    <w:name w:val="style395"/>
    <w:basedOn w:val="0"/>
    <w:pPr>
      <w:widowControl/>
      <w:spacing w:before="100" w:beforeAutospacing="1" w:after="100" w:afterAutospacing="1"/>
      <w:jc w:val="left"/>
    </w:pPr>
    <w:rPr>
      <w:rFonts w:ascii="宋体" w:cs="宋体" w:hAnsi="宋体"/>
      <w:kern w:val="0"/>
      <w:sz w:val="24"/>
    </w:rPr>
  </w:style>
  <w:style w:type="paragraph" w:customStyle="1" w:styleId="579">
    <w:name w:val="style394"/>
    <w:basedOn w:val="0"/>
    <w:pPr>
      <w:widowControl/>
      <w:spacing w:before="100" w:beforeAutospacing="1" w:after="100" w:afterAutospacing="1"/>
      <w:jc w:val="left"/>
    </w:pPr>
    <w:rPr>
      <w:rFonts w:ascii="宋体" w:cs="宋体" w:hAnsi="宋体"/>
      <w:kern w:val="0"/>
      <w:sz w:val="24"/>
    </w:rPr>
  </w:style>
  <w:style w:type="paragraph" w:customStyle="1" w:styleId="580">
    <w:name w:val="style393"/>
    <w:basedOn w:val="0"/>
    <w:pPr>
      <w:widowControl/>
      <w:spacing w:before="100" w:beforeAutospacing="1" w:after="100" w:afterAutospacing="1"/>
      <w:jc w:val="left"/>
    </w:pPr>
    <w:rPr>
      <w:rFonts w:ascii="宋体" w:cs="宋体" w:hAnsi="宋体"/>
      <w:kern w:val="0"/>
      <w:sz w:val="24"/>
    </w:rPr>
  </w:style>
  <w:style w:type="paragraph" w:customStyle="1" w:styleId="581">
    <w:name w:val="style392"/>
    <w:basedOn w:val="0"/>
    <w:pPr>
      <w:widowControl/>
      <w:spacing w:before="100" w:beforeAutospacing="1" w:after="100" w:afterAutospacing="1"/>
      <w:jc w:val="left"/>
    </w:pPr>
    <w:rPr>
      <w:rFonts w:ascii="宋体" w:cs="宋体" w:hAnsi="宋体"/>
      <w:kern w:val="0"/>
      <w:sz w:val="24"/>
    </w:rPr>
  </w:style>
  <w:style w:type="paragraph" w:customStyle="1" w:styleId="582">
    <w:name w:val="style391"/>
    <w:basedOn w:val="0"/>
    <w:pPr>
      <w:widowControl/>
      <w:spacing w:before="100" w:beforeAutospacing="1" w:after="100" w:afterAutospacing="1"/>
      <w:jc w:val="left"/>
    </w:pPr>
    <w:rPr>
      <w:rFonts w:ascii="宋体" w:cs="宋体" w:hAnsi="宋体"/>
      <w:kern w:val="0"/>
      <w:sz w:val="24"/>
    </w:rPr>
  </w:style>
  <w:style w:type="paragraph" w:customStyle="1" w:styleId="583">
    <w:name w:val="style390"/>
    <w:basedOn w:val="0"/>
    <w:pPr>
      <w:widowControl/>
      <w:spacing w:before="100" w:beforeAutospacing="1" w:after="100" w:afterAutospacing="1"/>
      <w:jc w:val="left"/>
    </w:pPr>
    <w:rPr>
      <w:rFonts w:ascii="宋体" w:cs="宋体" w:hAnsi="宋体"/>
      <w:kern w:val="0"/>
      <w:sz w:val="24"/>
    </w:rPr>
  </w:style>
  <w:style w:type="paragraph" w:customStyle="1" w:styleId="584">
    <w:name w:val="style389"/>
    <w:basedOn w:val="0"/>
    <w:pPr>
      <w:widowControl/>
      <w:spacing w:before="100" w:beforeAutospacing="1" w:after="100" w:afterAutospacing="1"/>
      <w:jc w:val="left"/>
    </w:pPr>
    <w:rPr>
      <w:rFonts w:ascii="宋体" w:cs="宋体" w:hAnsi="宋体"/>
      <w:kern w:val="0"/>
      <w:sz w:val="24"/>
    </w:rPr>
  </w:style>
  <w:style w:type="paragraph" w:customStyle="1" w:styleId="585">
    <w:name w:val="style388"/>
    <w:basedOn w:val="0"/>
    <w:pPr>
      <w:widowControl/>
      <w:spacing w:before="100" w:beforeAutospacing="1" w:after="100" w:afterAutospacing="1"/>
      <w:jc w:val="left"/>
    </w:pPr>
    <w:rPr>
      <w:rFonts w:ascii="宋体" w:cs="宋体" w:hAnsi="宋体"/>
      <w:kern w:val="0"/>
      <w:sz w:val="24"/>
    </w:rPr>
  </w:style>
  <w:style w:type="paragraph" w:customStyle="1" w:styleId="586">
    <w:name w:val="style387"/>
    <w:basedOn w:val="0"/>
    <w:pPr>
      <w:widowControl/>
      <w:spacing w:before="100" w:beforeAutospacing="1" w:after="100" w:afterAutospacing="1"/>
      <w:jc w:val="left"/>
    </w:pPr>
    <w:rPr>
      <w:rFonts w:ascii="宋体" w:cs="宋体" w:hAnsi="宋体"/>
      <w:kern w:val="0"/>
      <w:sz w:val="24"/>
    </w:rPr>
  </w:style>
  <w:style w:type="paragraph" w:customStyle="1" w:styleId="587">
    <w:name w:val="style386"/>
    <w:basedOn w:val="0"/>
    <w:pPr>
      <w:widowControl/>
      <w:spacing w:before="100" w:beforeAutospacing="1" w:after="100" w:afterAutospacing="1"/>
      <w:jc w:val="left"/>
    </w:pPr>
    <w:rPr>
      <w:rFonts w:ascii="宋体" w:cs="宋体" w:hAnsi="宋体"/>
      <w:kern w:val="0"/>
      <w:sz w:val="24"/>
    </w:rPr>
  </w:style>
  <w:style w:type="paragraph" w:customStyle="1" w:styleId="588">
    <w:name w:val="style385"/>
    <w:basedOn w:val="0"/>
    <w:pPr>
      <w:widowControl/>
      <w:spacing w:before="100" w:beforeAutospacing="1" w:after="100" w:afterAutospacing="1"/>
      <w:jc w:val="left"/>
    </w:pPr>
    <w:rPr>
      <w:rFonts w:ascii="宋体" w:cs="宋体" w:hAnsi="宋体"/>
      <w:kern w:val="0"/>
      <w:sz w:val="24"/>
    </w:rPr>
  </w:style>
  <w:style w:type="paragraph" w:customStyle="1" w:styleId="589">
    <w:name w:val="style384"/>
    <w:basedOn w:val="0"/>
    <w:pPr>
      <w:widowControl/>
      <w:spacing w:before="100" w:beforeAutospacing="1" w:after="100" w:afterAutospacing="1"/>
      <w:jc w:val="left"/>
    </w:pPr>
    <w:rPr>
      <w:rFonts w:ascii="宋体" w:cs="宋体" w:hAnsi="宋体"/>
      <w:kern w:val="0"/>
      <w:sz w:val="24"/>
    </w:rPr>
  </w:style>
  <w:style w:type="paragraph" w:customStyle="1" w:styleId="590">
    <w:name w:val="style383"/>
    <w:basedOn w:val="0"/>
    <w:pPr>
      <w:widowControl/>
      <w:spacing w:before="100" w:beforeAutospacing="1" w:after="100" w:afterAutospacing="1"/>
      <w:jc w:val="left"/>
    </w:pPr>
    <w:rPr>
      <w:rFonts w:ascii="宋体" w:cs="宋体" w:hAnsi="宋体"/>
      <w:kern w:val="0"/>
      <w:sz w:val="24"/>
    </w:rPr>
  </w:style>
  <w:style w:type="paragraph" w:customStyle="1" w:styleId="591">
    <w:name w:val="style381"/>
    <w:basedOn w:val="0"/>
    <w:pPr>
      <w:widowControl/>
      <w:spacing w:before="100" w:beforeAutospacing="1" w:after="100" w:afterAutospacing="1"/>
      <w:jc w:val="left"/>
    </w:pPr>
    <w:rPr>
      <w:rFonts w:ascii="宋体" w:cs="宋体" w:hAnsi="宋体"/>
      <w:kern w:val="0"/>
      <w:sz w:val="24"/>
    </w:rPr>
  </w:style>
  <w:style w:type="paragraph" w:customStyle="1" w:styleId="592">
    <w:name w:val="style380"/>
    <w:basedOn w:val="0"/>
    <w:pPr>
      <w:widowControl/>
      <w:spacing w:before="100" w:beforeAutospacing="1" w:after="100" w:afterAutospacing="1"/>
      <w:jc w:val="left"/>
    </w:pPr>
    <w:rPr>
      <w:rFonts w:ascii="宋体" w:cs="宋体" w:hAnsi="宋体"/>
      <w:kern w:val="0"/>
      <w:sz w:val="24"/>
    </w:rPr>
  </w:style>
  <w:style w:type="paragraph" w:customStyle="1" w:styleId="593">
    <w:name w:val="style379"/>
    <w:basedOn w:val="0"/>
    <w:pPr>
      <w:widowControl/>
      <w:spacing w:before="100" w:beforeAutospacing="1" w:after="100" w:afterAutospacing="1"/>
      <w:jc w:val="left"/>
    </w:pPr>
    <w:rPr>
      <w:rFonts w:ascii="宋体" w:cs="宋体" w:hAnsi="宋体"/>
      <w:kern w:val="0"/>
      <w:sz w:val="24"/>
    </w:rPr>
  </w:style>
  <w:style w:type="paragraph" w:customStyle="1" w:styleId="594">
    <w:name w:val="style378"/>
    <w:basedOn w:val="0"/>
    <w:pPr>
      <w:widowControl/>
      <w:spacing w:before="100" w:beforeAutospacing="1" w:after="100" w:afterAutospacing="1"/>
      <w:jc w:val="left"/>
    </w:pPr>
    <w:rPr>
      <w:rFonts w:ascii="宋体" w:cs="宋体" w:hAnsi="宋体"/>
      <w:kern w:val="0"/>
      <w:sz w:val="24"/>
    </w:rPr>
  </w:style>
  <w:style w:type="paragraph" w:customStyle="1" w:styleId="595">
    <w:name w:val="style377"/>
    <w:basedOn w:val="0"/>
    <w:pPr>
      <w:widowControl/>
      <w:spacing w:before="100" w:beforeAutospacing="1" w:after="100" w:afterAutospacing="1"/>
      <w:jc w:val="left"/>
    </w:pPr>
    <w:rPr>
      <w:rFonts w:ascii="宋体" w:cs="宋体" w:hAnsi="宋体"/>
      <w:kern w:val="0"/>
      <w:sz w:val="24"/>
    </w:rPr>
  </w:style>
  <w:style w:type="paragraph" w:customStyle="1" w:styleId="596">
    <w:name w:val="style376"/>
    <w:basedOn w:val="0"/>
    <w:pPr>
      <w:widowControl/>
      <w:spacing w:before="100" w:beforeAutospacing="1" w:after="100" w:afterAutospacing="1"/>
      <w:jc w:val="left"/>
    </w:pPr>
    <w:rPr>
      <w:rFonts w:ascii="宋体" w:cs="宋体" w:hAnsi="宋体"/>
      <w:kern w:val="0"/>
      <w:sz w:val="24"/>
    </w:rPr>
  </w:style>
  <w:style w:type="paragraph" w:customStyle="1" w:styleId="597">
    <w:name w:val="style375"/>
    <w:basedOn w:val="0"/>
    <w:pPr>
      <w:widowControl/>
      <w:spacing w:before="100" w:beforeAutospacing="1" w:after="100" w:afterAutospacing="1"/>
      <w:jc w:val="left"/>
    </w:pPr>
    <w:rPr>
      <w:rFonts w:ascii="宋体" w:cs="宋体" w:hAnsi="宋体"/>
      <w:kern w:val="0"/>
      <w:sz w:val="24"/>
    </w:rPr>
  </w:style>
  <w:style w:type="paragraph" w:customStyle="1" w:styleId="598">
    <w:name w:val="style374"/>
    <w:basedOn w:val="0"/>
    <w:pPr>
      <w:widowControl/>
      <w:spacing w:before="100" w:beforeAutospacing="1" w:after="100" w:afterAutospacing="1"/>
      <w:jc w:val="left"/>
    </w:pPr>
    <w:rPr>
      <w:rFonts w:ascii="宋体" w:cs="宋体" w:hAnsi="宋体"/>
      <w:kern w:val="0"/>
      <w:sz w:val="24"/>
    </w:rPr>
  </w:style>
  <w:style w:type="paragraph" w:customStyle="1" w:styleId="599">
    <w:name w:val="style373"/>
    <w:basedOn w:val="0"/>
    <w:pPr>
      <w:widowControl/>
      <w:spacing w:before="100" w:beforeAutospacing="1" w:after="100" w:afterAutospacing="1"/>
      <w:jc w:val="left"/>
    </w:pPr>
    <w:rPr>
      <w:rFonts w:ascii="宋体" w:cs="宋体" w:hAnsi="宋体"/>
      <w:kern w:val="0"/>
      <w:sz w:val="24"/>
    </w:rPr>
  </w:style>
  <w:style w:type="paragraph" w:customStyle="1" w:styleId="600">
    <w:name w:val="style372"/>
    <w:basedOn w:val="0"/>
    <w:pPr>
      <w:widowControl/>
      <w:spacing w:before="100" w:beforeAutospacing="1" w:after="100" w:afterAutospacing="1"/>
      <w:jc w:val="left"/>
    </w:pPr>
    <w:rPr>
      <w:rFonts w:ascii="宋体" w:cs="宋体" w:hAnsi="宋体"/>
      <w:kern w:val="0"/>
      <w:sz w:val="24"/>
    </w:rPr>
  </w:style>
  <w:style w:type="paragraph" w:customStyle="1" w:styleId="601">
    <w:name w:val="style371"/>
    <w:basedOn w:val="0"/>
    <w:pPr>
      <w:widowControl/>
      <w:spacing w:before="100" w:beforeAutospacing="1" w:after="100" w:afterAutospacing="1"/>
      <w:jc w:val="left"/>
    </w:pPr>
    <w:rPr>
      <w:rFonts w:ascii="宋体" w:cs="宋体" w:hAnsi="宋体"/>
      <w:kern w:val="0"/>
      <w:sz w:val="24"/>
    </w:rPr>
  </w:style>
  <w:style w:type="paragraph" w:customStyle="1" w:styleId="602">
    <w:name w:val="style370"/>
    <w:basedOn w:val="0"/>
    <w:pPr>
      <w:widowControl/>
      <w:spacing w:before="100" w:beforeAutospacing="1" w:after="100" w:afterAutospacing="1"/>
      <w:jc w:val="left"/>
    </w:pPr>
    <w:rPr>
      <w:rFonts w:ascii="宋体" w:cs="宋体" w:hAnsi="宋体"/>
      <w:kern w:val="0"/>
      <w:sz w:val="24"/>
    </w:rPr>
  </w:style>
  <w:style w:type="paragraph" w:customStyle="1" w:styleId="603">
    <w:name w:val="style369"/>
    <w:basedOn w:val="0"/>
    <w:pPr>
      <w:widowControl/>
      <w:spacing w:before="100" w:beforeAutospacing="1" w:after="100" w:afterAutospacing="1"/>
      <w:jc w:val="left"/>
    </w:pPr>
    <w:rPr>
      <w:rFonts w:ascii="宋体" w:cs="宋体" w:hAnsi="宋体"/>
      <w:kern w:val="0"/>
      <w:sz w:val="24"/>
    </w:rPr>
  </w:style>
  <w:style w:type="paragraph" w:customStyle="1" w:styleId="604">
    <w:name w:val="style368"/>
    <w:basedOn w:val="0"/>
    <w:pPr>
      <w:widowControl/>
      <w:spacing w:before="100" w:beforeAutospacing="1" w:after="100" w:afterAutospacing="1"/>
      <w:jc w:val="left"/>
    </w:pPr>
    <w:rPr>
      <w:rFonts w:ascii="宋体" w:cs="宋体" w:hAnsi="宋体"/>
      <w:kern w:val="0"/>
      <w:sz w:val="24"/>
    </w:rPr>
  </w:style>
  <w:style w:type="paragraph" w:customStyle="1" w:styleId="605">
    <w:name w:val="style367"/>
    <w:basedOn w:val="0"/>
    <w:pPr>
      <w:widowControl/>
      <w:spacing w:before="100" w:beforeAutospacing="1" w:after="100" w:afterAutospacing="1"/>
      <w:jc w:val="left"/>
    </w:pPr>
    <w:rPr>
      <w:rFonts w:ascii="宋体" w:cs="宋体" w:hAnsi="宋体"/>
      <w:kern w:val="0"/>
      <w:sz w:val="24"/>
    </w:rPr>
  </w:style>
  <w:style w:type="paragraph" w:customStyle="1" w:styleId="606">
    <w:name w:val="style366"/>
    <w:basedOn w:val="0"/>
    <w:pPr>
      <w:widowControl/>
      <w:spacing w:before="100" w:beforeAutospacing="1" w:after="100" w:afterAutospacing="1"/>
      <w:jc w:val="left"/>
    </w:pPr>
    <w:rPr>
      <w:rFonts w:ascii="宋体" w:cs="宋体" w:hAnsi="宋体"/>
      <w:kern w:val="0"/>
      <w:sz w:val="24"/>
    </w:rPr>
  </w:style>
  <w:style w:type="paragraph" w:customStyle="1" w:styleId="607">
    <w:name w:val="style365"/>
    <w:basedOn w:val="0"/>
    <w:pPr>
      <w:widowControl/>
      <w:spacing w:before="100" w:beforeAutospacing="1" w:after="100" w:afterAutospacing="1"/>
      <w:jc w:val="left"/>
    </w:pPr>
    <w:rPr>
      <w:rFonts w:ascii="宋体" w:cs="宋体" w:hAnsi="宋体"/>
      <w:kern w:val="0"/>
      <w:sz w:val="24"/>
    </w:rPr>
  </w:style>
  <w:style w:type="paragraph" w:customStyle="1" w:styleId="608">
    <w:name w:val="style364"/>
    <w:basedOn w:val="0"/>
    <w:pPr>
      <w:widowControl/>
      <w:spacing w:before="100" w:beforeAutospacing="1" w:after="100" w:afterAutospacing="1"/>
      <w:jc w:val="left"/>
    </w:pPr>
    <w:rPr>
      <w:rFonts w:ascii="宋体" w:cs="宋体" w:hAnsi="宋体"/>
      <w:kern w:val="0"/>
      <w:sz w:val="24"/>
    </w:rPr>
  </w:style>
  <w:style w:type="paragraph" w:customStyle="1" w:styleId="609">
    <w:name w:val="style363"/>
    <w:basedOn w:val="0"/>
    <w:pPr>
      <w:widowControl/>
      <w:spacing w:before="100" w:beforeAutospacing="1" w:after="100" w:afterAutospacing="1"/>
      <w:jc w:val="left"/>
    </w:pPr>
    <w:rPr>
      <w:rFonts w:ascii="宋体" w:cs="宋体" w:hAnsi="宋体"/>
      <w:kern w:val="0"/>
      <w:sz w:val="24"/>
    </w:rPr>
  </w:style>
  <w:style w:type="paragraph" w:customStyle="1" w:styleId="610">
    <w:name w:val="style362"/>
    <w:basedOn w:val="0"/>
    <w:pPr>
      <w:widowControl/>
      <w:spacing w:before="100" w:beforeAutospacing="1" w:after="100" w:afterAutospacing="1"/>
      <w:jc w:val="left"/>
    </w:pPr>
    <w:rPr>
      <w:rFonts w:ascii="宋体" w:cs="宋体" w:hAnsi="宋体"/>
      <w:kern w:val="0"/>
      <w:sz w:val="24"/>
    </w:rPr>
  </w:style>
  <w:style w:type="paragraph" w:customStyle="1" w:styleId="611">
    <w:name w:val="style361"/>
    <w:basedOn w:val="0"/>
    <w:pPr>
      <w:widowControl/>
      <w:spacing w:before="100" w:beforeAutospacing="1" w:after="100" w:afterAutospacing="1"/>
      <w:jc w:val="left"/>
    </w:pPr>
    <w:rPr>
      <w:rFonts w:ascii="宋体" w:cs="宋体" w:hAnsi="宋体"/>
      <w:kern w:val="0"/>
      <w:sz w:val="24"/>
    </w:rPr>
  </w:style>
  <w:style w:type="paragraph" w:customStyle="1" w:styleId="612">
    <w:name w:val="oj-normal"/>
    <w:basedOn w:val="0"/>
    <w:pPr>
      <w:widowControl/>
      <w:spacing w:before="100" w:beforeAutospacing="1" w:after="100" w:afterAutospacing="1"/>
      <w:jc w:val="left"/>
    </w:pPr>
    <w:rPr>
      <w:rFonts w:ascii="宋体" w:cs="宋体" w:hAnsi="宋体"/>
      <w:kern w:val="0"/>
      <w:sz w:val="24"/>
    </w:rPr>
  </w:style>
  <w:style w:type="character" w:customStyle="1" w:styleId="613">
    <w:name w:val="未处理的提及162"/>
    <w:basedOn w:val="10"/>
    <w:rPr>
      <w:color w:val="605E5C"/>
      <w:shd w:val="clear" w:color="auto" w:fill="E1DFDD"/>
    </w:rPr>
  </w:style>
  <w:style w:type="character" w:customStyle="1" w:styleId="614">
    <w:name w:val="original-tag"/>
    <w:basedOn w:val="10"/>
  </w:style>
  <w:style w:type="character" w:customStyle="1" w:styleId="615">
    <w:name w:val="dot"/>
    <w:basedOn w:val="10"/>
  </w:style>
  <w:style w:type="character" w:customStyle="1" w:styleId="616">
    <w:name w:val="name"/>
    <w:basedOn w:val="10"/>
  </w:style>
  <w:style w:type="character" w:customStyle="1" w:styleId="617">
    <w:name w:val="content-right8zs40"/>
    <w:basedOn w:val="10"/>
  </w:style>
  <w:style w:type="character" w:customStyle="1" w:styleId="618">
    <w:name w:val="未处理的提及163"/>
    <w:basedOn w:val="10"/>
    <w:rPr>
      <w:color w:val="605E5C"/>
      <w:shd w:val="clear" w:color="auto" w:fill="E1DFDD"/>
    </w:rPr>
  </w:style>
  <w:style w:type="character" w:customStyle="1" w:styleId="619">
    <w:name w:val="未处理的提及164"/>
    <w:basedOn w:val="10"/>
    <w:rPr>
      <w:color w:val="605E5C"/>
      <w:shd w:val="clear" w:color="auto" w:fill="E1DFDD"/>
    </w:rPr>
  </w:style>
  <w:style w:type="character" w:customStyle="1" w:styleId="620">
    <w:name w:val="691char"/>
    <w:basedOn w:val="10"/>
  </w:style>
  <w:style w:type="character" w:customStyle="1" w:styleId="621">
    <w:name w:val="693char"/>
    <w:basedOn w:val="10"/>
  </w:style>
  <w:style w:type="character" w:customStyle="1" w:styleId="622">
    <w:name w:val="未处理的提及165"/>
    <w:basedOn w:val="10"/>
    <w:rPr>
      <w:color w:val="605E5C"/>
      <w:shd w:val="clear" w:color="auto" w:fill="E1DFDD"/>
    </w:rPr>
  </w:style>
  <w:style w:type="paragraph" w:customStyle="1" w:styleId="623">
    <w:name w:val="ingress"/>
    <w:basedOn w:val="0"/>
    <w:pPr>
      <w:widowControl/>
      <w:spacing w:before="100" w:beforeAutospacing="1" w:after="100" w:afterAutospacing="1"/>
      <w:jc w:val="left"/>
    </w:pPr>
    <w:rPr>
      <w:rFonts w:ascii="宋体" w:cs="宋体" w:hAnsi="宋体"/>
      <w:kern w:val="0"/>
      <w:sz w:val="24"/>
    </w:rPr>
  </w:style>
  <w:style w:type="character" w:customStyle="1" w:styleId="624">
    <w:name w:val="722char"/>
    <w:basedOn w:val="10"/>
  </w:style>
  <w:style w:type="character" w:customStyle="1" w:styleId="625">
    <w:name w:val="725char"/>
    <w:basedOn w:val="10"/>
  </w:style>
  <w:style w:type="character" w:customStyle="1" w:styleId="626">
    <w:name w:val="726char"/>
    <w:basedOn w:val="10"/>
  </w:style>
  <w:style w:type="character" w:customStyle="1" w:styleId="627">
    <w:name w:val="727char"/>
    <w:basedOn w:val="10"/>
  </w:style>
  <w:style w:type="character" w:customStyle="1" w:styleId="628">
    <w:name w:val="ecl-u-type-capitalize"/>
    <w:basedOn w:val="10"/>
  </w:style>
  <w:style w:type="character" w:customStyle="1" w:styleId="629">
    <w:name w:val="未处理的提及166"/>
    <w:basedOn w:val="10"/>
    <w:rPr>
      <w:color w:val="605E5C"/>
      <w:shd w:val="clear" w:color="auto" w:fill="E1DFDD"/>
    </w:rPr>
  </w:style>
  <w:style w:type="paragraph" w:customStyle="1" w:styleId="630">
    <w:name w:val="oj-tbl-hdr"/>
    <w:basedOn w:val="0"/>
    <w:pPr>
      <w:widowControl/>
      <w:spacing w:before="100" w:beforeAutospacing="1" w:after="100" w:afterAutospacing="1"/>
      <w:jc w:val="left"/>
    </w:pPr>
    <w:rPr>
      <w:rFonts w:ascii="宋体" w:cs="宋体" w:hAnsi="宋体"/>
      <w:kern w:val="0"/>
      <w:sz w:val="24"/>
    </w:rPr>
  </w:style>
  <w:style w:type="paragraph" w:customStyle="1" w:styleId="631">
    <w:name w:val="oj-tbl-txt"/>
    <w:basedOn w:val="0"/>
    <w:pPr>
      <w:widowControl/>
      <w:spacing w:before="100" w:beforeAutospacing="1" w:after="100" w:afterAutospacing="1"/>
      <w:jc w:val="left"/>
    </w:pPr>
    <w:rPr>
      <w:rFonts w:ascii="宋体" w:cs="宋体" w:hAnsi="宋体"/>
      <w:kern w:val="0"/>
      <w:sz w:val="24"/>
    </w:rPr>
  </w:style>
  <w:style w:type="character" w:customStyle="1" w:styleId="632">
    <w:name w:val="未处理的提及167"/>
    <w:basedOn w:val="10"/>
    <w:rPr>
      <w:color w:val="605E5C"/>
      <w:shd w:val="clear" w:color="auto" w:fill="E1DFDD"/>
    </w:rPr>
  </w:style>
  <w:style w:type="paragraph" w:customStyle="1" w:styleId="633">
    <w:name w:val="style470"/>
    <w:basedOn w:val="0"/>
    <w:pPr>
      <w:widowControl/>
      <w:spacing w:before="100" w:beforeAutospacing="1" w:after="100" w:afterAutospacing="1"/>
      <w:jc w:val="left"/>
    </w:pPr>
    <w:rPr>
      <w:rFonts w:ascii="宋体" w:cs="宋体" w:hAnsi="宋体"/>
      <w:kern w:val="0"/>
      <w:sz w:val="24"/>
    </w:rPr>
  </w:style>
  <w:style w:type="paragraph" w:customStyle="1" w:styleId="634">
    <w:name w:val="style1"/>
    <w:basedOn w:val="0"/>
    <w:pPr>
      <w:widowControl/>
      <w:spacing w:before="100" w:beforeAutospacing="1" w:after="100" w:afterAutospacing="1"/>
      <w:jc w:val="left"/>
    </w:pPr>
    <w:rPr>
      <w:rFonts w:ascii="宋体" w:cs="宋体" w:hAnsi="宋体"/>
      <w:kern w:val="0"/>
      <w:sz w:val="24"/>
    </w:rPr>
  </w:style>
  <w:style w:type="character" w:customStyle="1" w:styleId="635">
    <w:name w:val="oj-sub"/>
    <w:basedOn w:val="10"/>
  </w:style>
  <w:style w:type="paragraph" w:customStyle="1" w:styleId="636">
    <w:name w:val="style15"/>
    <w:basedOn w:val="0"/>
    <w:pPr>
      <w:widowControl/>
      <w:spacing w:before="100" w:beforeAutospacing="1" w:after="100" w:afterAutospacing="1"/>
      <w:jc w:val="left"/>
    </w:pPr>
    <w:rPr>
      <w:rFonts w:ascii="宋体" w:cs="宋体" w:hAnsi="宋体"/>
      <w:kern w:val="0"/>
      <w:sz w:val="24"/>
    </w:rPr>
  </w:style>
  <w:style w:type="paragraph" w:customStyle="1" w:styleId="637">
    <w:name w:val="style16"/>
    <w:basedOn w:val="0"/>
    <w:pPr>
      <w:widowControl/>
      <w:spacing w:before="100" w:beforeAutospacing="1" w:after="100" w:afterAutospacing="1"/>
      <w:jc w:val="left"/>
    </w:pPr>
    <w:rPr>
      <w:rFonts w:ascii="宋体" w:cs="宋体" w:hAnsi="宋体"/>
      <w:kern w:val="0"/>
      <w:sz w:val="24"/>
    </w:rPr>
  </w:style>
  <w:style w:type="paragraph" w:customStyle="1" w:styleId="638">
    <w:name w:val="style17"/>
    <w:basedOn w:val="0"/>
    <w:pPr>
      <w:widowControl/>
      <w:spacing w:before="100" w:beforeAutospacing="1" w:after="100" w:afterAutospacing="1"/>
      <w:jc w:val="left"/>
    </w:pPr>
    <w:rPr>
      <w:rFonts w:ascii="宋体" w:cs="宋体" w:hAnsi="宋体"/>
      <w:kern w:val="0"/>
      <w:sz w:val="24"/>
    </w:rPr>
  </w:style>
  <w:style w:type="character" w:customStyle="1" w:styleId="639">
    <w:name w:val="未处理的提及168"/>
    <w:basedOn w:val="10"/>
    <w:rPr>
      <w:color w:val="605E5C"/>
      <w:shd w:val="clear" w:color="auto" w:fill="E1DFDD"/>
    </w:rPr>
  </w:style>
  <w:style w:type="paragraph" w:customStyle="1" w:styleId="640">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character" w:customStyle="1" w:styleId="641">
    <w:name w:val="未处理的提及169"/>
    <w:basedOn w:val="10"/>
    <w:rPr>
      <w:color w:val="605E5C"/>
      <w:shd w:val="clear" w:color="auto" w:fill="E1DFDD"/>
    </w:rPr>
  </w:style>
  <w:style w:type="character" w:customStyle="1" w:styleId="642">
    <w:name w:val="font31"/>
    <w:basedOn w:val="10"/>
  </w:style>
  <w:style w:type="paragraph" w:customStyle="1" w:styleId="643">
    <w:name w:val="oj-tbl-cod"/>
    <w:basedOn w:val="0"/>
    <w:pPr>
      <w:widowControl/>
      <w:spacing w:before="100" w:beforeAutospacing="1" w:after="100" w:afterAutospacing="1"/>
      <w:jc w:val="left"/>
    </w:pPr>
    <w:rPr>
      <w:rFonts w:ascii="宋体" w:cs="宋体" w:hAnsi="宋体"/>
      <w:kern w:val="0"/>
      <w:sz w:val="24"/>
    </w:rPr>
  </w:style>
  <w:style w:type="paragraph" w:customStyle="1" w:styleId="644">
    <w:name w:val="oj-tbl-num"/>
    <w:basedOn w:val="0"/>
    <w:pPr>
      <w:widowControl/>
      <w:spacing w:before="100" w:beforeAutospacing="1" w:after="100" w:afterAutospacing="1"/>
      <w:jc w:val="left"/>
    </w:pPr>
    <w:rPr>
      <w:rFonts w:ascii="宋体" w:cs="宋体" w:hAnsi="宋体"/>
      <w:kern w:val="0"/>
      <w:sz w:val="24"/>
    </w:rPr>
  </w:style>
  <w:style w:type="character" w:customStyle="1" w:styleId="645">
    <w:name w:val="未处理的提及170"/>
    <w:basedOn w:val="10"/>
    <w:rPr>
      <w:color w:val="605E5C"/>
      <w:shd w:val="clear" w:color="auto" w:fill="E1DFDD"/>
    </w:rPr>
  </w:style>
  <w:style w:type="character" w:customStyle="1" w:styleId="646">
    <w:name w:val="未处理的提及171"/>
    <w:basedOn w:val="10"/>
    <w:rPr>
      <w:color w:val="605E5C"/>
      <w:shd w:val="clear" w:color="auto" w:fill="E1DFDD"/>
    </w:rPr>
  </w:style>
  <w:style w:type="character" w:customStyle="1" w:styleId="647">
    <w:name w:val="wx_text_underline"/>
    <w:basedOn w:val="10"/>
  </w:style>
  <w:style w:type="paragraph" w:customStyle="1" w:styleId="648">
    <w:name w:val="text-tag1"/>
    <w:basedOn w:val="0"/>
    <w:pPr>
      <w:widowControl/>
      <w:spacing w:before="100" w:beforeAutospacing="1" w:after="100" w:afterAutospacing="1"/>
      <w:jc w:val="left"/>
    </w:pPr>
    <w:rPr>
      <w:rFonts w:ascii="宋体" w:cs="宋体" w:hAnsi="宋体"/>
      <w:kern w:val="0"/>
      <w:sz w:val="24"/>
    </w:rPr>
  </w:style>
  <w:style w:type="character" w:customStyle="1" w:styleId="649">
    <w:name w:val="dms-document-link-content"/>
    <w:basedOn w:val="10"/>
  </w:style>
  <w:style w:type="character" w:customStyle="1" w:styleId="650">
    <w:name w:val="未处理的提及172"/>
    <w:basedOn w:val="10"/>
    <w:rPr>
      <w:color w:val="605E5C"/>
      <w:shd w:val="clear" w:color="auto" w:fill="E1DFDD"/>
    </w:rPr>
  </w:style>
  <w:style w:type="paragraph" w:styleId="651">
    <w:name w:val="footnote text"/>
    <w:basedOn w:val="0"/>
    <w:pPr>
      <w:snapToGrid w:val="0"/>
      <w:jc w:val="left"/>
    </w:pPr>
    <w:rPr>
      <w:sz w:val="18"/>
      <w:szCs w:val="18"/>
    </w:rPr>
  </w:style>
  <w:style w:type="character" w:styleId="652">
    <w:name w:val="footnote reference"/>
    <w:basedOn w:val="10"/>
    <w:rPr>
      <w:vertAlign w:val="superscript"/>
    </w:rPr>
  </w:style>
  <w:style w:type="paragraph" w:customStyle="1" w:styleId="65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FF0000"/>
      <w:kern w:val="0"/>
      <w:sz w:val="18"/>
      <w:szCs w:val="18"/>
    </w:rPr>
  </w:style>
  <w:style w:type="character" w:customStyle="1" w:styleId="654">
    <w:name w:val="未处理的提及173"/>
    <w:basedOn w:val="10"/>
    <w:rPr>
      <w:color w:val="605E5C"/>
      <w:shd w:val="clear" w:color="auto" w:fill="E1DFDD"/>
    </w:rPr>
  </w:style>
  <w:style w:type="character" w:customStyle="1" w:styleId="655">
    <w:name w:val="未处理的提及174"/>
    <w:basedOn w:val="10"/>
    <w:rPr>
      <w:color w:val="605E5C"/>
      <w:shd w:val="clear" w:color="auto" w:fill="E1DFDD"/>
    </w:rPr>
  </w:style>
  <w:style w:type="character" w:customStyle="1" w:styleId="656">
    <w:name w:val="bjh-p"/>
    <w:basedOn w:val="10"/>
  </w:style>
  <w:style w:type="paragraph" w:customStyle="1" w:styleId="657">
    <w:name w:val="style585"/>
    <w:basedOn w:val="0"/>
    <w:pPr>
      <w:widowControl/>
      <w:spacing w:before="100" w:beforeAutospacing="1" w:after="100" w:afterAutospacing="1"/>
      <w:jc w:val="left"/>
    </w:pPr>
    <w:rPr>
      <w:rFonts w:ascii="宋体" w:cs="宋体" w:hAnsi="宋体"/>
      <w:kern w:val="0"/>
      <w:sz w:val="24"/>
    </w:rPr>
  </w:style>
  <w:style w:type="character" w:customStyle="1" w:styleId="658">
    <w:name w:val="未处理的提及175"/>
    <w:basedOn w:val="10"/>
    <w:rPr>
      <w:color w:val="605E5C"/>
      <w:shd w:val="clear" w:color="auto" w:fill="E1DFDD"/>
    </w:rPr>
  </w:style>
  <w:style w:type="character" w:customStyle="1" w:styleId="659">
    <w:name w:val="未处理的提及176"/>
    <w:basedOn w:val="10"/>
    <w:rPr>
      <w:color w:val="605E5C"/>
      <w:shd w:val="clear" w:color="auto" w:fill="E1DFDD"/>
    </w:rPr>
  </w:style>
  <w:style w:type="character" w:customStyle="1" w:styleId="660">
    <w:name w:val="未处理的提及177"/>
    <w:basedOn w:val="10"/>
    <w:rPr>
      <w:color w:val="605E5C"/>
      <w:shd w:val="clear" w:color="auto" w:fill="E1DFDD"/>
    </w:rPr>
  </w:style>
  <w:style w:type="character" w:customStyle="1" w:styleId="661">
    <w:name w:val="未处理的提及178"/>
    <w:basedOn w:val="10"/>
    <w:rPr>
      <w:color w:val="605E5C"/>
      <w:shd w:val="clear" w:color="auto" w:fill="E1DFDD"/>
    </w:rPr>
  </w:style>
  <w:style w:type="paragraph" w:customStyle="1" w:styleId="662">
    <w:name w:val="text_align-justify"/>
    <w:basedOn w:val="0"/>
    <w:pPr>
      <w:widowControl/>
      <w:spacing w:before="100" w:beforeAutospacing="1" w:after="100" w:afterAutospacing="1"/>
      <w:jc w:val="left"/>
    </w:pPr>
    <w:rPr>
      <w:rFonts w:ascii="宋体" w:cs="宋体" w:hAnsi="宋体"/>
      <w:kern w:val="0"/>
      <w:sz w:val="24"/>
    </w:rPr>
  </w:style>
  <w:style w:type="character" w:customStyle="1" w:styleId="663">
    <w:name w:val="color-00269a"/>
    <w:basedOn w:val="10"/>
  </w:style>
  <w:style w:type="paragraph" w:customStyle="1" w:styleId="664">
    <w:name w:val="style548"/>
    <w:basedOn w:val="0"/>
    <w:pPr>
      <w:widowControl/>
      <w:spacing w:before="100" w:beforeAutospacing="1" w:after="100" w:afterAutospacing="1"/>
      <w:jc w:val="left"/>
    </w:pPr>
    <w:rPr>
      <w:rFonts w:ascii="宋体" w:cs="宋体" w:hAnsi="宋体"/>
      <w:kern w:val="0"/>
      <w:sz w:val="24"/>
    </w:rPr>
  </w:style>
  <w:style w:type="paragraph" w:customStyle="1" w:styleId="665">
    <w:name w:val="p2"/>
    <w:basedOn w:val="0"/>
    <w:pPr>
      <w:widowControl/>
      <w:spacing w:before="100" w:beforeAutospacing="1" w:after="100" w:afterAutospacing="1"/>
      <w:jc w:val="left"/>
    </w:pPr>
    <w:rPr>
      <w:rFonts w:ascii="宋体" w:cs="宋体" w:hAnsi="宋体"/>
      <w:kern w:val="0"/>
      <w:sz w:val="24"/>
    </w:rPr>
  </w:style>
  <w:style w:type="paragraph" w:customStyle="1" w:styleId="666">
    <w:name w:val="p3"/>
    <w:basedOn w:val="0"/>
    <w:pPr>
      <w:widowControl/>
      <w:spacing w:before="100" w:beforeAutospacing="1" w:after="100" w:afterAutospacing="1"/>
      <w:jc w:val="left"/>
    </w:pPr>
    <w:rPr>
      <w:rFonts w:ascii="宋体" w:cs="宋体" w:hAnsi="宋体"/>
      <w:kern w:val="0"/>
      <w:sz w:val="24"/>
    </w:rPr>
  </w:style>
  <w:style w:type="paragraph" w:customStyle="1" w:styleId="667">
    <w:name w:val="p4"/>
    <w:basedOn w:val="0"/>
    <w:pPr>
      <w:widowControl/>
      <w:spacing w:before="100" w:beforeAutospacing="1" w:after="100" w:afterAutospacing="1"/>
      <w:jc w:val="left"/>
    </w:pPr>
    <w:rPr>
      <w:rFonts w:ascii="宋体" w:cs="宋体" w:hAnsi="宋体"/>
      <w:kern w:val="0"/>
      <w:sz w:val="24"/>
    </w:rPr>
  </w:style>
  <w:style w:type="character" w:customStyle="1" w:styleId="668">
    <w:name w:val="未处理的提及179"/>
    <w:basedOn w:val="10"/>
    <w:rPr>
      <w:color w:val="605E5C"/>
      <w:shd w:val="clear" w:color="auto" w:fill="E1DFDD"/>
    </w:rPr>
  </w:style>
  <w:style w:type="paragraph" w:customStyle="1" w:styleId="669">
    <w:name w:val="style584"/>
    <w:basedOn w:val="0"/>
    <w:pPr>
      <w:widowControl/>
      <w:spacing w:before="100" w:beforeAutospacing="1" w:after="100" w:afterAutospacing="1"/>
      <w:jc w:val="left"/>
    </w:pPr>
    <w:rPr>
      <w:rFonts w:ascii="宋体" w:cs="宋体" w:hAnsi="宋体"/>
      <w:kern w:val="0"/>
      <w:sz w:val="24"/>
    </w:rPr>
  </w:style>
  <w:style w:type="character" w:customStyle="1" w:styleId="670">
    <w:name w:val="font41"/>
    <w:basedOn w:val="10"/>
  </w:style>
  <w:style w:type="character" w:customStyle="1" w:styleId="671">
    <w:name w:val="未处理的提及180"/>
    <w:basedOn w:val="10"/>
    <w:rPr>
      <w:color w:val="605E5C"/>
      <w:shd w:val="clear" w:color="auto" w:fill="E1DFDD"/>
    </w:rPr>
  </w:style>
  <w:style w:type="character" w:customStyle="1" w:styleId="672">
    <w:name w:val="未处理的提及181"/>
    <w:basedOn w:val="10"/>
    <w:rPr>
      <w:color w:val="605E5C"/>
      <w:shd w:val="clear" w:color="auto" w:fill="E1DFDD"/>
    </w:rPr>
  </w:style>
  <w:style w:type="character" w:customStyle="1" w:styleId="673">
    <w:name w:val="未处理的提及182"/>
    <w:basedOn w:val="10"/>
    <w:rPr>
      <w:color w:val="605E5C"/>
      <w:shd w:val="clear" w:color="auto" w:fill="E1DFDD"/>
    </w:rPr>
  </w:style>
  <w:style w:type="paragraph" w:customStyle="1" w:styleId="674">
    <w:name w:val="hstyle0"/>
    <w:basedOn w:val="0"/>
    <w:pPr>
      <w:widowControl/>
      <w:spacing w:before="100" w:beforeAutospacing="1" w:after="100" w:afterAutospacing="1"/>
      <w:jc w:val="left"/>
    </w:pPr>
    <w:rPr>
      <w:rFonts w:ascii="宋体" w:cs="宋体" w:hAnsi="宋体"/>
      <w:kern w:val="0"/>
      <w:sz w:val="24"/>
    </w:rPr>
  </w:style>
  <w:style w:type="paragraph" w:customStyle="1" w:styleId="675">
    <w:name w:val="ds-markdown-paragraph"/>
    <w:basedOn w:val="0"/>
    <w:pPr>
      <w:widowControl/>
      <w:spacing w:before="100" w:beforeAutospacing="1" w:after="100" w:afterAutospacing="1"/>
      <w:jc w:val="left"/>
    </w:pPr>
    <w:rPr>
      <w:rFonts w:ascii="宋体" w:cs="宋体" w:hAnsi="宋体"/>
      <w:kern w:val="0"/>
      <w:sz w:val="24"/>
    </w:rPr>
  </w:style>
  <w:style w:type="character" w:customStyle="1" w:styleId="676">
    <w:name w:val="未处理的提及183"/>
    <w:basedOn w:val="10"/>
    <w:rPr>
      <w:color w:val="605E5C"/>
      <w:shd w:val="clear" w:color="auto" w:fill="E1DFDD"/>
    </w:rPr>
  </w:style>
  <w:style w:type="character" w:customStyle="1" w:styleId="677">
    <w:name w:val="未处理的提及184"/>
    <w:basedOn w:val="10"/>
    <w:rPr>
      <w:color w:val="605E5C"/>
      <w:shd w:val="clear" w:color="auto" w:fill="E1DFDD"/>
    </w:rPr>
  </w:style>
  <w:style w:type="character" w:customStyle="1" w:styleId="678">
    <w:name w:val="keylink"/>
    <w:basedOn w:val="10"/>
  </w:style>
  <w:style w:type="character" w:customStyle="1" w:styleId="679">
    <w:name w:val="未处理的提及185"/>
    <w:basedOn w:val="10"/>
    <w:rPr>
      <w:color w:val="605E5C"/>
      <w:shd w:val="clear" w:color="auto" w:fill="E1DFDD"/>
    </w:rPr>
  </w:style>
  <w:style w:type="character" w:customStyle="1" w:styleId="680">
    <w:name w:val="_2ggwi"/>
    <w:basedOn w:val="10"/>
  </w:style>
  <w:style w:type="character" w:customStyle="1" w:styleId="681">
    <w:name w:val="hljs-section"/>
    <w:basedOn w:val="10"/>
  </w:style>
  <w:style w:type="character" w:customStyle="1" w:styleId="682">
    <w:name w:val="hljs-bullet"/>
    <w:basedOn w:val="10"/>
  </w:style>
  <w:style w:type="paragraph" w:customStyle="1" w:styleId="683">
    <w:name w:val="style610"/>
    <w:basedOn w:val="0"/>
    <w:pPr>
      <w:widowControl/>
      <w:spacing w:before="100" w:beforeAutospacing="1" w:after="100" w:afterAutospacing="1"/>
      <w:jc w:val="left"/>
    </w:pPr>
    <w:rPr>
      <w:rFonts w:ascii="宋体" w:cs="宋体" w:hAnsi="宋体"/>
      <w:kern w:val="0"/>
      <w:sz w:val="24"/>
    </w:rPr>
  </w:style>
  <w:style w:type="character" w:customStyle="1" w:styleId="684">
    <w:name w:val="979char"/>
    <w:basedOn w:val="10"/>
  </w:style>
  <w:style w:type="character" w:customStyle="1" w:styleId="685">
    <w:name w:val="未处理的提及186"/>
    <w:basedOn w:val="10"/>
    <w:rPr>
      <w:color w:val="605E5C"/>
      <w:shd w:val="clear" w:color="auto" w:fill="E1DFDD"/>
    </w:rPr>
  </w:style>
  <w:style w:type="paragraph" w:customStyle="1" w:styleId="686">
    <w:name w:val="_paragraph_1g9za_2"/>
    <w:basedOn w:val="0"/>
    <w:pPr>
      <w:widowControl/>
      <w:spacing w:before="100" w:beforeAutospacing="1" w:after="100" w:afterAutospacing="1"/>
      <w:jc w:val="left"/>
    </w:pPr>
    <w:rPr>
      <w:rFonts w:ascii="宋体" w:cs="宋体" w:hAnsi="宋体"/>
      <w:kern w:val="0"/>
      <w:sz w:val="24"/>
    </w:rPr>
  </w:style>
  <w:style w:type="character" w:customStyle="1" w:styleId="687">
    <w:name w:val="未处理的提及187"/>
    <w:basedOn w:val="10"/>
    <w:rPr>
      <w:color w:val="605E5C"/>
      <w:shd w:val="clear" w:color="auto" w:fill="E1DFDD"/>
    </w:rPr>
  </w:style>
  <w:style w:type="character" w:customStyle="1" w:styleId="688">
    <w:name w:val="未处理的提及188"/>
    <w:basedOn w:val="10"/>
    <w:rPr>
      <w:color w:val="605E5C"/>
      <w:shd w:val="clear" w:color="auto" w:fill="E1DFDD"/>
    </w:rPr>
  </w:style>
  <w:style w:type="character" w:customStyle="1" w:styleId="689">
    <w:name w:val="未处理的提及189"/>
    <w:basedOn w:val="10"/>
    <w:rPr>
      <w:color w:val="605E5C"/>
      <w:shd w:val="clear" w:color="auto" w:fill="E1DFDD"/>
    </w:rPr>
  </w:style>
  <w:style w:type="character" w:customStyle="1" w:styleId="690">
    <w:name w:val="Unresolved Mention"/>
    <w:basedOn w:val="10"/>
    <w:rPr>
      <w:color w:val="605E5C"/>
      <w:shd w:val="clear" w:color="auto" w:fill="E1DFDD"/>
    </w:rPr>
  </w:style>
  <w:style w:type="paragraph" w:customStyle="1" w:styleId="691">
    <w:name w:val="xl72"/>
    <w:basedOn w:val="0"/>
    <w:pPr>
      <w:widowControl/>
      <w:spacing w:before="100" w:beforeAutospacing="1" w:after="100" w:afterAutospacing="1"/>
      <w:jc w:val="left"/>
    </w:pPr>
    <w:rPr>
      <w:rFonts w:ascii="方正仿宋简体" w:eastAsia="方正仿宋简体" w:cs="宋体" w:hAnsi="宋体"/>
      <w:kern w:val="0"/>
      <w:sz w:val="24"/>
    </w:rPr>
  </w:style>
  <w:style w:type="paragraph" w:customStyle="1" w:styleId="692">
    <w:name w:val="xl73"/>
    <w:basedOn w:val="0"/>
    <w:pPr>
      <w:widowControl/>
      <w:spacing w:before="100" w:beforeAutospacing="1" w:after="100" w:afterAutospacing="1"/>
      <w:jc w:val="left"/>
    </w:pPr>
    <w:rPr>
      <w:rFonts w:ascii="宋体" w:cs="宋体" w:hAnsi="宋体"/>
      <w:kern w:val="0"/>
      <w:sz w:val="24"/>
    </w:rPr>
  </w:style>
  <w:style w:type="paragraph" w:styleId="693">
    <w:name w:val="toc 2"/>
    <w:basedOn w:val="0"/>
    <w:autoRedefine/>
    <w:next w:val="0"/>
    <w:pPr>
      <w:spacing w:after="160" w:line="278" w:lineRule="auto"/>
      <w:ind w:leftChars="200" w:left="200"/>
      <w:jc w:val="left"/>
    </w:pPr>
    <w:rPr>
      <w:rFonts w:ascii="等线" w:eastAsia="等线" w:cs="Arial" w:hAnsi="等线"/>
      <w:sz w:val="22"/>
    </w:rPr>
  </w:style>
  <w:style w:type="paragraph" w:styleId="694">
    <w:name w:val="toc 4"/>
    <w:basedOn w:val="0"/>
    <w:autoRedefine/>
    <w:next w:val="0"/>
    <w:pPr>
      <w:spacing w:after="160" w:line="278" w:lineRule="auto"/>
      <w:ind w:leftChars="600" w:left="600"/>
      <w:jc w:val="left"/>
    </w:pPr>
    <w:rPr>
      <w:rFonts w:ascii="等线" w:eastAsia="等线" w:cs="Arial" w:hAnsi="等线"/>
      <w:sz w:val="22"/>
    </w:rPr>
  </w:style>
  <w:style w:type="paragraph" w:styleId="695">
    <w:name w:val="toc 5"/>
    <w:basedOn w:val="0"/>
    <w:autoRedefine/>
    <w:next w:val="0"/>
    <w:pPr>
      <w:spacing w:after="160" w:line="278" w:lineRule="auto"/>
      <w:ind w:leftChars="800" w:left="800"/>
      <w:jc w:val="left"/>
    </w:pPr>
    <w:rPr>
      <w:rFonts w:ascii="等线" w:eastAsia="等线" w:cs="Arial" w:hAnsi="等线"/>
      <w:sz w:val="22"/>
    </w:rPr>
  </w:style>
  <w:style w:type="paragraph" w:styleId="696">
    <w:name w:val="toc 6"/>
    <w:basedOn w:val="0"/>
    <w:autoRedefine/>
    <w:next w:val="0"/>
    <w:pPr>
      <w:spacing w:after="160" w:line="278" w:lineRule="auto"/>
      <w:ind w:leftChars="1000" w:left="1000"/>
      <w:jc w:val="left"/>
    </w:pPr>
    <w:rPr>
      <w:rFonts w:ascii="等线" w:eastAsia="等线" w:cs="Arial" w:hAnsi="等线"/>
      <w:sz w:val="22"/>
    </w:rPr>
  </w:style>
  <w:style w:type="paragraph" w:styleId="697">
    <w:name w:val="toc 7"/>
    <w:basedOn w:val="0"/>
    <w:autoRedefine/>
    <w:next w:val="0"/>
    <w:pPr>
      <w:spacing w:after="160" w:line="278" w:lineRule="auto"/>
      <w:ind w:leftChars="1200" w:left="1200"/>
      <w:jc w:val="left"/>
    </w:pPr>
    <w:rPr>
      <w:rFonts w:ascii="等线" w:eastAsia="等线" w:cs="Arial" w:hAnsi="等线"/>
      <w:sz w:val="22"/>
    </w:rPr>
  </w:style>
  <w:style w:type="paragraph" w:styleId="698">
    <w:name w:val="toc 8"/>
    <w:basedOn w:val="0"/>
    <w:autoRedefine/>
    <w:next w:val="0"/>
    <w:pPr>
      <w:spacing w:after="160" w:line="278" w:lineRule="auto"/>
      <w:ind w:leftChars="1400" w:left="1400"/>
      <w:jc w:val="left"/>
    </w:pPr>
    <w:rPr>
      <w:rFonts w:ascii="等线" w:eastAsia="等线" w:cs="Arial" w:hAnsi="等线"/>
      <w:sz w:val="22"/>
    </w:rPr>
  </w:style>
  <w:style w:type="paragraph" w:styleId="699">
    <w:name w:val="toc 9"/>
    <w:basedOn w:val="0"/>
    <w:autoRedefine/>
    <w:next w:val="0"/>
    <w:pPr>
      <w:spacing w:after="160" w:line="278" w:lineRule="auto"/>
      <w:ind w:leftChars="1600" w:left="1600"/>
      <w:jc w:val="left"/>
    </w:pPr>
    <w:rPr>
      <w:rFonts w:ascii="等线" w:eastAsia="等线" w:cs="Arial" w:hAnsi="等线"/>
      <w:sz w:val="2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38AAFB19-3D82-4FB2-86D6-60F8493FEFA7}">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21949</TotalTime>
  <Application>Yozo_Office27021597764231179</Application>
  <Pages>26</Pages>
  <Words>0</Words>
  <Characters>12258</Characters>
  <Lines>0</Lines>
  <Paragraphs>125</Paragraphs>
  <CharactersWithSpaces>16345</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2395</cp:revision>
  <cp:lastPrinted>2020-01-08T15:36:00Z</cp:lastPrinted>
  <dcterms:created xsi:type="dcterms:W3CDTF">2024-09-26T03:06:00Z</dcterms:created>
  <dcterms:modified xsi:type="dcterms:W3CDTF">2026-08-14T02:58:27Z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2052-11.3.1</vt:lpwstr>
  </property>
</Properties>
</file>