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60" w:lineRule="exact"/>
        <w:jc w:val="center"/>
        <w:rPr>
          <w:rFonts w:eastAsia="方正小标宋_GBK"/>
          <w:sz w:val="44"/>
          <w:szCs w:val="44"/>
        </w:rPr>
      </w:pPr>
      <w:r>
        <w:rPr>
          <w:rFonts w:eastAsia="方正小标宋_GBK" w:hint="eastAsia"/>
          <w:sz w:val="44"/>
          <w:szCs w:val="44"/>
        </w:rPr>
        <w:t>海关</w:t>
      </w:r>
      <w:r>
        <w:rPr>
          <w:rFonts w:eastAsia="方正小标宋_GBK"/>
          <w:sz w:val="44"/>
          <w:szCs w:val="44"/>
        </w:rPr>
        <w:t>政务服务</w:t>
      </w:r>
      <w:r>
        <w:rPr>
          <w:rFonts w:eastAsia="方正小标宋_GBK" w:hint="eastAsia"/>
          <w:sz w:val="44"/>
          <w:szCs w:val="44"/>
        </w:rPr>
        <w:t>事项</w:t>
      </w:r>
      <w:r>
        <w:rPr>
          <w:rFonts w:eastAsia="方正小标宋_GBK"/>
          <w:sz w:val="44"/>
          <w:szCs w:val="44"/>
        </w:rPr>
        <w:t>办事</w:t>
      </w:r>
      <w:r>
        <w:rPr>
          <w:rFonts w:eastAsia="方正小标宋_GBK" w:hint="eastAsia"/>
          <w:sz w:val="44"/>
          <w:szCs w:val="44"/>
        </w:rPr>
        <w:t>指南</w:t>
      </w:r>
    </w:p>
    <w:p>
      <w:pPr>
        <w:spacing w:line="560" w:lineRule="exact"/>
        <w:jc w:val="center"/>
        <w:rPr>
          <w:rFonts w:eastAsia="方正小标宋_GBK"/>
          <w:sz w:val="32"/>
          <w:szCs w:val="32"/>
        </w:rPr>
      </w:pPr>
      <w:r>
        <w:rPr>
          <w:rFonts w:eastAsia="方正小标宋_GBK" w:hint="eastAsia"/>
          <w:sz w:val="32"/>
          <w:szCs w:val="32"/>
        </w:rPr>
        <w:t>（</w:t>
      </w:r>
      <w:r>
        <w:rPr>
          <w:rFonts w:eastAsia="方正小标宋_GBK"/>
          <w:sz w:val="32"/>
          <w:szCs w:val="32"/>
        </w:rPr>
        <w:t>00012900900</w:t>
      </w:r>
      <w:r>
        <w:rPr>
          <w:rFonts w:eastAsia="方正小标宋_GBK" w:hint="eastAsia"/>
          <w:sz w:val="32"/>
          <w:szCs w:val="32"/>
        </w:rPr>
        <w:t>2）</w:t>
      </w:r>
    </w:p>
    <w:p>
      <w:pPr>
        <w:spacing w:line="560" w:lineRule="exact"/>
        <w:jc w:val="center"/>
        <w:rPr>
          <w:rFonts w:eastAsia="方正小标宋_GBK"/>
          <w:sz w:val="32"/>
          <w:szCs w:val="32"/>
        </w:rPr>
      </w:pPr>
      <w:r>
        <w:rPr>
          <w:rFonts w:eastAsia="方正小标宋_GBK" w:hint="eastAsia"/>
          <w:sz w:val="32"/>
          <w:szCs w:val="32"/>
        </w:rPr>
        <w:t>“进境（过境）植物及其产品检疫审批”</w:t>
      </w:r>
      <w:r>
        <w:rPr>
          <w:rFonts w:eastAsia="方正小标宋_GBK"/>
          <w:sz w:val="32"/>
          <w:szCs w:val="32"/>
        </w:rPr>
        <w:t>政务服务事项办事指南</w:t>
      </w:r>
    </w:p>
    <w:p>
      <w:pPr>
        <w:spacing w:line="560" w:lineRule="exact"/>
        <w:ind w:firstLineChars="200" w:firstLine="640"/>
        <w:jc w:val="center"/>
        <w:rPr>
          <w:rFonts w:eastAsia="方正小标宋_GBK"/>
          <w:sz w:val="32"/>
          <w:szCs w:val="32"/>
        </w:rPr>
      </w:pPr>
    </w:p>
    <w:p>
      <w:pPr>
        <w:spacing w:line="560" w:lineRule="exact"/>
        <w:ind w:firstLineChars="200" w:firstLine="640"/>
        <w:rPr>
          <w:rFonts w:eastAsia="方正仿宋_GBK" w:hint="eastAsia"/>
          <w:bCs/>
          <w:sz w:val="32"/>
          <w:szCs w:val="32"/>
        </w:rPr>
      </w:pPr>
      <w:r>
        <w:rPr>
          <w:rFonts w:eastAsia="方正黑体_GBK" w:hint="eastAsia"/>
          <w:sz w:val="32"/>
          <w:szCs w:val="32"/>
        </w:rPr>
        <w:t>一、事项名称：</w:t>
      </w:r>
      <w:r>
        <w:rPr>
          <w:rFonts w:eastAsia="方正仿宋_GBK" w:hint="eastAsia"/>
          <w:bCs/>
          <w:sz w:val="32"/>
          <w:szCs w:val="32"/>
        </w:rPr>
        <w:t>进境（过境）植物及其产品检疫审批</w:t>
      </w:r>
    </w:p>
    <w:p>
      <w:pPr>
        <w:spacing w:line="560" w:lineRule="exact"/>
        <w:ind w:firstLineChars="200" w:firstLine="640"/>
        <w:rPr>
          <w:rFonts w:eastAsia="方正仿宋_GBK" w:hint="eastAsia"/>
          <w:bCs/>
          <w:sz w:val="32"/>
          <w:szCs w:val="32"/>
        </w:rPr>
      </w:pPr>
      <w:r>
        <w:rPr>
          <w:rFonts w:eastAsia="方正黑体_GBK" w:hint="eastAsia"/>
          <w:bCs/>
          <w:sz w:val="32"/>
          <w:szCs w:val="32"/>
        </w:rPr>
        <w:t>二、事项类型：</w:t>
      </w:r>
      <w:r>
        <w:rPr>
          <w:rFonts w:eastAsia="方正仿宋_GBK" w:hint="eastAsia"/>
          <w:bCs/>
          <w:sz w:val="32"/>
          <w:szCs w:val="32"/>
        </w:rPr>
        <w:t>行政许可</w:t>
      </w:r>
    </w:p>
    <w:p>
      <w:pPr>
        <w:widowControl/>
        <w:spacing w:line="560" w:lineRule="exact"/>
        <w:ind w:firstLineChars="200" w:firstLine="640"/>
        <w:rPr>
          <w:rFonts w:eastAsia="方正黑体_GBK" w:hint="eastAsia"/>
          <w:bCs/>
          <w:sz w:val="32"/>
          <w:szCs w:val="32"/>
        </w:rPr>
      </w:pPr>
      <w:r>
        <w:rPr>
          <w:rFonts w:eastAsia="方正黑体_GBK" w:hint="eastAsia"/>
          <w:bCs/>
          <w:sz w:val="32"/>
          <w:szCs w:val="32"/>
        </w:rPr>
        <w:t>三、设定依据：</w:t>
      </w:r>
    </w:p>
    <w:p>
      <w:pPr>
        <w:widowControl/>
        <w:spacing w:line="560" w:lineRule="exact"/>
        <w:ind w:firstLineChars="200" w:firstLine="640"/>
        <w:rPr>
          <w:rFonts w:ascii="Arial" w:hAnsi="Arial"/>
          <w:b w:val="0"/>
          <w:bCs w:val="0"/>
          <w:i w:val="0"/>
          <w:iCs w:val="0"/>
          <w:caps w:val="0"/>
          <w:smallCaps w:val="0"/>
          <w:spacing w:val="0"/>
          <w:sz w:val="21"/>
          <w:szCs w:val="21"/>
          <w:shd w:val="clear" w:color="auto" w:fill="FFFFFF"/>
        </w:rPr>
      </w:pPr>
      <w:r>
        <w:rPr>
          <w:rFonts w:eastAsia="方正仿宋_GBK" w:hint="eastAsia"/>
          <w:bCs/>
          <w:sz w:val="32"/>
          <w:szCs w:val="32"/>
        </w:rPr>
        <w:t>（一）</w:t>
      </w:r>
      <w:r>
        <w:rPr>
          <w:rStyle w:val="0"/>
          <w:rFonts w:eastAsia="方正仿宋_GBK" w:hint="eastAsia"/>
          <w:bCs/>
          <w:sz w:val="32"/>
          <w:szCs w:val="32"/>
        </w:rPr>
        <w:t>《中华人民共和国进出境动植物检疫法》</w:t>
      </w:r>
    </w:p>
    <w:p>
      <w:pPr>
        <w:widowControl/>
        <w:spacing w:line="560" w:lineRule="exact"/>
        <w:ind w:firstLineChars="200" w:firstLine="640"/>
        <w:rPr>
          <w:rFonts w:eastAsia="方正仿宋_GBK"/>
          <w:bCs/>
          <w:sz w:val="32"/>
          <w:szCs w:val="32"/>
        </w:rPr>
      </w:pPr>
      <w:r>
        <w:rPr>
          <w:rFonts w:eastAsia="方正仿宋_GBK"/>
          <w:bCs/>
          <w:sz w:val="32"/>
          <w:szCs w:val="32"/>
        </w:rPr>
        <w:t>第五条　国家禁止下列各物进境：</w:t>
      </w:r>
    </w:p>
    <w:p>
      <w:pPr>
        <w:widowControl/>
        <w:spacing w:line="560" w:lineRule="exact"/>
        <w:ind w:firstLineChars="200" w:firstLine="640"/>
        <w:rPr>
          <w:rFonts w:eastAsia="方正仿宋_GBK"/>
          <w:bCs/>
          <w:sz w:val="32"/>
          <w:szCs w:val="32"/>
        </w:rPr>
      </w:pPr>
      <w:r>
        <w:rPr>
          <w:rFonts w:eastAsia="方正仿宋_GBK"/>
          <w:bCs/>
          <w:sz w:val="32"/>
          <w:szCs w:val="32"/>
        </w:rPr>
        <w:t>1.动植物病原体（包括菌种、毒种等）、害虫及其他有害生物；</w:t>
      </w:r>
    </w:p>
    <w:p>
      <w:pPr>
        <w:widowControl/>
        <w:spacing w:line="560" w:lineRule="exact"/>
        <w:ind w:firstLineChars="200" w:firstLine="640"/>
        <w:rPr>
          <w:rFonts w:eastAsia="方正仿宋_GBK"/>
          <w:bCs/>
          <w:sz w:val="32"/>
          <w:szCs w:val="32"/>
        </w:rPr>
      </w:pPr>
      <w:r>
        <w:rPr>
          <w:rFonts w:eastAsia="方正仿宋_GBK"/>
          <w:bCs/>
          <w:sz w:val="32"/>
          <w:szCs w:val="32"/>
        </w:rPr>
        <w:t>2.动植物疫情流行的国家和地区的有关动植物、动植物产品和其他检疫物；</w:t>
      </w:r>
    </w:p>
    <w:p>
      <w:pPr>
        <w:widowControl/>
        <w:spacing w:line="560" w:lineRule="exact"/>
        <w:ind w:firstLineChars="200" w:firstLine="640"/>
        <w:rPr>
          <w:rFonts w:eastAsia="方正仿宋_GBK"/>
          <w:bCs/>
          <w:sz w:val="32"/>
          <w:szCs w:val="32"/>
        </w:rPr>
      </w:pPr>
      <w:r>
        <w:rPr>
          <w:rFonts w:eastAsia="方正仿宋_GBK"/>
          <w:bCs/>
          <w:sz w:val="32"/>
          <w:szCs w:val="32"/>
        </w:rPr>
        <w:t>3.动物尸体；</w:t>
      </w:r>
    </w:p>
    <w:p>
      <w:pPr>
        <w:widowControl/>
        <w:spacing w:line="560" w:lineRule="exact"/>
        <w:ind w:firstLineChars="200" w:firstLine="640"/>
        <w:rPr>
          <w:rFonts w:eastAsia="方正仿宋_GBK"/>
          <w:bCs/>
          <w:sz w:val="32"/>
          <w:szCs w:val="32"/>
        </w:rPr>
      </w:pPr>
      <w:r>
        <w:rPr>
          <w:rFonts w:eastAsia="方正仿宋_GBK"/>
          <w:bCs/>
          <w:sz w:val="32"/>
          <w:szCs w:val="32"/>
        </w:rPr>
        <w:t>4.土壤。</w:t>
      </w:r>
    </w:p>
    <w:p>
      <w:pPr>
        <w:widowControl/>
        <w:spacing w:line="560" w:lineRule="exact"/>
        <w:ind w:firstLineChars="200" w:firstLine="640"/>
        <w:rPr>
          <w:rFonts w:eastAsia="方正仿宋_GBK"/>
          <w:bCs/>
          <w:sz w:val="32"/>
          <w:szCs w:val="32"/>
        </w:rPr>
      </w:pPr>
      <w:r>
        <w:rPr>
          <w:rFonts w:eastAsia="方正仿宋_GBK"/>
          <w:bCs/>
          <w:sz w:val="32"/>
          <w:szCs w:val="32"/>
        </w:rPr>
        <w:t>口岸动植物检疫机关发现有前款规定的禁止进境物的，作退回或者销毁处理。</w:t>
      </w:r>
    </w:p>
    <w:p>
      <w:pPr>
        <w:widowControl/>
        <w:spacing w:line="560" w:lineRule="exact"/>
        <w:ind w:firstLineChars="200" w:firstLine="640"/>
        <w:rPr>
          <w:rFonts w:eastAsia="方正仿宋_GBK"/>
          <w:bCs/>
          <w:sz w:val="32"/>
          <w:szCs w:val="32"/>
        </w:rPr>
      </w:pPr>
      <w:r>
        <w:rPr>
          <w:rFonts w:eastAsia="方正仿宋_GBK"/>
          <w:bCs/>
          <w:sz w:val="32"/>
          <w:szCs w:val="32"/>
        </w:rPr>
        <w:t>因科学研究等特殊需要引进本条第一款规定的禁止进境物的，必须事先提出申请，经国家动植物检疫机关批准。</w:t>
      </w:r>
    </w:p>
    <w:p>
      <w:pPr>
        <w:widowControl/>
        <w:spacing w:line="560" w:lineRule="exact"/>
        <w:ind w:firstLineChars="200" w:firstLine="640"/>
        <w:rPr>
          <w:rFonts w:eastAsia="方正仿宋_GBK"/>
          <w:bCs/>
          <w:sz w:val="32"/>
          <w:szCs w:val="32"/>
        </w:rPr>
      </w:pPr>
      <w:r>
        <w:rPr>
          <w:rFonts w:eastAsia="方正仿宋_GBK"/>
          <w:bCs/>
          <w:sz w:val="32"/>
          <w:szCs w:val="32"/>
        </w:rPr>
        <w:t>本条第一款第二项规定的禁止进境物的名录，由国务院农业行政主管部门制定并公布。</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第十条 输入动物、动物产品、植物种子、种苗等其他繁殖材料的，必须事先提出申请，办理检疫审批手续。</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第二十八条 携带、邮寄植物种子、种苗及其繁殖材料进境的，必须事先提出申请，办理检疫审批手续。</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（二）</w:t>
      </w:r>
      <w:r>
        <w:rPr>
          <w:rStyle w:val="0"/>
          <w:rFonts w:eastAsia="方正仿宋_GBK" w:hint="eastAsia"/>
          <w:bCs/>
          <w:sz w:val="32"/>
          <w:szCs w:val="32"/>
        </w:rPr>
        <w:t>《中华人民共和国进出境动植物检疫法实施条例》</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第九条 输入动物、动物产品和进出境动植物检疫法第五条第一款所列禁止进境物的检疫审批，由国家动植物检疫局或者其授权的口岸动植物检疫机关负责。</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输入植物种子、种苗及其他繁殖材料的检疫审批，由植物检疫条例规定的机关负责。</w:t>
      </w:r>
    </w:p>
    <w:p>
      <w:pPr>
        <w:widowControl/>
        <w:spacing w:line="560" w:lineRule="exact"/>
        <w:ind w:firstLineChars="200" w:firstLine="640"/>
        <w:rPr>
          <w:rFonts w:eastAsia="方正仿宋_GBK" w:hint="eastAsia"/>
          <w:bCs/>
          <w:sz w:val="32"/>
          <w:szCs w:val="32"/>
        </w:rPr>
      </w:pPr>
      <w:r>
        <w:rPr>
          <w:rFonts w:eastAsia="方正仿宋_GBK" w:hint="eastAsia"/>
          <w:bCs/>
          <w:sz w:val="32"/>
          <w:szCs w:val="32"/>
        </w:rPr>
        <w:t>第十二条 携带、邮寄植物种子、种苗及其他繁殖材料进境的，必须事先提出申请，办理检疫审批手续；因特殊情况无法事先办理的，携带人或者邮寄人应当在口岸补办检疫审批手续，经审批机关同意并经检疫合格后方准进境。</w:t>
      </w:r>
    </w:p>
    <w:p>
      <w:pPr>
        <w:adjustRightInd w:val="0"/>
        <w:snapToGrid w:val="0"/>
        <w:spacing w:line="560" w:lineRule="exact"/>
        <w:ind w:firstLineChars="200" w:firstLine="640"/>
        <w:rPr>
          <w:rFonts w:eastAsia="方正仿宋_GBK" w:hint="eastAsia"/>
          <w:kern w:val="0"/>
          <w:sz w:val="32"/>
          <w:szCs w:val="32"/>
        </w:rPr>
      </w:pPr>
      <w:r>
        <w:rPr>
          <w:rFonts w:eastAsia="方正黑体_GBK" w:hint="eastAsia"/>
          <w:bCs/>
          <w:sz w:val="32"/>
          <w:szCs w:val="32"/>
        </w:rPr>
        <w:t>四、实施机构：</w:t>
      </w:r>
      <w:r>
        <w:rPr>
          <w:rFonts w:eastAsia="方正仿宋_GBK"/>
          <w:kern w:val="0"/>
          <w:sz w:val="32"/>
          <w:szCs w:val="32"/>
        </w:rPr>
        <w:t>青岛</w:t>
      </w:r>
      <w:r>
        <w:rPr>
          <w:rFonts w:eastAsia="方正仿宋_GBK" w:hint="eastAsia"/>
          <w:kern w:val="0"/>
          <w:sz w:val="32"/>
          <w:szCs w:val="32"/>
        </w:rPr>
        <w:t>海关、</w:t>
      </w:r>
      <w:r>
        <w:rPr>
          <w:rFonts w:eastAsia="方正仿宋_GBK" w:hint="eastAsia"/>
          <w:sz w:val="32"/>
          <w:szCs w:val="32"/>
        </w:rPr>
        <w:t>海关总署</w:t>
      </w:r>
      <w:r>
        <w:rPr>
          <w:rFonts w:eastAsia="方正仿宋_GBK"/>
          <w:kern w:val="0"/>
          <w:sz w:val="32"/>
          <w:szCs w:val="32"/>
        </w:rPr>
        <w:t>。</w:t>
      </w:r>
    </w:p>
    <w:p>
      <w:pPr>
        <w:spacing w:line="560" w:lineRule="exact"/>
        <w:ind w:firstLineChars="200" w:firstLine="640"/>
        <w:rPr>
          <w:rFonts w:eastAsia="方正黑体_GBK"/>
          <w:bCs/>
          <w:sz w:val="32"/>
          <w:szCs w:val="32"/>
        </w:rPr>
      </w:pPr>
      <w:r>
        <w:rPr>
          <w:rFonts w:eastAsia="方正黑体_GBK" w:hint="eastAsia"/>
          <w:bCs/>
          <w:sz w:val="32"/>
          <w:szCs w:val="32"/>
        </w:rPr>
        <w:t>五、法定办结时限：</w:t>
      </w:r>
    </w:p>
    <w:p>
      <w:pPr>
        <w:widowControl/>
        <w:adjustRightInd w:val="0"/>
        <w:snapToGrid w:val="0"/>
        <w:spacing w:line="560" w:lineRule="exact"/>
        <w:ind w:firstLineChars="200" w:firstLine="640"/>
        <w:rPr>
          <w:rFonts w:eastAsia="方正仿宋_GBK"/>
          <w:kern w:val="0"/>
          <w:sz w:val="32"/>
          <w:szCs w:val="32"/>
        </w:rPr>
      </w:pPr>
      <w:r>
        <w:rPr>
          <w:rFonts w:ascii="方正仿宋_GBK" w:eastAsia="方正仿宋_GBK" w:hint="eastAsia"/>
          <w:kern w:val="0"/>
          <w:sz w:val="32"/>
          <w:szCs w:val="32"/>
        </w:rPr>
        <w:t>自受理申请之日起</w:t>
      </w:r>
      <w:r>
        <w:rPr>
          <w:rFonts w:eastAsia="方正仿宋_GBK"/>
          <w:kern w:val="0"/>
          <w:sz w:val="32"/>
          <w:szCs w:val="32"/>
        </w:rPr>
        <w:t>20个工作日内作出准予许可或不予许可的决定；20个工作日内不能作出决定的，经本行政机关负责人批准，延长10个工作日。</w:t>
      </w:r>
    </w:p>
    <w:p>
      <w:pPr>
        <w:widowControl/>
        <w:adjustRightInd w:val="0"/>
        <w:snapToGrid w:val="0"/>
        <w:spacing w:line="560" w:lineRule="exact"/>
        <w:ind w:firstLineChars="200" w:firstLine="640"/>
        <w:rPr>
          <w:rFonts w:ascii="方正仿宋_GBK" w:eastAsia="方正仿宋_GBK" w:hint="eastAsia"/>
          <w:kern w:val="0"/>
          <w:sz w:val="32"/>
          <w:szCs w:val="32"/>
        </w:rPr>
      </w:pPr>
      <w:r>
        <w:rPr>
          <w:rFonts w:eastAsia="方正黑体_GBK" w:hint="eastAsia"/>
          <w:bCs/>
          <w:sz w:val="32"/>
          <w:szCs w:val="32"/>
        </w:rPr>
        <w:t>六、承诺办结时限：</w:t>
      </w:r>
    </w:p>
    <w:p>
      <w:pPr>
        <w:widowControl/>
        <w:adjustRightInd w:val="0"/>
        <w:snapToGrid w:val="0"/>
        <w:spacing w:line="560" w:lineRule="exact"/>
        <w:ind w:firstLineChars="200" w:firstLine="640"/>
        <w:rPr>
          <w:rFonts w:eastAsia="方正仿宋_GBK"/>
          <w:kern w:val="0"/>
          <w:sz w:val="32"/>
          <w:szCs w:val="32"/>
        </w:rPr>
      </w:pPr>
      <w:r>
        <w:rPr>
          <w:rFonts w:ascii="方正仿宋_GBK" w:eastAsia="方正仿宋_GBK" w:hint="eastAsia"/>
          <w:kern w:val="0"/>
          <w:sz w:val="32"/>
          <w:szCs w:val="32"/>
        </w:rPr>
        <w:t>自受理申请之日起</w:t>
      </w:r>
      <w:r>
        <w:rPr>
          <w:rFonts w:eastAsia="方正仿宋_GBK"/>
          <w:kern w:val="0"/>
          <w:sz w:val="32"/>
          <w:szCs w:val="32"/>
        </w:rPr>
        <w:t>20个工作日内作出准予许可或不予许可的决定；20个工作日内不能作出决定的，经本行政机关负责人批准，延长10个工作日。</w:t>
      </w:r>
    </w:p>
    <w:p>
      <w:pPr>
        <w:spacing w:line="560" w:lineRule="exact"/>
        <w:ind w:firstLineChars="200" w:firstLine="640"/>
        <w:rPr>
          <w:rFonts w:eastAsia="方正仿宋_GBK"/>
          <w:spacing w:val="-6"/>
          <w:sz w:val="32"/>
          <w:szCs w:val="32"/>
        </w:rPr>
      </w:pPr>
      <w:r>
        <w:rPr>
          <w:rFonts w:eastAsia="方正黑体_GBK" w:hint="eastAsia"/>
          <w:bCs/>
          <w:sz w:val="32"/>
          <w:szCs w:val="32"/>
        </w:rPr>
        <w:t>七、结果名称：</w:t>
      </w:r>
    </w:p>
    <w:p>
      <w:pPr>
        <w:adjustRightInd w:val="0"/>
        <w:snapToGrid w:val="0"/>
        <w:spacing w:line="560" w:lineRule="exact"/>
        <w:ind w:firstLineChars="200" w:firstLine="616"/>
        <w:rPr>
          <w:rFonts w:eastAsia="方正黑体_GBK" w:hint="eastAsia"/>
          <w:bCs/>
          <w:sz w:val="32"/>
          <w:szCs w:val="32"/>
        </w:rPr>
      </w:pPr>
      <w:r>
        <w:rPr>
          <w:rFonts w:eastAsia="方正仿宋_GBK" w:hint="eastAsia"/>
          <w:spacing w:val="-6"/>
          <w:sz w:val="32"/>
          <w:szCs w:val="32"/>
        </w:rPr>
        <w:t>《中华人民共和国</w:t>
      </w:r>
      <w:r>
        <w:rPr>
          <w:rFonts w:eastAsia="方正仿宋_GBK"/>
          <w:spacing w:val="-6"/>
          <w:sz w:val="32"/>
          <w:szCs w:val="32"/>
        </w:rPr>
        <w:t>进境动植物检疫许可证</w:t>
      </w:r>
      <w:r>
        <w:rPr>
          <w:rFonts w:eastAsia="方正仿宋_GBK" w:hint="eastAsia"/>
          <w:spacing w:val="-6"/>
          <w:sz w:val="32"/>
          <w:szCs w:val="32"/>
        </w:rPr>
        <w:t>》</w:t>
      </w:r>
      <w:r>
        <w:rPr>
          <w:rFonts w:eastAsia="方正仿宋_GBK" w:hint="eastAsia"/>
          <w:bCs/>
          <w:sz w:val="32"/>
          <w:szCs w:val="32"/>
        </w:rPr>
        <w:t>《中华人民共和国</w:t>
      </w:r>
      <w:r>
        <w:rPr>
          <w:rFonts w:eastAsia="方正仿宋_GBK"/>
          <w:spacing w:val="-6"/>
          <w:sz w:val="32"/>
          <w:szCs w:val="32"/>
        </w:rPr>
        <w:t>XXX</w:t>
      </w:r>
      <w:r>
        <w:rPr>
          <w:rFonts w:eastAsia="方正仿宋_GBK" w:hint="eastAsia"/>
          <w:bCs/>
          <w:sz w:val="32"/>
          <w:szCs w:val="32"/>
        </w:rPr>
        <w:t>海关行政许可申请不予受理通知书》</w:t>
      </w:r>
      <w:r>
        <w:rPr>
          <w:rFonts w:eastAsia="方正仿宋_GBK" w:hint="eastAsia"/>
          <w:spacing w:val="-6"/>
          <w:sz w:val="32"/>
          <w:szCs w:val="32"/>
        </w:rPr>
        <w:t>《中华人民共和国</w:t>
      </w:r>
      <w:r>
        <w:rPr>
          <w:rFonts w:eastAsia="方正仿宋_GBK"/>
          <w:spacing w:val="-6"/>
          <w:sz w:val="32"/>
          <w:szCs w:val="32"/>
        </w:rPr>
        <w:t>XXX</w:t>
      </w:r>
      <w:r>
        <w:rPr>
          <w:rFonts w:eastAsia="方正仿宋_GBK" w:hint="eastAsia"/>
          <w:spacing w:val="-6"/>
          <w:sz w:val="32"/>
          <w:szCs w:val="32"/>
        </w:rPr>
        <w:t>海关不予行政许可决定书》。</w:t>
      </w:r>
    </w:p>
    <w:p>
      <w:pPr>
        <w:spacing w:line="560" w:lineRule="exact"/>
        <w:ind w:firstLineChars="200" w:firstLine="640"/>
        <w:rPr>
          <w:rFonts w:eastAsia="方正黑体_GBK" w:hint="eastAsia"/>
          <w:bCs/>
          <w:sz w:val="32"/>
          <w:szCs w:val="32"/>
        </w:rPr>
      </w:pPr>
      <w:r>
        <w:rPr>
          <w:rFonts w:eastAsia="方正黑体_GBK" w:hint="eastAsia"/>
          <w:bCs/>
          <w:sz w:val="32"/>
          <w:szCs w:val="32"/>
        </w:rPr>
        <w:t>八、结果样本：</w:t>
      </w:r>
    </w:p>
    <w:p>
      <w:pPr>
        <w:spacing w:line="560" w:lineRule="exact"/>
        <w:ind w:firstLineChars="200" w:firstLine="640"/>
        <w:rPr>
          <w:rFonts w:eastAsia="方正仿宋_GBK" w:hint="eastAsia"/>
          <w:bCs/>
          <w:sz w:val="32"/>
          <w:szCs w:val="32"/>
        </w:rPr>
      </w:pPr>
      <w:r>
        <w:rPr>
          <w:rFonts w:eastAsia="方正仿宋_GBK" w:hint="eastAsia"/>
          <w:bCs/>
          <w:sz w:val="32"/>
          <w:szCs w:val="32"/>
        </w:rPr>
        <w:t>（一）</w:t>
      </w:r>
      <w:r>
        <w:rPr>
          <w:rFonts w:eastAsia="方正仿宋_GBK" w:hint="eastAsia"/>
          <w:spacing w:val="-6"/>
          <w:sz w:val="32"/>
          <w:szCs w:val="32"/>
        </w:rPr>
        <w:t>《中华人民共和国</w:t>
      </w:r>
      <w:r>
        <w:rPr>
          <w:rFonts w:eastAsia="方正仿宋_GBK"/>
          <w:spacing w:val="-6"/>
          <w:sz w:val="32"/>
          <w:szCs w:val="32"/>
        </w:rPr>
        <w:t>进境动植物检疫许可证</w:t>
      </w:r>
      <w:r>
        <w:rPr>
          <w:rFonts w:eastAsia="方正仿宋_GBK" w:hint="eastAsia"/>
          <w:spacing w:val="-6"/>
          <w:sz w:val="32"/>
          <w:szCs w:val="32"/>
        </w:rPr>
        <w:t>》</w:t>
      </w:r>
      <w:r>
        <w:rPr>
          <w:rFonts w:eastAsia="方正仿宋_GBK" w:hint="eastAsia"/>
          <w:bCs/>
          <w:sz w:val="32"/>
          <w:szCs w:val="32"/>
        </w:rPr>
        <w:t>；</w:t>
      </w:r>
    </w:p>
    <w:p>
      <w:pPr>
        <w:spacing w:line="560" w:lineRule="exact"/>
        <w:ind w:firstLineChars="200" w:firstLine="640"/>
        <w:rPr>
          <w:rFonts w:eastAsia="方正仿宋_GBK" w:hint="eastAsia"/>
          <w:bCs/>
          <w:sz w:val="32"/>
          <w:szCs w:val="32"/>
        </w:rPr>
      </w:pPr>
      <w:r>
        <w:rPr>
          <w:rFonts w:eastAsia="方正仿宋_GBK" w:hint="eastAsia"/>
          <w:bCs/>
          <w:sz w:val="32"/>
          <w:szCs w:val="32"/>
        </w:rPr>
        <w:t>（二）《中华人民共和国</w:t>
      </w:r>
      <w:r>
        <w:rPr>
          <w:rFonts w:eastAsia="方正仿宋_GBK"/>
          <w:spacing w:val="-6"/>
          <w:sz w:val="32"/>
          <w:szCs w:val="32"/>
        </w:rPr>
        <w:t>XXX</w:t>
      </w:r>
      <w:r>
        <w:rPr>
          <w:rFonts w:eastAsia="方正仿宋_GBK" w:hint="eastAsia"/>
          <w:bCs/>
          <w:sz w:val="32"/>
          <w:szCs w:val="32"/>
        </w:rPr>
        <w:t>海关行政许可申请不予受理通知书》；</w:t>
      </w:r>
    </w:p>
    <w:p>
      <w:pPr>
        <w:spacing w:line="560" w:lineRule="exact"/>
        <w:ind w:firstLineChars="200" w:firstLine="640"/>
        <w:rPr>
          <w:rFonts w:eastAsia="方正黑体_GBK" w:hint="eastAsia"/>
          <w:bCs/>
          <w:sz w:val="32"/>
          <w:szCs w:val="32"/>
        </w:rPr>
      </w:pPr>
      <w:r>
        <w:rPr>
          <w:rFonts w:eastAsia="方正仿宋_GBK" w:hint="eastAsia"/>
          <w:bCs/>
          <w:sz w:val="32"/>
          <w:szCs w:val="32"/>
        </w:rPr>
        <w:t>（三）</w:t>
      </w:r>
      <w:r>
        <w:rPr>
          <w:rFonts w:eastAsia="方正仿宋_GBK" w:hint="eastAsia"/>
          <w:spacing w:val="-6"/>
          <w:sz w:val="32"/>
          <w:szCs w:val="32"/>
        </w:rPr>
        <w:t>《中华人民共和国</w:t>
      </w:r>
      <w:r>
        <w:rPr>
          <w:rFonts w:eastAsia="方正仿宋_GBK"/>
          <w:spacing w:val="-6"/>
          <w:sz w:val="32"/>
          <w:szCs w:val="32"/>
        </w:rPr>
        <w:t>XXX</w:t>
      </w:r>
      <w:r>
        <w:rPr>
          <w:rFonts w:eastAsia="方正仿宋_GBK" w:hint="eastAsia"/>
          <w:spacing w:val="-6"/>
          <w:sz w:val="32"/>
          <w:szCs w:val="32"/>
        </w:rPr>
        <w:t>海关不予行政许可决定书》</w:t>
      </w:r>
      <w:r>
        <w:rPr>
          <w:rFonts w:eastAsia="方正仿宋_GBK" w:hint="eastAsia"/>
          <w:bCs/>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九、收费标准：</w:t>
      </w:r>
      <w:r>
        <w:rPr>
          <w:rFonts w:eastAsia="方正仿宋_GBK" w:hint="eastAsia"/>
          <w:bCs/>
          <w:sz w:val="32"/>
          <w:szCs w:val="32"/>
        </w:rPr>
        <w:t>不收费</w:t>
      </w:r>
    </w:p>
    <w:p>
      <w:pPr>
        <w:spacing w:line="560" w:lineRule="exact"/>
        <w:ind w:firstLineChars="200" w:firstLine="640"/>
        <w:rPr>
          <w:rFonts w:eastAsia="方正仿宋_GBK"/>
          <w:bCs/>
          <w:sz w:val="32"/>
          <w:szCs w:val="32"/>
        </w:rPr>
      </w:pPr>
      <w:r>
        <w:rPr>
          <w:rFonts w:eastAsia="方正黑体_GBK" w:hint="eastAsia"/>
          <w:bCs/>
          <w:sz w:val="32"/>
          <w:szCs w:val="32"/>
        </w:rPr>
        <w:t>十、收费依据：</w:t>
      </w:r>
      <w:r>
        <w:rPr>
          <w:rFonts w:eastAsia="方正仿宋_GBK" w:hint="eastAsia"/>
          <w:bCs/>
          <w:sz w:val="32"/>
          <w:szCs w:val="32"/>
        </w:rPr>
        <w:t>无</w:t>
      </w:r>
    </w:p>
    <w:p>
      <w:pPr>
        <w:spacing w:line="560" w:lineRule="exact"/>
        <w:ind w:firstLineChars="200" w:firstLine="640"/>
        <w:rPr>
          <w:rFonts w:eastAsia="方正黑体_GBK" w:hint="eastAsia"/>
          <w:bCs/>
          <w:sz w:val="32"/>
          <w:szCs w:val="32"/>
        </w:rPr>
      </w:pPr>
      <w:r>
        <w:rPr>
          <w:rFonts w:eastAsia="方正黑体_GBK" w:hint="eastAsia"/>
          <w:bCs/>
          <w:sz w:val="32"/>
          <w:szCs w:val="32"/>
        </w:rPr>
        <w:t>十</w:t>
      </w:r>
      <w:r>
        <w:rPr>
          <w:rFonts w:eastAsia="方正黑体_GBK"/>
          <w:bCs/>
          <w:sz w:val="32"/>
          <w:szCs w:val="32"/>
        </w:rPr>
        <w:t>一</w:t>
      </w:r>
      <w:r>
        <w:rPr>
          <w:rFonts w:eastAsia="方正黑体_GBK" w:hint="eastAsia"/>
          <w:bCs/>
          <w:sz w:val="32"/>
          <w:szCs w:val="32"/>
        </w:rPr>
        <w:t>、申请条件：</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（一）</w:t>
      </w:r>
      <w:r>
        <w:rPr>
          <w:rFonts w:eastAsia="方正仿宋_GBK" w:hint="eastAsia"/>
          <w:sz w:val="32"/>
          <w:szCs w:val="32"/>
        </w:rPr>
        <w:t>申请办理检疫审批手续的单位应当是具有独立法人资格并直接对外签订贸易合同或者协议的单位；</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（二）</w:t>
      </w:r>
      <w:r>
        <w:rPr>
          <w:rFonts w:eastAsia="方正仿宋_GBK" w:hint="eastAsia"/>
          <w:sz w:val="32"/>
          <w:szCs w:val="32"/>
        </w:rPr>
        <w:t>输出和途经国家或者地区无相关的动植物疫情；</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（三）</w:t>
      </w:r>
      <w:r>
        <w:rPr>
          <w:rFonts w:eastAsia="方正仿宋_GBK" w:hint="eastAsia"/>
          <w:sz w:val="32"/>
          <w:szCs w:val="32"/>
        </w:rPr>
        <w:t>符合</w:t>
      </w:r>
      <w:r>
        <w:rPr>
          <w:rFonts w:eastAsia="方正仿宋_GBK" w:hint="eastAsia"/>
          <w:bCs/>
          <w:sz w:val="32"/>
          <w:szCs w:val="32"/>
        </w:rPr>
        <w:t>《中华人民共和国进出境动植物检疫法》</w:t>
      </w:r>
      <w:r>
        <w:rPr>
          <w:rFonts w:eastAsia="方正仿宋_GBK"/>
          <w:bCs/>
          <w:sz w:val="32"/>
          <w:szCs w:val="32"/>
        </w:rPr>
        <w:t>及实施条例和</w:t>
      </w:r>
      <w:r>
        <w:rPr>
          <w:rFonts w:ascii="方正仿宋_GBK" w:eastAsia="方正仿宋_GBK" w:hint="eastAsia"/>
          <w:kern w:val="0"/>
          <w:sz w:val="32"/>
          <w:szCs w:val="32"/>
        </w:rPr>
        <w:t>《进境动植物检疫审批管理办法》</w:t>
      </w:r>
      <w:r>
        <w:rPr>
          <w:rFonts w:eastAsia="方正仿宋_GBK" w:hint="eastAsia"/>
          <w:sz w:val="32"/>
          <w:szCs w:val="32"/>
        </w:rPr>
        <w:t>规定；</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（四）</w:t>
      </w:r>
      <w:r>
        <w:rPr>
          <w:rFonts w:eastAsia="方正仿宋_GBK" w:hint="eastAsia"/>
          <w:sz w:val="32"/>
          <w:szCs w:val="32"/>
        </w:rPr>
        <w:t>符合中国与输出国家或者地区签订的双边检疫协定（包括检疫协议、议定书、备忘录等）；</w:t>
      </w:r>
    </w:p>
    <w:p>
      <w:pPr>
        <w:widowControl/>
        <w:snapToGrid w:val="0"/>
        <w:spacing w:line="560" w:lineRule="exact"/>
        <w:ind w:firstLineChars="200" w:firstLine="640"/>
        <w:rPr>
          <w:rFonts w:eastAsia="方正仿宋_GBK"/>
          <w:sz w:val="32"/>
          <w:szCs w:val="32"/>
        </w:rPr>
      </w:pPr>
      <w:r>
        <w:rPr>
          <w:rFonts w:ascii="Calibri" w:eastAsia="方正仿宋_GBK" w:hAnsi="Calibri" w:hint="eastAsia"/>
          <w:bCs/>
          <w:sz w:val="32"/>
          <w:szCs w:val="32"/>
        </w:rPr>
        <w:t>（五）</w:t>
      </w:r>
      <w:r>
        <w:rPr>
          <w:rFonts w:eastAsia="方正仿宋_GBK" w:hint="eastAsia"/>
          <w:sz w:val="32"/>
          <w:szCs w:val="32"/>
        </w:rPr>
        <w:t>水果、粮食、饲料及饲料添加剂、</w:t>
      </w:r>
      <w:r>
        <w:rPr>
          <w:rFonts w:eastAsia="方正仿宋_GBK"/>
          <w:sz w:val="32"/>
          <w:szCs w:val="32"/>
        </w:rPr>
        <w:t>杂豆、杂粮、</w:t>
      </w:r>
      <w:r>
        <w:rPr>
          <w:rFonts w:eastAsia="方正仿宋_GBK" w:hint="eastAsia"/>
          <w:sz w:val="32"/>
          <w:szCs w:val="32"/>
        </w:rPr>
        <w:t>的输出国家（地区）和生产企业应在海关总署公布的相关检验检疫准入名单内；</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二</w:t>
      </w:r>
      <w:r>
        <w:rPr>
          <w:rFonts w:eastAsia="方正黑体_GBK" w:hint="eastAsia"/>
          <w:bCs/>
          <w:sz w:val="32"/>
          <w:szCs w:val="32"/>
        </w:rPr>
        <w:t>、申请材料：</w:t>
      </w:r>
    </w:p>
    <w:p>
      <w:pPr>
        <w:spacing w:line="560" w:lineRule="exact"/>
        <w:ind w:firstLineChars="200" w:firstLine="640"/>
        <w:rPr>
          <w:rFonts w:eastAsia="方正仿宋_GBK" w:hint="eastAsia"/>
          <w:bCs/>
          <w:sz w:val="32"/>
          <w:szCs w:val="32"/>
        </w:rPr>
      </w:pPr>
      <w:r>
        <w:rPr>
          <w:rFonts w:eastAsia="方正仿宋_GBK" w:hint="eastAsia"/>
          <w:bCs/>
          <w:sz w:val="32"/>
          <w:szCs w:val="32"/>
        </w:rPr>
        <w:t>在线填写申请表，并根据随附单证要求上传扫描件。</w:t>
      </w:r>
      <w:r>
        <w:rPr>
          <w:rFonts w:eastAsia="方正仿宋_GBK" w:hint="eastAsia"/>
          <w:sz w:val="32"/>
          <w:szCs w:val="32"/>
        </w:rPr>
        <w:t>随附单证要求：</w:t>
      </w:r>
    </w:p>
    <w:p>
      <w:pPr>
        <w:spacing w:line="560" w:lineRule="exact"/>
        <w:ind w:firstLineChars="200" w:firstLine="640"/>
        <w:rPr>
          <w:rFonts w:eastAsia="方正仿宋_GBK" w:hint="eastAsia"/>
          <w:bCs/>
          <w:sz w:val="32"/>
          <w:szCs w:val="32"/>
        </w:rPr>
      </w:pPr>
      <w:r>
        <w:rPr>
          <w:rFonts w:eastAsia="方正仿宋_GBK" w:hint="eastAsia"/>
          <w:bCs/>
          <w:sz w:val="32"/>
          <w:szCs w:val="32"/>
        </w:rPr>
        <w:t>（一）植物及植物产品部分</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1.进境粮食。</w:t>
      </w:r>
    </w:p>
    <w:p>
      <w:pPr>
        <w:adjustRightInd w:val="0"/>
        <w:snapToGrid w:val="0"/>
        <w:spacing w:line="560" w:lineRule="exact"/>
        <w:ind w:firstLineChars="200" w:firstLine="640"/>
        <w:rPr>
          <w:rFonts w:eastAsia="方正仿宋_GBK"/>
          <w:sz w:val="32"/>
          <w:szCs w:val="32"/>
        </w:rPr>
      </w:pPr>
      <w:r>
        <w:rPr>
          <w:rFonts w:eastAsia="方正仿宋_GBK" w:hint="eastAsia"/>
          <w:sz w:val="32"/>
          <w:szCs w:val="32"/>
        </w:rPr>
        <w:t>生产加工存放单位考核报告原件扫描件。</w:t>
      </w:r>
    </w:p>
    <w:p>
      <w:pPr>
        <w:adjustRightInd w:val="0"/>
        <w:snapToGrid w:val="0"/>
        <w:spacing w:line="560" w:lineRule="exact"/>
        <w:ind w:firstLineChars="200" w:firstLine="640"/>
        <w:rPr>
          <w:rFonts w:ascii="方正楷体_GBK" w:eastAsia="方正楷体_GBK" w:hint="eastAsia"/>
          <w:b/>
          <w:sz w:val="32"/>
          <w:szCs w:val="32"/>
        </w:rPr>
      </w:pPr>
      <w:r>
        <w:rPr>
          <w:rFonts w:ascii="方正楷体_GBK" w:eastAsia="方正楷体_GBK" w:hint="eastAsia"/>
          <w:b/>
          <w:sz w:val="32"/>
          <w:szCs w:val="32"/>
        </w:rPr>
        <w:t>4.进境饲料。</w:t>
      </w:r>
    </w:p>
    <w:p>
      <w:pPr>
        <w:adjustRightInd w:val="0"/>
        <w:snapToGrid w:val="0"/>
        <w:spacing w:line="560" w:lineRule="exact"/>
        <w:rPr>
          <w:rFonts w:eastAsia="方正仿宋_GBK"/>
          <w:sz w:val="32"/>
          <w:szCs w:val="32"/>
        </w:rPr>
      </w:pPr>
      <w:r>
        <w:rPr>
          <w:rFonts w:eastAsia="方正仿宋_GBK"/>
          <w:sz w:val="32"/>
          <w:szCs w:val="32"/>
        </w:rPr>
        <w:t xml:space="preserve">  </w:t>
      </w:r>
      <w:r>
        <w:rPr>
          <w:rFonts w:eastAsia="方正仿宋_GBK" w:hint="eastAsia"/>
          <w:sz w:val="32"/>
          <w:szCs w:val="32"/>
        </w:rPr>
        <w:t xml:space="preserve">  </w:t>
      </w:r>
      <w:r>
        <w:rPr>
          <w:rFonts w:eastAsia="方正仿宋_GBK"/>
          <w:sz w:val="32"/>
          <w:szCs w:val="32"/>
        </w:rPr>
        <w:t>I</w:t>
      </w:r>
      <w:r>
        <w:rPr>
          <w:rFonts w:eastAsia="方正仿宋_GBK" w:hint="eastAsia"/>
          <w:sz w:val="32"/>
          <w:szCs w:val="32"/>
        </w:rPr>
        <w:t>级风险的饲料和饲料添加剂需提供生产、加工、存放单位证明材料原件扫描件（申请单位与生产、加工、存放单位不一致的，需提供申请单位与指定企业签订的生产、</w:t>
      </w:r>
      <w:r>
        <w:rPr>
          <w:rFonts w:eastAsia="方正仿宋_GBK"/>
          <w:sz w:val="32"/>
          <w:szCs w:val="32"/>
        </w:rPr>
        <w:t xml:space="preserve"> </w:t>
      </w:r>
      <w:r>
        <w:rPr>
          <w:rFonts w:eastAsia="方正仿宋_GBK" w:hint="eastAsia"/>
          <w:sz w:val="32"/>
          <w:szCs w:val="32"/>
        </w:rPr>
        <w:t>加工、存放合同）。</w:t>
      </w:r>
    </w:p>
    <w:p>
      <w:pPr>
        <w:spacing w:line="560" w:lineRule="exact"/>
        <w:ind w:firstLineChars="200" w:firstLine="640"/>
        <w:rPr>
          <w:rFonts w:eastAsia="方正仿宋_GBK" w:hint="eastAsia"/>
          <w:bCs/>
          <w:sz w:val="32"/>
          <w:szCs w:val="32"/>
        </w:rPr>
      </w:pPr>
      <w:r>
        <w:rPr>
          <w:rFonts w:eastAsia="方正仿宋_GBK" w:hint="eastAsia"/>
          <w:bCs/>
          <w:sz w:val="32"/>
          <w:szCs w:val="32"/>
        </w:rPr>
        <w:t>（二）食品部分</w:t>
      </w:r>
    </w:p>
    <w:p>
      <w:pPr>
        <w:spacing w:line="560" w:lineRule="exact"/>
        <w:ind w:firstLineChars="200" w:firstLine="640"/>
        <w:rPr>
          <w:rFonts w:eastAsia="方正黑体_GBK" w:hint="eastAsia"/>
          <w:bCs/>
          <w:sz w:val="32"/>
          <w:szCs w:val="32"/>
        </w:rPr>
      </w:pPr>
      <w:r>
        <w:rPr>
          <w:rFonts w:ascii="方正仿宋_GBK" w:eastAsia="方正仿宋_GBK" w:cs="方正仿宋_GBK" w:hint="eastAsia"/>
          <w:kern w:val="0"/>
          <w:sz w:val="32"/>
          <w:szCs w:val="32"/>
        </w:rPr>
        <w:t>进境粮食应由海关总署公布的定点企业生产、加工、存放的，申请单位需提供与定点企业签订的生产、加工、存放合同（如申请单位与定点企业一致的，不需提供）。</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三</w:t>
      </w:r>
      <w:r>
        <w:rPr>
          <w:rFonts w:eastAsia="方正黑体_GBK" w:hint="eastAsia"/>
          <w:bCs/>
          <w:sz w:val="32"/>
          <w:szCs w:val="32"/>
        </w:rPr>
        <w:t>、办理流程：</w:t>
      </w:r>
      <w:r>
        <w:rPr>
          <w:rFonts w:eastAsia="方正仿宋_GBK" w:hint="eastAsia"/>
          <w:bCs/>
          <w:sz w:val="32"/>
          <w:szCs w:val="32"/>
        </w:rPr>
        <w:t xml:space="preserve"> </w:t>
      </w:r>
    </w:p>
    <w:p>
      <w:pPr>
        <w:widowControl/>
        <w:adjustRightInd w:val="0"/>
        <w:snapToGrid w:val="0"/>
        <w:spacing w:line="560" w:lineRule="exact"/>
        <w:ind w:firstLineChars="200" w:firstLine="640"/>
        <w:rPr>
          <w:rFonts w:ascii="方正仿宋_GBK" w:eastAsia="方正仿宋_GBK" w:cs="方正仿宋_GBK" w:hint="eastAsia"/>
          <w:sz w:val="32"/>
          <w:szCs w:val="32"/>
        </w:rPr>
      </w:pPr>
      <w:r>
        <w:rPr>
          <w:rFonts w:ascii="方正仿宋_GBK" w:eastAsia="方正仿宋_GBK" w:cs="方正仿宋_GBK" w:hint="eastAsia"/>
          <w:bCs/>
          <w:kern w:val="0"/>
          <w:sz w:val="32"/>
          <w:szCs w:val="32"/>
        </w:rPr>
        <w:t>（一）</w:t>
      </w:r>
      <w:r>
        <w:rPr>
          <w:rFonts w:ascii="方正仿宋_GBK" w:eastAsia="方正仿宋_GBK" w:cs="方正仿宋_GBK" w:hint="eastAsia"/>
          <w:kern w:val="0"/>
          <w:sz w:val="32"/>
          <w:szCs w:val="32"/>
        </w:rPr>
        <w:t>申请单位登录</w:t>
      </w:r>
      <w:r>
        <w:rPr>
          <w:rFonts w:eastAsia="方正仿宋_GBK" w:hint="eastAsia"/>
          <w:sz w:val="32"/>
          <w:szCs w:val="32"/>
        </w:rPr>
        <w:t>海关行政审批网上办理平台（网址</w:t>
      </w:r>
      <w:r>
        <w:rPr>
          <w:rStyle w:val="0"/>
          <w:rFonts w:ascii="方正仿宋_GBK" w:eastAsia="方正仿宋_GBK" w:cs="方正仿宋_GBK" w:hint="eastAsia"/>
          <w:sz w:val="32"/>
          <w:szCs w:val="32"/>
        </w:rPr>
        <w:t>http://pre .chinaport.gov.cn/car</w:t>
      </w:r>
      <w:r>
        <w:rPr>
          <w:rFonts w:ascii="方正仿宋_GBK" w:eastAsia="方正仿宋_GBK" w:cs="方正仿宋_GBK" w:hint="eastAsia"/>
          <w:sz w:val="32"/>
          <w:szCs w:val="32"/>
        </w:rPr>
        <w:t>）向</w:t>
      </w:r>
      <w:r>
        <w:rPr>
          <w:rFonts w:ascii="方正仿宋_GBK" w:eastAsia="方正仿宋_GBK" w:cs="方正仿宋_GBK" w:hint="eastAsia"/>
          <w:kern w:val="0"/>
          <w:sz w:val="32"/>
          <w:szCs w:val="32"/>
        </w:rPr>
        <w:t>海关提交材料。海关向申请人出具</w:t>
      </w:r>
      <w:r>
        <w:rPr>
          <w:rFonts w:ascii="方正仿宋_GBK" w:eastAsia="方正仿宋_GBK" w:cs="方正仿宋_GBK" w:hint="eastAsia"/>
          <w:sz w:val="32"/>
          <w:szCs w:val="32"/>
        </w:rPr>
        <w:t>受理单或不予受理通知书。</w:t>
      </w:r>
    </w:p>
    <w:p>
      <w:pPr>
        <w:widowControl/>
        <w:adjustRightInd w:val="0"/>
        <w:snapToGrid w:val="0"/>
        <w:spacing w:line="560" w:lineRule="exact"/>
        <w:ind w:firstLineChars="200" w:firstLine="640"/>
        <w:rPr>
          <w:rFonts w:ascii="方正仿宋_GBK" w:eastAsia="方正仿宋_GBK" w:hint="eastAsia"/>
          <w:kern w:val="0"/>
          <w:sz w:val="32"/>
          <w:szCs w:val="32"/>
        </w:rPr>
      </w:pPr>
      <w:r>
        <w:rPr>
          <w:rFonts w:ascii="方正仿宋_GBK" w:eastAsia="方正仿宋_GBK" w:hint="eastAsia"/>
          <w:kern w:val="0"/>
          <w:sz w:val="32"/>
          <w:szCs w:val="32"/>
        </w:rPr>
        <w:t>（二）</w:t>
      </w:r>
      <w:r>
        <w:rPr>
          <w:rFonts w:eastAsia="方正仿宋_GBK" w:hint="eastAsia"/>
          <w:sz w:val="32"/>
          <w:szCs w:val="32"/>
        </w:rPr>
        <w:t>受理申请后，根据法定条件和程序进行全面审查，</w:t>
      </w:r>
      <w:r>
        <w:rPr>
          <w:rFonts w:ascii="方正仿宋_GBK" w:eastAsia="方正仿宋_GBK" w:hint="eastAsia"/>
          <w:kern w:val="0"/>
          <w:sz w:val="32"/>
          <w:szCs w:val="32"/>
        </w:rPr>
        <w:t>自受理申请之日</w:t>
      </w:r>
      <w:r>
        <w:rPr>
          <w:rFonts w:eastAsia="方正仿宋_GBK"/>
          <w:kern w:val="0"/>
          <w:sz w:val="32"/>
          <w:szCs w:val="32"/>
        </w:rPr>
        <w:t>起20个</w:t>
      </w:r>
      <w:r>
        <w:rPr>
          <w:rFonts w:ascii="方正仿宋_GBK" w:eastAsia="方正仿宋_GBK" w:hint="eastAsia"/>
          <w:kern w:val="0"/>
          <w:sz w:val="32"/>
          <w:szCs w:val="32"/>
        </w:rPr>
        <w:t>工作日内作出准予许可或不予许可的决定。</w:t>
      </w:r>
    </w:p>
    <w:p>
      <w:pPr>
        <w:pStyle w:val="24"/>
        <w:ind w:firstLineChars="200" w:firstLine="640"/>
        <w:rPr>
          <w:rFonts w:eastAsia="宋体 !important"/>
        </w:rPr>
      </w:pPr>
      <w:r>
        <w:rPr>
          <w:rFonts w:ascii="方正仿宋_GBK" w:eastAsia="方正仿宋_GBK" w:hint="eastAsia"/>
          <w:sz w:val="32"/>
          <w:szCs w:val="32"/>
        </w:rPr>
        <w:t>（三）依法作出许可决定的，签发《中华人民共和国进境动植物检疫审批许可证》；或者依法作出不予许可决定。</w:t>
      </w:r>
      <w:r>
        <w:rPr>
          <w:rFonts w:ascii="方正仿宋_GBK" w:eastAsia="方正仿宋_GBK"/>
          <w:sz w:val="32"/>
          <w:szCs w:val="32"/>
        </w:rPr>
        <w:t>具体流程见流程图。（附件1）</w:t>
      </w:r>
    </w:p>
    <w:p>
      <w:pPr>
        <w:spacing w:line="560" w:lineRule="exact"/>
        <w:ind w:firstLineChars="200" w:firstLine="640"/>
        <w:rPr>
          <w:rFonts w:eastAsia="方正黑体_GBK" w:hint="eastAsia"/>
          <w:bCs/>
          <w:sz w:val="32"/>
          <w:szCs w:val="32"/>
        </w:rPr>
      </w:pPr>
      <w:r>
        <w:rPr>
          <w:rFonts w:eastAsia="方正黑体_GBK" w:hint="eastAsia"/>
          <w:bCs/>
          <w:sz w:val="32"/>
          <w:szCs w:val="32"/>
        </w:rPr>
        <w:t>十</w:t>
      </w:r>
      <w:r>
        <w:rPr>
          <w:rFonts w:eastAsia="方正黑体_GBK"/>
          <w:bCs/>
          <w:sz w:val="32"/>
          <w:szCs w:val="32"/>
        </w:rPr>
        <w:t>四</w:t>
      </w:r>
      <w:r>
        <w:rPr>
          <w:rFonts w:eastAsia="方正黑体_GBK" w:hint="eastAsia"/>
          <w:bCs/>
          <w:sz w:val="32"/>
          <w:szCs w:val="32"/>
        </w:rPr>
        <w:t>、办理形式：</w:t>
      </w:r>
      <w:r>
        <w:rPr>
          <w:rFonts w:eastAsia="方正仿宋_GBK" w:hint="eastAsia"/>
          <w:bCs/>
          <w:sz w:val="32"/>
          <w:szCs w:val="32"/>
        </w:rPr>
        <w:t>网上办理</w:t>
      </w:r>
      <w:r>
        <w:rPr>
          <w:rFonts w:ascii="方正仿宋_GBK" w:eastAsia="方正仿宋_GBK" w:cs="方正仿宋_GBK" w:hint="eastAsia"/>
          <w:sz w:val="32"/>
          <w:szCs w:val="32"/>
        </w:rPr>
        <w:t>。</w:t>
      </w:r>
    </w:p>
    <w:p>
      <w:pPr>
        <w:spacing w:line="560" w:lineRule="exact"/>
        <w:ind w:firstLineChars="200" w:firstLine="640"/>
        <w:rPr>
          <w:rFonts w:eastAsia="方正黑体_GBK" w:hint="eastAsia"/>
          <w:bCs/>
          <w:sz w:val="32"/>
          <w:szCs w:val="32"/>
        </w:rPr>
      </w:pPr>
      <w:r>
        <w:rPr>
          <w:rFonts w:eastAsia="方正黑体_GBK" w:hint="eastAsia"/>
          <w:bCs/>
          <w:sz w:val="32"/>
          <w:szCs w:val="32"/>
        </w:rPr>
        <w:t>十</w:t>
      </w:r>
      <w:r>
        <w:rPr>
          <w:rFonts w:eastAsia="方正黑体_GBK"/>
          <w:bCs/>
          <w:sz w:val="32"/>
          <w:szCs w:val="32"/>
        </w:rPr>
        <w:t>五</w:t>
      </w:r>
      <w:r>
        <w:rPr>
          <w:rFonts w:eastAsia="方正黑体_GBK" w:hint="eastAsia"/>
          <w:bCs/>
          <w:sz w:val="32"/>
          <w:szCs w:val="32"/>
        </w:rPr>
        <w:t>、到办理现场次数：</w:t>
      </w:r>
      <w:r>
        <w:rPr>
          <w:rFonts w:eastAsia="方正仿宋_GBK" w:hint="eastAsia"/>
          <w:bCs/>
          <w:sz w:val="32"/>
          <w:szCs w:val="32"/>
        </w:rPr>
        <w:t>0次</w:t>
      </w:r>
      <w:r>
        <w:rPr>
          <w:rFonts w:eastAsia="方正仿宋_GBK" w:cs="方正仿宋_GBK" w:hint="eastAsia"/>
          <w:bCs/>
          <w:sz w:val="32"/>
          <w:szCs w:val="32"/>
        </w:rPr>
        <w:t>。</w:t>
      </w:r>
    </w:p>
    <w:p>
      <w:pPr>
        <w:spacing w:line="560" w:lineRule="exact"/>
        <w:ind w:firstLineChars="200" w:firstLine="640"/>
        <w:rPr>
          <w:rFonts w:eastAsia="方正仿宋_GBK"/>
          <w:bCs/>
          <w:sz w:val="32"/>
          <w:szCs w:val="32"/>
        </w:rPr>
      </w:pPr>
      <w:r>
        <w:rPr>
          <w:rFonts w:eastAsia="方正黑体_GBK" w:hint="eastAsia"/>
          <w:bCs/>
          <w:sz w:val="32"/>
          <w:szCs w:val="32"/>
        </w:rPr>
        <w:t>十</w:t>
      </w:r>
      <w:r>
        <w:rPr>
          <w:rFonts w:eastAsia="方正黑体_GBK"/>
          <w:bCs/>
          <w:sz w:val="32"/>
          <w:szCs w:val="32"/>
        </w:rPr>
        <w:t>六</w:t>
      </w:r>
      <w:r>
        <w:rPr>
          <w:rFonts w:eastAsia="方正黑体_GBK" w:hint="eastAsia"/>
          <w:bCs/>
          <w:sz w:val="32"/>
          <w:szCs w:val="32"/>
        </w:rPr>
        <w:t>、审查标准：</w:t>
      </w:r>
    </w:p>
    <w:p>
      <w:pPr>
        <w:spacing w:line="560" w:lineRule="exact"/>
        <w:ind w:firstLineChars="200" w:firstLine="640"/>
        <w:rPr>
          <w:rFonts w:eastAsia="方正仿宋_GBK" w:hint="eastAsia"/>
          <w:bCs/>
          <w:sz w:val="32"/>
          <w:szCs w:val="32"/>
        </w:rPr>
      </w:pPr>
      <w:r>
        <w:rPr>
          <w:rFonts w:eastAsia="方正仿宋_GBK" w:hint="eastAsia"/>
          <w:bCs/>
          <w:sz w:val="32"/>
          <w:szCs w:val="32"/>
        </w:rPr>
        <w:t>申请材料填写准确、完整、真实、有效。</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七</w:t>
      </w:r>
      <w:r>
        <w:rPr>
          <w:rFonts w:eastAsia="方正黑体_GBK" w:hint="eastAsia"/>
          <w:bCs/>
          <w:sz w:val="32"/>
          <w:szCs w:val="32"/>
        </w:rPr>
        <w:t>、预约办理：</w:t>
      </w:r>
      <w:r>
        <w:rPr>
          <w:rFonts w:eastAsia="方正仿宋_GBK" w:cs="宋体" w:hint="eastAsia"/>
          <w:bCs/>
          <w:kern w:val="0"/>
          <w:sz w:val="32"/>
          <w:szCs w:val="32"/>
        </w:rPr>
        <w:t>否</w:t>
      </w:r>
      <w:r>
        <w:rPr>
          <w:rFonts w:ascii="方正仿宋_GBK" w:eastAsia="方正仿宋_GBK" w:cs="方正仿宋_GBK" w:hint="eastAsia"/>
          <w:sz w:val="32"/>
          <w:szCs w:val="32"/>
        </w:rPr>
        <w:t>。</w:t>
      </w:r>
    </w:p>
    <w:p>
      <w:pPr>
        <w:spacing w:line="560" w:lineRule="exact"/>
        <w:ind w:firstLineChars="200" w:firstLine="640"/>
        <w:rPr>
          <w:rFonts w:eastAsia="方正仿宋_GBK" w:hint="eastAsia"/>
          <w:bCs/>
          <w:sz w:val="32"/>
          <w:szCs w:val="32"/>
        </w:rPr>
      </w:pPr>
      <w:r>
        <w:rPr>
          <w:rFonts w:eastAsia="方正黑体_GBK" w:hint="eastAsia"/>
          <w:bCs/>
          <w:sz w:val="32"/>
          <w:szCs w:val="32"/>
        </w:rPr>
        <w:t>十</w:t>
      </w:r>
      <w:r>
        <w:rPr>
          <w:rFonts w:eastAsia="方正黑体_GBK"/>
          <w:bCs/>
          <w:sz w:val="32"/>
          <w:szCs w:val="32"/>
        </w:rPr>
        <w:t>八</w:t>
      </w:r>
      <w:r>
        <w:rPr>
          <w:rFonts w:eastAsia="方正黑体_GBK" w:hint="eastAsia"/>
          <w:bCs/>
          <w:sz w:val="32"/>
          <w:szCs w:val="32"/>
        </w:rPr>
        <w:t>、网上支付：</w:t>
      </w:r>
      <w:r>
        <w:rPr>
          <w:rFonts w:eastAsia="方正仿宋_GBK" w:cs="宋体" w:hint="eastAsia"/>
          <w:bCs/>
          <w:kern w:val="0"/>
          <w:sz w:val="32"/>
          <w:szCs w:val="32"/>
        </w:rPr>
        <w:t>否</w:t>
      </w:r>
      <w:r>
        <w:rPr>
          <w:rFonts w:ascii="方正仿宋_GBK" w:eastAsia="方正仿宋_GBK" w:cs="方正仿宋_GBK" w:hint="eastAsia"/>
          <w:sz w:val="32"/>
          <w:szCs w:val="32"/>
        </w:rPr>
        <w:t>。</w:t>
      </w:r>
    </w:p>
    <w:p>
      <w:pPr>
        <w:spacing w:line="560" w:lineRule="exact"/>
        <w:ind w:firstLineChars="200" w:firstLine="640"/>
        <w:rPr>
          <w:rFonts w:eastAsia="方正仿宋_GBK" w:hint="eastAsia"/>
          <w:bCs/>
          <w:sz w:val="32"/>
          <w:szCs w:val="32"/>
        </w:rPr>
      </w:pPr>
      <w:r>
        <w:rPr>
          <w:rFonts w:eastAsia="方正黑体_GBK"/>
          <w:bCs/>
          <w:sz w:val="32"/>
          <w:szCs w:val="32"/>
        </w:rPr>
        <w:t>十九</w:t>
      </w:r>
      <w:r>
        <w:rPr>
          <w:rFonts w:eastAsia="方正黑体_GBK" w:hint="eastAsia"/>
          <w:bCs/>
          <w:sz w:val="32"/>
          <w:szCs w:val="32"/>
        </w:rPr>
        <w:t>、物流快递：</w:t>
      </w:r>
      <w:r>
        <w:rPr>
          <w:rFonts w:eastAsia="方正仿宋_GBK" w:cs="宋体" w:hint="eastAsia"/>
          <w:bCs/>
          <w:kern w:val="0"/>
          <w:sz w:val="32"/>
          <w:szCs w:val="32"/>
        </w:rPr>
        <w:t>否</w:t>
      </w:r>
      <w:r>
        <w:rPr>
          <w:rFonts w:ascii="方正仿宋_GBK" w:eastAsia="方正仿宋_GBK" w:cs="方正仿宋_GBK" w:hint="eastAsia"/>
          <w:sz w:val="32"/>
          <w:szCs w:val="32"/>
        </w:rPr>
        <w:t>。</w:t>
      </w:r>
    </w:p>
    <w:p>
      <w:pPr>
        <w:spacing w:line="560" w:lineRule="exact"/>
        <w:ind w:firstLineChars="200" w:firstLine="640"/>
        <w:rPr>
          <w:rFonts w:ascii="方正仿宋_GBK" w:eastAsia="方正仿宋_GBK" w:cs="方正仿宋_GBK" w:hint="eastAsia"/>
          <w:sz w:val="32"/>
          <w:szCs w:val="32"/>
        </w:rPr>
      </w:pPr>
      <w:r>
        <w:rPr>
          <w:rFonts w:eastAsia="方正黑体_GBK"/>
          <w:bCs/>
          <w:sz w:val="32"/>
          <w:szCs w:val="32"/>
        </w:rPr>
        <w:t>二十、</w:t>
      </w:r>
      <w:r>
        <w:rPr>
          <w:rFonts w:eastAsia="方正黑体_GBK" w:hint="eastAsia"/>
          <w:bCs/>
          <w:sz w:val="32"/>
          <w:szCs w:val="32"/>
        </w:rPr>
        <w:t>办理地点：</w:t>
      </w:r>
    </w:p>
    <w:p>
      <w:pPr>
        <w:spacing w:line="560" w:lineRule="exact"/>
        <w:ind w:firstLine="640"/>
        <w:jc w:val="left"/>
        <w:rPr>
          <w:rFonts w:eastAsia="方正仿宋_GBK"/>
          <w:bCs/>
          <w:sz w:val="32"/>
          <w:szCs w:val="32"/>
        </w:rPr>
      </w:pPr>
      <w:r>
        <w:rPr>
          <w:rFonts w:ascii="方正仿宋_GBK" w:eastAsia="方正仿宋_GBK" w:cs="方正仿宋_GBK" w:hint="eastAsia"/>
          <w:bCs/>
          <w:kern w:val="0"/>
          <w:sz w:val="32"/>
          <w:szCs w:val="32"/>
        </w:rPr>
        <w:t>网上办理：用户登录“海关政务服务”一体化平台（http://online.customs.gov.cn），进</w:t>
      </w:r>
      <w:r>
        <w:rPr>
          <w:rFonts w:eastAsia="方正仿宋_GBK" w:hint="eastAsia"/>
          <w:bCs/>
          <w:sz w:val="32"/>
          <w:szCs w:val="32"/>
        </w:rPr>
        <w:t>入“行政审批”版块办理。</w:t>
      </w:r>
    </w:p>
    <w:p>
      <w:pPr>
        <w:spacing w:line="560" w:lineRule="exact"/>
        <w:ind w:firstLineChars="200" w:firstLine="640"/>
        <w:rPr>
          <w:rFonts w:eastAsia="方正黑体_GBK" w:cs="方正仿宋_GBK" w:hint="eastAsia"/>
          <w:bCs/>
          <w:sz w:val="32"/>
          <w:szCs w:val="32"/>
        </w:rPr>
      </w:pPr>
      <w:r>
        <w:rPr>
          <w:rFonts w:eastAsia="方正黑体_GBK" w:cs="方正仿宋_GBK" w:hint="eastAsia"/>
          <w:bCs/>
          <w:sz w:val="32"/>
          <w:szCs w:val="32"/>
        </w:rPr>
        <w:t>二十一、办理时间：</w:t>
      </w:r>
    </w:p>
    <w:p>
      <w:pPr>
        <w:spacing w:line="560" w:lineRule="exact"/>
        <w:ind w:firstLineChars="200" w:firstLine="640"/>
        <w:rPr>
          <w:rFonts w:eastAsia="方正仿宋_GBK" w:cs="方正仿宋_GBK" w:hint="eastAsia"/>
          <w:bCs/>
          <w:sz w:val="32"/>
          <w:szCs w:val="32"/>
        </w:rPr>
      </w:pPr>
      <w:bookmarkStart w:id="0" w:name="_GoBack"/>
      <w:bookmarkEnd w:id="0"/>
      <w:r>
        <w:rPr>
          <w:rFonts w:eastAsia="方正仿宋_GBK" w:cs="方正仿宋_GBK" w:hint="eastAsia"/>
          <w:bCs/>
          <w:sz w:val="32"/>
          <w:szCs w:val="32"/>
        </w:rPr>
        <w:t>（一）网上办理时间：24小时；</w:t>
      </w:r>
    </w:p>
    <w:p>
      <w:pPr>
        <w:spacing w:line="560" w:lineRule="exact"/>
        <w:ind w:firstLineChars="200" w:firstLine="640"/>
        <w:rPr>
          <w:rFonts w:eastAsia="方正仿宋_GBK" w:cs="方正仿宋_GBK" w:hint="eastAsia"/>
          <w:bCs/>
          <w:sz w:val="32"/>
          <w:szCs w:val="32"/>
        </w:rPr>
      </w:pPr>
      <w:r>
        <w:rPr>
          <w:rFonts w:eastAsia="方正仿宋_GBK" w:cs="方正仿宋_GBK" w:hint="eastAsia"/>
          <w:bCs/>
          <w:sz w:val="32"/>
          <w:szCs w:val="32"/>
        </w:rPr>
        <w:t>（二）窗口办理时间：周一至周9:00-12:00,13:30-17:00或拨打12360海关服务热线。</w:t>
      </w:r>
    </w:p>
    <w:p>
      <w:pPr>
        <w:pStyle w:val="25"/>
        <w:rPr>
          <w:rFonts w:ascii="方正仿宋_GBK" w:eastAsia="方正仿宋_GBK" w:cs="方正仿宋_GBK" w:hint="eastAsia"/>
          <w:bCs/>
          <w:sz w:val="32"/>
          <w:szCs w:val="32"/>
        </w:rPr>
      </w:pPr>
      <w:r>
        <w:rPr>
          <w:rFonts w:eastAsia="宋体 !important"/>
        </w:rPr>
        <w:t>　</w:t>
      </w:r>
      <w:r>
        <w:rPr>
          <w:rFonts w:ascii="Times New Roman" w:eastAsia="方正黑体_GBK" w:hAnsi="Times New Roman"/>
          <w:bCs/>
          <w:kern w:val="2"/>
          <w:sz w:val="32"/>
          <w:szCs w:val="32"/>
        </w:rPr>
        <w:t>　二十二、咨询途径：</w:t>
      </w:r>
      <w:r>
        <w:rPr>
          <w:rFonts w:ascii="方正仿宋_GBK" w:eastAsia="方正仿宋_GBK" w:cs="方正仿宋_GBK" w:hint="eastAsia"/>
          <w:bCs/>
          <w:sz w:val="32"/>
          <w:szCs w:val="32"/>
        </w:rPr>
        <w:t>详见海关总署、</w:t>
      </w:r>
      <w:r>
        <w:rPr>
          <w:rStyle w:val="0"/>
          <w:rFonts w:ascii="方正仿宋_GBK" w:eastAsia="方正仿宋_GBK" w:cs="方正仿宋_GBK" w:hint="eastAsia"/>
          <w:bCs/>
          <w:kern w:val="0"/>
          <w:sz w:val="32"/>
          <w:szCs w:val="32"/>
        </w:rPr>
        <w:t>业务咨询</w:t>
      </w:r>
      <w:r>
        <w:rPr>
          <w:rFonts w:ascii="方正仿宋_GBK" w:eastAsia="方正仿宋_GBK" w:cs="方正仿宋_GBK" w:hint="eastAsia"/>
          <w:bCs/>
          <w:sz w:val="32"/>
          <w:szCs w:val="32"/>
        </w:rPr>
        <w:t>或拨打海关“12360”热线。</w:t>
      </w:r>
    </w:p>
    <w:p>
      <w:pPr>
        <w:pStyle w:val="25"/>
        <w:rPr>
          <w:rFonts w:ascii="方正仿宋_GBK" w:eastAsia="方正仿宋_GBK" w:cs="方正仿宋_GBK" w:hint="eastAsia"/>
          <w:bCs/>
          <w:sz w:val="32"/>
          <w:szCs w:val="32"/>
        </w:rPr>
      </w:pPr>
      <w:r>
        <w:rPr>
          <w:rFonts w:eastAsia="宋体 !important"/>
        </w:rPr>
        <w:t>　</w:t>
      </w:r>
      <w:r>
        <w:rPr>
          <w:rFonts w:ascii="Times New Roman" w:eastAsia="方正黑体_GBK" w:hAnsi="Times New Roman"/>
          <w:bCs/>
          <w:kern w:val="2"/>
          <w:sz w:val="32"/>
          <w:szCs w:val="32"/>
        </w:rPr>
        <w:t>　二十三、监督和投诉渠道：</w:t>
      </w:r>
      <w:r>
        <w:rPr>
          <w:rFonts w:ascii="方正仿宋_GBK" w:eastAsia="方正仿宋_GBK" w:cs="方正仿宋_GBK" w:hint="eastAsia"/>
          <w:bCs/>
          <w:sz w:val="32"/>
          <w:szCs w:val="32"/>
        </w:rPr>
        <w:t>详见海关总署、青岛海关监督电话（</w:t>
      </w:r>
      <w:r>
        <w:rPr>
          <w:rStyle w:val="0"/>
          <w:rFonts w:ascii="方正仿宋_GBK" w:eastAsia="方正仿宋_GBK" w:cs="方正仿宋_GBK" w:hint="eastAsia"/>
          <w:bCs/>
          <w:kern w:val="0"/>
          <w:sz w:val="32"/>
          <w:szCs w:val="32"/>
        </w:rPr>
        <w:t>违规举报0532-80886671</w:t>
      </w:r>
      <w:r>
        <w:rPr>
          <w:rFonts w:ascii="方正仿宋_GBK" w:eastAsia="方正仿宋_GBK" w:cs="方正仿宋_GBK" w:hint="eastAsia"/>
          <w:bCs/>
          <w:sz w:val="32"/>
          <w:szCs w:val="32"/>
        </w:rPr>
        <w:t>）或拨打海关”12360“热线。</w:t>
      </w:r>
    </w:p>
    <w:p>
      <w:pPr>
        <w:pStyle w:val="25"/>
        <w:rPr>
          <w:rFonts w:ascii="方正仿宋_GBK" w:eastAsia="方正仿宋_GBK" w:cs="方正仿宋_GBK" w:hint="eastAsia"/>
          <w:bCs/>
          <w:sz w:val="32"/>
          <w:szCs w:val="32"/>
        </w:rPr>
      </w:pPr>
      <w:r>
        <w:rPr>
          <w:rFonts w:eastAsia="宋体 !important"/>
        </w:rPr>
        <w:t>　</w:t>
      </w:r>
      <w:r>
        <w:rPr>
          <w:rFonts w:ascii="Times New Roman" w:eastAsia="方正黑体_GBK" w:hAnsi="Times New Roman"/>
          <w:bCs/>
          <w:kern w:val="2"/>
          <w:sz w:val="32"/>
          <w:szCs w:val="32"/>
        </w:rPr>
        <w:t>　二十四、办理进程和结果公开查询：</w:t>
      </w:r>
      <w:r>
        <w:rPr>
          <w:rFonts w:ascii="方正仿宋_GBK" w:eastAsia="方正仿宋_GBK" w:cs="方正仿宋_GBK" w:hint="eastAsia"/>
          <w:bCs/>
          <w:sz w:val="32"/>
          <w:szCs w:val="32"/>
        </w:rPr>
        <w:t>详见海关总署、青岛海关网站或拨打海关“12360”热线或登录中华人民共和国海关总署全国一体化在线政务服务平台（</w:t>
      </w:r>
      <w:r>
        <w:rPr>
          <w:rFonts w:ascii="方正仿宋_GBK" w:eastAsia="方正仿宋_GBK" w:cs="方正仿宋_GBK"/>
          <w:bCs/>
          <w:sz w:val="32"/>
          <w:szCs w:val="32"/>
        </w:rPr>
        <w:t>海关政务服务</w:t>
      </w:r>
      <w:r>
        <w:rPr>
          <w:rFonts w:ascii="方正仿宋_GBK" w:eastAsia="方正仿宋_GBK" w:cs="方正仿宋_GBK" w:hint="eastAsia"/>
          <w:bCs/>
          <w:sz w:val="32"/>
          <w:szCs w:val="32"/>
        </w:rPr>
        <w:t>）（网址:</w:t>
      </w:r>
      <w:r>
        <w:rPr>
          <w:rStyle w:val="0"/>
          <w:rFonts w:ascii="方正仿宋_GBK" w:eastAsia="方正仿宋_GBK" w:cs="方正仿宋_GBK" w:hint="eastAsia"/>
          <w:bCs/>
          <w:kern w:val="0"/>
          <w:sz w:val="32"/>
          <w:szCs w:val="32"/>
        </w:rPr>
        <w:t>https://customs.chinaport.gov.cn/deskserver</w:t>
      </w:r>
      <w:r>
        <w:rPr>
          <w:rFonts w:ascii="方正仿宋_GBK" w:eastAsia="方正仿宋_GBK" w:cs="方正仿宋_GBK" w:hint="eastAsia"/>
          <w:bCs/>
          <w:sz w:val="32"/>
          <w:szCs w:val="32"/>
        </w:rPr>
        <w:t>）。</w:t>
      </w:r>
    </w:p>
    <w:sectPr>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Arial">
    <w:panose1 w:val="020B0604020202020204"/>
    <w:charset w:val="00"/>
    <w:family w:val="auto"/>
    <w:pitch w:val="variable"/>
    <w:sig w:usb0="00007A87" w:usb1="80000000" w:usb2="00000008" w:usb3="00000000" w:csb0="400001FF" w:csb1="FFFF0000"/>
  </w:font>
  <w:font w:name="Calibri">
    <w:panose1 w:val="020F0502020204030204"/>
    <w:charset w:val="00"/>
    <w:family w:val="swiss"/>
    <w:pitch w:val="variable"/>
    <w:sig w:usb0="E00002FF" w:usb1="4000ACFF" w:usb2="00000001" w:usb3="00000000" w:csb0="0000019F" w:csb1="00000000"/>
  </w:font>
  <w:font w:name="方正楷体_GBK">
    <w:panose1 w:val="03000509000000000000"/>
    <w:charset w:val="86"/>
    <w:family w:val="script"/>
    <w:pitch w:val="variable"/>
    <w:sig w:usb0="00000001" w:usb1="080E0000" w:usb2="00000010" w:usb3="00000000" w:csb0="00040000" w:csb1="00000000"/>
  </w:font>
  <w:font w:name="宋体 !important">
    <w:altName w:val="宋体"/>
    <w:panose1 w:val="00000000000000000000"/>
    <w:charset w:val="00"/>
    <w:family w:val="auto"/>
    <w:pitch w:val="variable"/>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5"/>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szCs w:val="24"/>
      <w:lang w:val="en-US" w:eastAsia="zh-CN" w:bidi="ar-SA"/>
    </w:rPr>
  </w:style>
  <w:style w:type="character" w:default="1" w:styleId="10">
    <w:name w:val="Default Paragraph Font"/>
  </w:style>
  <w:style w:type="paragraph" w:styleId="15">
    <w:name w:val="annotation text"/>
    <w:basedOn w:val="0"/>
    <w:pPr>
      <w:jc w:val="left"/>
    </w:pPr>
  </w:style>
  <w:style w:type="paragraph" w:styleId="16">
    <w:name w:val="Balloon Text"/>
    <w:basedOn w:val="0"/>
    <w:rPr>
      <w:sz w:val="18"/>
      <w:szCs w:val="18"/>
    </w:rPr>
  </w:style>
  <w:style w:type="paragraph" w:styleId="17">
    <w:name w:val="footer"/>
    <w:basedOn w:val="0"/>
    <w:pPr>
      <w:tabs>
        <w:tab w:val="center" w:pos="4153"/>
        <w:tab w:val="right" w:pos="8306"/>
      </w:tabs>
      <w:snapToGrid w:val="0"/>
      <w:jc w:val="left"/>
    </w:pPr>
    <w:rPr>
      <w:sz w:val="18"/>
      <w:szCs w:val="18"/>
    </w:rPr>
  </w:style>
  <w:style w:type="paragraph" w:styleId="18">
    <w:name w:val="header"/>
    <w:basedOn w:val="0"/>
    <w:pPr>
      <w:pBdr>
        <w:bottom w:val="single" w:sz="6" w:space="1" w:color="auto"/>
      </w:pBdr>
      <w:tabs>
        <w:tab w:val="center" w:pos="4153"/>
        <w:tab w:val="right" w:pos="8306"/>
      </w:tabs>
      <w:snapToGrid w:val="0"/>
      <w:jc w:val="center"/>
    </w:pPr>
    <w:rPr>
      <w:sz w:val="18"/>
      <w:szCs w:val="18"/>
    </w:rPr>
  </w:style>
  <w:style w:type="character" w:styleId="19">
    <w:name w:val="Hyperlink"/>
    <w:rPr>
      <w:color w:val="0000FF"/>
      <w:u w:val="single"/>
    </w:rPr>
  </w:style>
  <w:style w:type="character" w:customStyle="1" w:styleId="20">
    <w:name w:val="h-control-text-title1"/>
    <w:rPr>
      <w:rFonts w:ascii="宋体" w:eastAsia="宋体"/>
      <w:b/>
      <w:bCs/>
      <w:sz w:val="24"/>
      <w:szCs w:val="24"/>
      <w:shd w:val="clear" w:color="auto" w:fill="F5F5F5"/>
    </w:rPr>
  </w:style>
  <w:style w:type="paragraph" w:customStyle="1" w:styleId="21">
    <w:name w:val="样式 10 磅"/>
    <w:pPr>
      <w:widowControl w:val="0"/>
      <w:jc w:val="both"/>
    </w:pPr>
    <w:rPr>
      <w:rFonts w:ascii="Times New Roman" w:eastAsia="宋体" w:cs="Times New Roman" w:hAnsi="Times New Roman"/>
      <w:kern w:val="2"/>
      <w:sz w:val="21"/>
      <w:szCs w:val="24"/>
      <w:lang w:val="en-US" w:eastAsia="zh-CN" w:bidi="ar-SA"/>
    </w:rPr>
  </w:style>
  <w:style w:type="paragraph" w:customStyle="1" w:styleId="22">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23">
    <w:name w:val="样式 2 10 磅"/>
    <w:pPr>
      <w:widowControl w:val="0"/>
      <w:jc w:val="both"/>
    </w:pPr>
    <w:rPr>
      <w:rFonts w:ascii="Times New Roman" w:eastAsia="宋体" w:cs="Times New Roman" w:hAnsi="Times New Roman"/>
      <w:kern w:val="2"/>
      <w:sz w:val="21"/>
      <w:szCs w:val="24"/>
      <w:lang w:val="en-US" w:eastAsia="zh-CN" w:bidi="ar-SA"/>
    </w:rPr>
  </w:style>
  <w:style w:type="paragraph" w:styleId="24">
    <w:name w:val="Normal (Web)"/>
    <w:next w:val="15"/>
    <w:rPr>
      <w:rFonts w:ascii="Microsoft Yahei" w:eastAsia="宋体" w:cs="Times New Roman" w:hAnsi="Microsoft Yahei"/>
      <w:sz w:val="21"/>
      <w:szCs w:val="21"/>
      <w:lang w:val="en-US" w:eastAsia="zh-CN" w:bidi="ar-SA"/>
    </w:rPr>
  </w:style>
  <w:style w:type="paragraph" w:customStyle="1" w:styleId="25">
    <w:name w:val="样式 3 10 磅"/>
    <w:rPr>
      <w:rFonts w:ascii="Microsoft Yahei" w:eastAsia="宋体" w:cs="Times New Roman" w:hAnsi="Microsoft Yahei"/>
      <w:sz w:val="21"/>
      <w:szCs w:val="21"/>
      <w:lang w:val="en-US" w:eastAsia="zh-CN" w:bidi="ar-SA"/>
    </w:rPr>
  </w:style>
  <w:style w:type="character" w:styleId="26">
    <w:name w:val="FollowedHyperlink"/>
    <w:basedOn w:val="10"/>
    <w:rPr>
      <w:color w:val="800080"/>
      <w:u w:val="single"/>
    </w:rPr>
  </w:style>
  <w:style w:type="paragraph" w:customStyle="1" w:styleId="27">
    <w:name w:val="样式 "/>
    <w:rPr>
      <w:rFonts w:ascii="Times New Roman" w:eastAsia="宋体" w:cs="Times New Roman" w:hAnsi="Times New Roman"/>
      <w:color w:val="0000FF"/>
      <w:u w:val="single"/>
      <w:lang w:val="en-US" w:eastAsia="zh-CN" w:bidi="ar-SA"/>
    </w:rPr>
  </w:style>
  <w:style w:type="paragraph" w:customStyle="1" w:styleId="28">
    <w:name w:val="样式 小四"/>
    <w:pPr>
      <w:widowControl w:val="0"/>
      <w:spacing w:line="240" w:lineRule="auto"/>
      <w:jc w:val="left"/>
    </w:pPr>
    <w:rPr>
      <w:rFonts w:ascii="宋体" w:eastAsia="宋体" w:cs="Times New Roman"/>
      <w:kern w:val="2"/>
      <w:sz w:val="24"/>
      <w:szCs w:val="21"/>
      <w:lang w:val="en-US" w:eastAsia="zh-CN" w:bidi="ar-SA"/>
    </w:rPr>
  </w:style>
  <w:style w:type="paragraph" w:customStyle="1" w:styleId="29">
    <w:name w:val="样式 1 "/>
    <w:rPr>
      <w:rFonts w:ascii="Times New Roman" w:eastAsia="宋体" w:cs="Times New Roman" w:hAnsi="Times New Roman"/>
      <w:color w:val="0000FF"/>
      <w:u w:val="single"/>
      <w:lang w:val="en-US" w:eastAsia="zh-CN" w:bidi="ar-SA"/>
    </w:rPr>
  </w:style>
  <w:style w:type="paragraph" w:customStyle="1" w:styleId="30">
    <w:name w:val="样式 1 小四"/>
    <w:pPr>
      <w:widowControl w:val="0"/>
      <w:spacing w:line="240" w:lineRule="auto"/>
      <w:jc w:val="left"/>
    </w:pPr>
    <w:rPr>
      <w:rFonts w:ascii="宋体" w:eastAsia="宋体" w:cs="Times New Roman"/>
      <w:kern w:val="2"/>
      <w:sz w:val="24"/>
      <w:szCs w:val="21"/>
      <w:lang w:val="en-US" w:eastAsia="zh-CN" w:bidi="ar-SA"/>
    </w:rPr>
  </w:style>
  <w:style w:type="paragraph" w:customStyle="1" w:styleId="31">
    <w:name w:val="样式 2 "/>
    <w:rPr>
      <w:rFonts w:ascii="Times New Roman" w:eastAsia="宋体" w:cs="Times New Roman" w:hAnsi="Times New Roman"/>
      <w:color w:val="0000FF"/>
      <w:u w:val="single"/>
      <w:lang w:val="en-US" w:eastAsia="zh-CN" w:bidi="ar-SA"/>
    </w:rPr>
  </w:style>
  <w:style w:type="paragraph" w:customStyle="1" w:styleId="32">
    <w:name w:val="样式 2 小四"/>
    <w:pPr>
      <w:widowControl w:val="0"/>
      <w:spacing w:line="240" w:lineRule="auto"/>
      <w:jc w:val="left"/>
    </w:pPr>
    <w:rPr>
      <w:rFonts w:ascii="宋体" w:eastAsia="宋体" w:cs="Times New Roman"/>
      <w:kern w:val="2"/>
      <w:sz w:val="24"/>
      <w:szCs w:val="21"/>
      <w:lang w:val="en-US" w:eastAsia="zh-CN" w:bidi="ar-SA"/>
    </w:rPr>
  </w:style>
  <w:style w:type="paragraph" w:customStyle="1" w:styleId="33">
    <w:name w:val="样式 3 "/>
    <w:rPr>
      <w:rFonts w:ascii="Times New Roman" w:eastAsia="宋体" w:cs="Times New Roman" w:hAnsi="Times New Roman"/>
      <w:color w:val="0000FF"/>
      <w:u w:val="single"/>
      <w:lang w:val="en-US" w:eastAsia="zh-CN" w:bidi="ar-SA"/>
    </w:rPr>
  </w:style>
  <w:style w:type="paragraph" w:customStyle="1" w:styleId="34">
    <w:name w:val="样式 3 小四"/>
    <w:pPr>
      <w:widowControl w:val="0"/>
      <w:spacing w:line="240" w:lineRule="auto"/>
      <w:jc w:val="left"/>
    </w:pPr>
    <w:rPr>
      <w:rFonts w:ascii="宋体" w:eastAsia="宋体" w:cs="Times New Roman"/>
      <w:kern w:val="2"/>
      <w:sz w:val="24"/>
      <w:szCs w:val="21"/>
      <w:lang w:val="en-US" w:eastAsia="zh-CN" w:bidi="ar-SA"/>
    </w:rPr>
  </w:style>
  <w:style w:type="paragraph" w:customStyle="1" w:styleId="35">
    <w:name w:val="样式 4 "/>
    <w:rPr>
      <w:rFonts w:ascii="Times New Roman" w:eastAsia="宋体" w:cs="Times New Roman" w:hAnsi="Times New Roman"/>
      <w:color w:val="0000FF"/>
      <w:u w:val="single"/>
      <w:lang w:val="en-US" w:eastAsia="zh-CN" w:bidi="ar-SA"/>
    </w:rPr>
  </w:style>
  <w:style w:type="paragraph" w:customStyle="1" w:styleId="36">
    <w:name w:val="样式 4 小四"/>
    <w:pPr>
      <w:widowControl w:val="0"/>
      <w:spacing w:line="240" w:lineRule="auto"/>
      <w:jc w:val="left"/>
    </w:pPr>
    <w:rPr>
      <w:rFonts w:ascii="宋体" w:eastAsia="宋体" w:cs="Times New Roman"/>
      <w:kern w:val="2"/>
      <w:sz w:val="24"/>
      <w:szCs w:val="21"/>
      <w:lang w:val="en-US" w:eastAsia="zh-CN" w:bidi="ar-SA"/>
    </w:rPr>
  </w:style>
  <w:style w:type="paragraph" w:customStyle="1" w:styleId="37">
    <w:name w:val="样式 5 "/>
    <w:rPr>
      <w:rFonts w:ascii="Times New Roman" w:eastAsia="宋体" w:cs="Times New Roman" w:hAnsi="Times New Roman"/>
      <w:color w:val="0000FF"/>
      <w:u w:val="single"/>
      <w:lang w:val="en-US" w:eastAsia="zh-CN" w:bidi="ar-SA"/>
    </w:rPr>
  </w:style>
  <w:style w:type="paragraph" w:customStyle="1" w:styleId="38">
    <w:name w:val="样式 5 小四"/>
    <w:pPr>
      <w:widowControl w:val="0"/>
      <w:spacing w:line="240" w:lineRule="auto"/>
      <w:jc w:val="left"/>
    </w:pPr>
    <w:rPr>
      <w:rFonts w:ascii="宋体" w:eastAsia="宋体" w:cs="Times New Roman"/>
      <w:kern w:val="2"/>
      <w:sz w:val="24"/>
      <w:szCs w:val="21"/>
      <w:lang w:val="en-US" w:eastAsia="zh-CN" w:bidi="ar-SA"/>
    </w:rPr>
  </w:style>
  <w:style w:type="paragraph" w:customStyle="1" w:styleId="39">
    <w:name w:val="样式 6 "/>
    <w:rPr>
      <w:rFonts w:ascii="Times New Roman" w:eastAsia="宋体" w:cs="Times New Roman" w:hAnsi="Times New Roman"/>
      <w:color w:val="0000FF"/>
      <w:u w:val="single"/>
      <w:lang w:val="en-US" w:eastAsia="zh-CN" w:bidi="ar-SA"/>
    </w:rPr>
  </w:style>
  <w:style w:type="paragraph" w:customStyle="1" w:styleId="40">
    <w:name w:val="样式 6 小四"/>
    <w:pPr>
      <w:widowControl w:val="0"/>
      <w:spacing w:line="240" w:lineRule="auto"/>
      <w:jc w:val="left"/>
    </w:pPr>
    <w:rPr>
      <w:rFonts w:ascii="宋体" w:eastAsia="宋体" w:cs="Times New Roman"/>
      <w:kern w:val="2"/>
      <w:sz w:val="24"/>
      <w:szCs w:val="21"/>
      <w:lang w:val="en-US" w:eastAsia="zh-CN" w:bidi="ar-SA"/>
    </w:rPr>
  </w:style>
  <w:style w:type="paragraph" w:customStyle="1" w:styleId="41">
    <w:name w:val="样式 7 "/>
    <w:rPr>
      <w:rFonts w:ascii="Times New Roman" w:eastAsia="宋体" w:cs="Times New Roman" w:hAnsi="Times New Roman"/>
      <w:color w:val="0000FF"/>
      <w:u w:val="single"/>
      <w:lang w:val="en-US" w:eastAsia="zh-CN" w:bidi="ar-SA"/>
    </w:rPr>
  </w:style>
  <w:style w:type="paragraph" w:customStyle="1" w:styleId="42">
    <w:name w:val="样式 7 小四"/>
    <w:pPr>
      <w:widowControl w:val="0"/>
      <w:spacing w:line="240" w:lineRule="auto"/>
      <w:jc w:val="left"/>
    </w:pPr>
    <w:rPr>
      <w:rFonts w:ascii="宋体" w:eastAsia="宋体" w:cs="Times New Roman"/>
      <w:kern w:val="2"/>
      <w:sz w:val="24"/>
      <w:szCs w:val="21"/>
      <w:lang w:val="en-US" w:eastAsia="zh-CN" w:bidi="ar-SA"/>
    </w:rPr>
  </w:style>
  <w:style w:type="paragraph" w:customStyle="1" w:styleId="43">
    <w:name w:val="样式 8 小四"/>
    <w:pPr>
      <w:widowControl w:val="0"/>
      <w:spacing w:line="240" w:lineRule="auto"/>
      <w:jc w:val="left"/>
    </w:pPr>
    <w:rPr>
      <w:rFonts w:ascii="宋体" w:eastAsia="宋体" w:cs="Times New Roman"/>
      <w:kern w:val="2"/>
      <w:sz w:val="24"/>
      <w:szCs w:val="21"/>
      <w:lang w:val="en-US" w:eastAsia="zh-CN" w:bidi="ar-SA"/>
    </w:rPr>
  </w:style>
  <w:style w:type="paragraph" w:customStyle="1" w:styleId="44">
    <w:name w:val="样式 9 小四"/>
    <w:pPr>
      <w:widowControl w:val="0"/>
      <w:spacing w:line="240" w:lineRule="auto"/>
      <w:jc w:val="left"/>
    </w:pPr>
    <w:rPr>
      <w:rFonts w:ascii="宋体" w:eastAsia="宋体" w:cs="Times New Roman"/>
      <w:kern w:val="2"/>
      <w:sz w:val="24"/>
      <w:szCs w:val="21"/>
      <w:lang w:val="en-US" w:eastAsia="zh-CN" w:bidi="ar-SA"/>
    </w:rPr>
  </w:style>
  <w:style w:type="paragraph" w:styleId="92">
    <w:name w:val="Signature"/>
    <w:basedOn w:val="0"/>
    <w:pPr>
      <w:ind w:left="4320"/>
    </w:pPr>
  </w:style>
  <w:style w:type="paragraph" w:customStyle="1" w:styleId="146">
    <w:name w:val="样式 10 小四"/>
    <w:pPr>
      <w:widowControl w:val="0"/>
      <w:spacing w:before="100" w:beforeAutospacing="1" w:after="100" w:afterAutospacing="1" w:line="240" w:lineRule="auto"/>
      <w:jc w:val="left"/>
    </w:pPr>
    <w:rPr>
      <w:rFonts w:ascii="宋体" w:eastAsia="宋体"/>
      <w:kern w:val="2"/>
      <w:sz w:val="24"/>
      <w:szCs w:val="24"/>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13</TotalTime>
  <Application>Yozo_Office</Application>
  <Pages>5</Pages>
  <Words>1954</Words>
  <Characters>2135</Characters>
  <Lines>116</Lines>
  <Paragraphs>68</Paragraphs>
  <CharactersWithSpaces>2153</CharactersWithSpaces>
  <Company>神州网信技术有限公司</Company>
</Properties>
</file>

<file path=docProps/core.xml><?xml version="1.0" encoding="utf-8"?>
<cp:coreProperties xmlns:cp="http://schemas.openxmlformats.org/package/2006/metadata/core-properties" xmlns:dc="http://purl.org/dc/elements/1.1/" xmlns:dcterms="http://purl.org/dc/terms/" xmlns:xsi="http://www.w3.org/2001/XMLSchema-instance">
  <dc:title>海关政务服务事项办事指南</dc:title>
  <dc:creator>user</dc:creator>
  <cp:lastModifiedBy>王晓凯</cp:lastModifiedBy>
  <cp:revision>2</cp:revision>
  <cp:lastPrinted>2026-06-18T03:11:13Z</cp:lastPrinted>
  <dcterms:created xsi:type="dcterms:W3CDTF">2024-09-05T14:14:00Z</dcterms:created>
  <dcterms:modified xsi:type="dcterms:W3CDTF">2026-06-18T03:12:28Z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
    <vt:lpwstr>2052-12.1.0.16704</vt:lpwstr>
  </property>
</Properties>
</file>