
<file path=[Content_Types].xml><?xml version="1.0" encoding="utf-8"?>
<Types xmlns="http://schemas.openxmlformats.org/package/2006/content-types">
  <Default Extension="xml" ContentType="application/xml"/>
  <Default Extension="rels" ContentType="application/vnd.openxmlformats-package.relationships+xml"/>
  <Override PartName="/word/theme/theme1.xml" ContentType="application/vnd.openxmlformats-officedocument.theme+xml"/>
  <Override PartName="/word/fontTable.xml" ContentType="application/vnd.openxmlformats-officedocument.wordprocessingml.fontTable+xml"/>
  <Override PartName="/docProps/core.xml" ContentType="application/vnd.openxmlformats-package.core-properties+xml"/>
  <Override PartName="/word/document.xml" ContentType="application/vnd.openxmlformats-officedocument.wordprocessingml.document.main+xml"/>
  <Override PartName="/word/footer1.xml" ContentType="application/vnd.openxmlformats-officedocument.wordprocessingml.footer+xml"/>
  <Override PartName="/word/numbering.xml" ContentType="application/vnd.openxmlformats-officedocument.wordprocessingml.numbering+xml"/>
  <Override PartName="/word/footer2.xml" ContentType="application/vnd.openxmlformats-officedocument.wordprocessingml.footer+xml"/>
  <Override PartName="/word/settings.xml" ContentType="application/vnd.openxmlformats-officedocument.wordprocessingml.settings+xml"/>
  <Override PartName="/docProps/custom.xml" ContentType="application/vnd.openxmlformats-officedocument.custom-properties+xml"/>
  <Override PartName="/word/styles.xml" ContentType="application/vnd.openxmlformats-officedocument.wordprocessingml.styles+xml"/>
  <Override PartName="/docProps/app.xml" ContentType="application/vnd.openxmlformats-officedocument.extended-properties+xml"/>
</Types>
</file>

<file path=_rels/.rels><?xml version="1.0" encoding="UTF-8"?>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body>
    <w:p w14:paraId="41D48980">
      <w:pPr>
        <w:pStyle w:val="style0"/>
        <w:rPr>
          <w:rFonts w:ascii="Times New Roman" w:cs="宋体" w:eastAsia="宋体" w:hAnsi="Times New Roman"/>
          <w:szCs w:val="32"/>
        </w:rPr>
      </w:pPr>
    </w:p>
    <w:p w14:paraId="331D9326">
      <w:pPr>
        <w:pStyle w:val="style0"/>
        <w:rPr>
          <w:rFonts w:ascii="Times New Roman" w:cs="宋体" w:eastAsia="宋体" w:hAnsi="Times New Roman"/>
          <w:szCs w:val="32"/>
        </w:rPr>
      </w:pPr>
    </w:p>
    <w:bookmarkStart w:id="0" w:name="中华人民共和国传染病防治法"/>
    <w:bookmarkEnd w:id="0"/>
    <w:p w14:paraId="641028F9">
      <w:pPr>
        <w:pStyle w:val="style0"/>
        <w:keepNext w:val="false"/>
        <w:keepLines w:val="false"/>
        <w:pageBreakBefore w:val="false"/>
        <w:widowControl/>
        <w:kinsoku/>
        <w:wordWrap/>
        <w:overflowPunct/>
        <w:topLinePunct w:val="false"/>
        <w:autoSpaceDE/>
        <w:autoSpaceDN/>
        <w:bidi w:val="false"/>
        <w:adjustRightInd/>
        <w:snapToGrid/>
        <w:spacing w:lineRule="exact" w:line="560"/>
        <w:jc w:val="center"/>
        <w:textAlignment w:val="auto"/>
        <w:rPr>
          <w:rFonts w:ascii="CESI小标宋-GB18030" w:cs="CESI小标宋-GB18030" w:eastAsia="CESI小标宋-GB18030" w:hAnsi="CESI小标宋-GB18030" w:hint="eastAsia"/>
          <w:color w:val="333333"/>
          <w:sz w:val="44"/>
          <w:szCs w:val="44"/>
          <w:shd w:val="clear" w:color="auto" w:fill="ffffff"/>
        </w:rPr>
      </w:pPr>
      <w:r>
        <w:rPr>
          <w:rFonts w:ascii="方正小标宋简体" w:cs="方正小标宋简体" w:eastAsia="方正小标宋简体" w:hAnsi="方正小标宋简体" w:hint="eastAsia"/>
          <w:color w:val="333333"/>
          <w:sz w:val="44"/>
          <w:szCs w:val="44"/>
          <w:shd w:val="clear" w:color="auto" w:fill="ffffff"/>
        </w:rPr>
        <w:t>中华人民共和国传染病防治法</w:t>
      </w:r>
    </w:p>
    <w:p w14:paraId="B6AF5FE6">
      <w:pPr>
        <w:pStyle w:val="style0"/>
        <w:rPr>
          <w:rFonts w:ascii="Times New Roman" w:cs="宋体" w:eastAsia="宋体" w:hAnsi="Times New Roman"/>
          <w:szCs w:val="32"/>
        </w:rPr>
      </w:pPr>
    </w:p>
    <w:bookmarkStart w:id="1" w:name="题注"/>
    <w:bookmarkEnd w:id="1"/>
    <w:p w14:paraId="07D4C064">
      <w:pPr>
        <w:pStyle w:val="style0"/>
        <w:widowControl/>
        <w:ind w:left="640" w:leftChars="200" w:right="640" w:rightChars="200"/>
        <w:rPr>
          <w:rFonts w:ascii="Times New Roman" w:cs="楷体_GB2312" w:eastAsia="楷体_GB2312" w:hAnsi="Times New Roman"/>
          <w:bCs/>
          <w:spacing w:val="6"/>
          <w:sz w:val="32"/>
          <w:szCs w:val="32"/>
          <w:shd w:val="clear" w:color="auto" w:fill="ffffff"/>
        </w:rPr>
      </w:pPr>
      <w:r>
        <w:rPr>
          <w:rFonts w:ascii="Times New Roman" w:cs="楷体_GB2312" w:eastAsia="楷体_GB2312" w:hAnsi="Times New Roman" w:hint="eastAsia"/>
          <w:bCs/>
          <w:spacing w:val="0"/>
          <w:sz w:val="32"/>
          <w:szCs w:val="32"/>
          <w:shd w:val="clear" w:color="auto" w:fill="ffffff"/>
        </w:rPr>
        <w:t>（1989年2月21日第七届全国人民代表大会常务委员会第六次会议通过　2004年8月28日第十届全国人民代表大会常务委员会第十一次会议第一次修订　根据2013年6月29日第十二届全国人民代表大会常务委员会第三次会议《关于修改〈中华人民共和国文物保护法〉等十二部法律的决定》修正　2025年4月30日第十四届全国人民代表大会常务委员会第十五次会议第二次修订）</w:t>
      </w:r>
    </w:p>
    <w:p w14:paraId="B9EA2E05">
      <w:pPr>
        <w:pStyle w:val="style0"/>
        <w:rPr>
          <w:rFonts w:ascii="Times New Roman" w:cs="宋体" w:eastAsia="宋体" w:hAnsi="Times New Roman"/>
          <w:szCs w:val="32"/>
        </w:rPr>
      </w:pPr>
    </w:p>
    <w:bookmarkStart w:id="2" w:name="目录"/>
    <w:bookmarkEnd w:id="2"/>
    <w:p w14:paraId="57F2AA95">
      <w:pPr>
        <w:pStyle w:val="style0"/>
        <w:spacing w:lineRule="auto" w:line="240"/>
        <w:ind w:firstLine="0"/>
        <w:jc w:val="center"/>
        <w:rPr>
          <w:rFonts w:ascii="Times New Roman" w:hAnsi="Times New Roman"/>
        </w:rPr>
      </w:pPr>
      <w:r>
        <w:rPr>
          <w:rFonts w:ascii="Times New Roman" w:cs="楷体_GB2312" w:eastAsia="楷体_GB2312" w:hAnsi="Times New Roman"/>
          <w:sz w:val="32"/>
        </w:rPr>
        <w:t>目　　录</w:t>
      </w:r>
    </w:p>
    <w:p w14:paraId="4D38915F">
      <w:pPr>
        <w:pStyle w:val="style0"/>
        <w:keepNext w:val="false"/>
        <w:keepLines w:val="false"/>
        <w:pageBreakBefore w:val="false"/>
        <w:widowControl w:val="false"/>
        <w:kinsoku/>
        <w:wordWrap/>
        <w:overflowPunct/>
        <w:topLinePunct w:val="false"/>
        <w:autoSpaceDE/>
        <w:autoSpaceDN/>
        <w:bidi w:val="false"/>
        <w:adjustRightInd/>
        <w:snapToGrid/>
        <w:spacing w:lineRule="auto" w:line="240"/>
        <w:ind w:left="1280" w:leftChars="200" w:right="0" w:rightChars="0" w:hanging="640" w:hangingChars="200"/>
        <w:jc w:val="both"/>
        <w:textAlignment w:val="auto"/>
        <w:rPr>
          <w:rFonts w:ascii="Times New Roman" w:cs="楷体_GB2312" w:eastAsia="楷体_GB2312" w:hAnsi="Times New Roman"/>
          <w:sz w:val="32"/>
        </w:rPr>
      </w:pPr>
      <w:r>
        <w:rPr>
          <w:rFonts w:ascii="Times New Roman" w:cs="楷体_GB2312" w:eastAsia="楷体_GB2312" w:hAnsi="Times New Roman"/>
          <w:sz w:val="32"/>
        </w:rPr>
        <w:t>第一章　总　　则</w:t>
      </w:r>
    </w:p>
    <w:p w14:paraId="16589845">
      <w:pPr>
        <w:pStyle w:val="style0"/>
        <w:keepNext w:val="false"/>
        <w:keepLines w:val="false"/>
        <w:pageBreakBefore w:val="false"/>
        <w:widowControl w:val="false"/>
        <w:kinsoku/>
        <w:wordWrap/>
        <w:overflowPunct/>
        <w:topLinePunct w:val="false"/>
        <w:autoSpaceDE/>
        <w:autoSpaceDN/>
        <w:bidi w:val="false"/>
        <w:adjustRightInd/>
        <w:snapToGrid/>
        <w:spacing w:lineRule="auto" w:line="240"/>
        <w:ind w:left="1280" w:leftChars="200" w:right="0" w:rightChars="0" w:hanging="640" w:hangingChars="200"/>
        <w:jc w:val="both"/>
        <w:textAlignment w:val="auto"/>
        <w:rPr>
          <w:rFonts w:ascii="Times New Roman" w:cs="楷体_GB2312" w:eastAsia="楷体_GB2312" w:hAnsi="Times New Roman"/>
          <w:sz w:val="32"/>
        </w:rPr>
      </w:pPr>
      <w:r>
        <w:rPr>
          <w:rFonts w:ascii="Times New Roman" w:cs="楷体_GB2312" w:eastAsia="楷体_GB2312" w:hAnsi="Times New Roman"/>
          <w:sz w:val="32"/>
        </w:rPr>
        <w:t>第二章　预　　防</w:t>
      </w:r>
    </w:p>
    <w:p w14:paraId="43E9EF27">
      <w:pPr>
        <w:pStyle w:val="style0"/>
        <w:keepNext w:val="false"/>
        <w:keepLines w:val="false"/>
        <w:pageBreakBefore w:val="false"/>
        <w:widowControl w:val="false"/>
        <w:kinsoku/>
        <w:wordWrap/>
        <w:overflowPunct/>
        <w:topLinePunct w:val="false"/>
        <w:autoSpaceDE/>
        <w:autoSpaceDN/>
        <w:bidi w:val="false"/>
        <w:adjustRightInd/>
        <w:snapToGrid/>
        <w:spacing w:lineRule="auto" w:line="240"/>
        <w:ind w:left="1280" w:leftChars="200" w:right="0" w:rightChars="0" w:hanging="640" w:hangingChars="200"/>
        <w:jc w:val="both"/>
        <w:textAlignment w:val="auto"/>
        <w:rPr>
          <w:rFonts w:ascii="Times New Roman" w:cs="楷体_GB2312" w:eastAsia="楷体_GB2312" w:hAnsi="Times New Roman"/>
          <w:sz w:val="32"/>
        </w:rPr>
      </w:pPr>
      <w:r>
        <w:rPr>
          <w:rFonts w:ascii="Times New Roman" w:cs="楷体_GB2312" w:eastAsia="楷体_GB2312" w:hAnsi="Times New Roman"/>
          <w:sz w:val="32"/>
        </w:rPr>
        <w:t>第三章　监测、报告和预警</w:t>
      </w:r>
    </w:p>
    <w:p w14:paraId="BD0CE5C1">
      <w:pPr>
        <w:pStyle w:val="style0"/>
        <w:keepNext w:val="false"/>
        <w:keepLines w:val="false"/>
        <w:pageBreakBefore w:val="false"/>
        <w:widowControl w:val="false"/>
        <w:kinsoku/>
        <w:wordWrap/>
        <w:overflowPunct/>
        <w:topLinePunct w:val="false"/>
        <w:autoSpaceDE/>
        <w:autoSpaceDN/>
        <w:bidi w:val="false"/>
        <w:adjustRightInd/>
        <w:snapToGrid/>
        <w:spacing w:lineRule="auto" w:line="240"/>
        <w:ind w:left="1280" w:leftChars="200" w:right="0" w:rightChars="0" w:hanging="640" w:hangingChars="200"/>
        <w:jc w:val="both"/>
        <w:textAlignment w:val="auto"/>
        <w:rPr>
          <w:rFonts w:ascii="Times New Roman" w:cs="楷体_GB2312" w:eastAsia="楷体_GB2312" w:hAnsi="Times New Roman"/>
          <w:sz w:val="32"/>
        </w:rPr>
      </w:pPr>
      <w:r>
        <w:rPr>
          <w:rFonts w:ascii="Times New Roman" w:cs="楷体_GB2312" w:eastAsia="楷体_GB2312" w:hAnsi="Times New Roman"/>
          <w:sz w:val="32"/>
        </w:rPr>
        <w:t>第四章　疫情控制</w:t>
      </w:r>
    </w:p>
    <w:p w14:paraId="8BE3525D">
      <w:pPr>
        <w:pStyle w:val="style0"/>
        <w:keepNext w:val="false"/>
        <w:keepLines w:val="false"/>
        <w:pageBreakBefore w:val="false"/>
        <w:widowControl w:val="false"/>
        <w:kinsoku/>
        <w:wordWrap/>
        <w:overflowPunct/>
        <w:topLinePunct w:val="false"/>
        <w:autoSpaceDE/>
        <w:autoSpaceDN/>
        <w:bidi w:val="false"/>
        <w:adjustRightInd/>
        <w:snapToGrid/>
        <w:spacing w:lineRule="auto" w:line="240"/>
        <w:ind w:left="1280" w:leftChars="200" w:right="0" w:rightChars="0" w:hanging="640" w:hangingChars="200"/>
        <w:jc w:val="both"/>
        <w:textAlignment w:val="auto"/>
        <w:rPr>
          <w:rFonts w:ascii="Times New Roman" w:cs="楷体_GB2312" w:eastAsia="楷体_GB2312" w:hAnsi="Times New Roman"/>
          <w:sz w:val="32"/>
        </w:rPr>
      </w:pPr>
      <w:r>
        <w:rPr>
          <w:rFonts w:ascii="Times New Roman" w:cs="楷体_GB2312" w:eastAsia="楷体_GB2312" w:hAnsi="Times New Roman"/>
          <w:sz w:val="32"/>
        </w:rPr>
        <w:t>第五章　医疗救治</w:t>
      </w:r>
    </w:p>
    <w:p w14:paraId="4425DF8C">
      <w:pPr>
        <w:pStyle w:val="style0"/>
        <w:keepNext w:val="false"/>
        <w:keepLines w:val="false"/>
        <w:pageBreakBefore w:val="false"/>
        <w:widowControl w:val="false"/>
        <w:kinsoku/>
        <w:wordWrap/>
        <w:overflowPunct/>
        <w:topLinePunct w:val="false"/>
        <w:autoSpaceDE/>
        <w:autoSpaceDN/>
        <w:bidi w:val="false"/>
        <w:adjustRightInd/>
        <w:snapToGrid/>
        <w:spacing w:lineRule="auto" w:line="240"/>
        <w:ind w:left="1280" w:leftChars="200" w:right="0" w:rightChars="0" w:hanging="640" w:hangingChars="200"/>
        <w:jc w:val="both"/>
        <w:textAlignment w:val="auto"/>
        <w:rPr>
          <w:rFonts w:ascii="Times New Roman" w:cs="楷体_GB2312" w:eastAsia="楷体_GB2312" w:hAnsi="Times New Roman"/>
          <w:sz w:val="32"/>
        </w:rPr>
      </w:pPr>
      <w:r>
        <w:rPr>
          <w:rFonts w:ascii="Times New Roman" w:cs="楷体_GB2312" w:eastAsia="楷体_GB2312" w:hAnsi="Times New Roman"/>
          <w:sz w:val="32"/>
        </w:rPr>
        <w:t>第六章　保障措施</w:t>
      </w:r>
    </w:p>
    <w:p w14:paraId="DBC13225">
      <w:pPr>
        <w:pStyle w:val="style0"/>
        <w:keepNext w:val="false"/>
        <w:keepLines w:val="false"/>
        <w:pageBreakBefore w:val="false"/>
        <w:widowControl w:val="false"/>
        <w:kinsoku/>
        <w:wordWrap/>
        <w:overflowPunct/>
        <w:topLinePunct w:val="false"/>
        <w:autoSpaceDE/>
        <w:autoSpaceDN/>
        <w:bidi w:val="false"/>
        <w:adjustRightInd/>
        <w:snapToGrid/>
        <w:spacing w:lineRule="auto" w:line="240"/>
        <w:ind w:left="1280" w:leftChars="200" w:right="0" w:rightChars="0" w:hanging="640" w:hangingChars="200"/>
        <w:jc w:val="both"/>
        <w:textAlignment w:val="auto"/>
        <w:rPr>
          <w:rFonts w:ascii="Times New Roman" w:cs="楷体_GB2312" w:eastAsia="楷体_GB2312" w:hAnsi="Times New Roman"/>
          <w:sz w:val="32"/>
        </w:rPr>
      </w:pPr>
      <w:r>
        <w:rPr>
          <w:rFonts w:ascii="Times New Roman" w:cs="楷体_GB2312" w:eastAsia="楷体_GB2312" w:hAnsi="Times New Roman"/>
          <w:sz w:val="32"/>
        </w:rPr>
        <w:t>第七章　监督管理</w:t>
      </w:r>
    </w:p>
    <w:p w14:paraId="28CFBAF7">
      <w:pPr>
        <w:pStyle w:val="style0"/>
        <w:keepNext w:val="false"/>
        <w:keepLines w:val="false"/>
        <w:pageBreakBefore w:val="false"/>
        <w:widowControl w:val="false"/>
        <w:kinsoku/>
        <w:wordWrap/>
        <w:overflowPunct/>
        <w:topLinePunct w:val="false"/>
        <w:autoSpaceDE/>
        <w:autoSpaceDN/>
        <w:bidi w:val="false"/>
        <w:adjustRightInd/>
        <w:snapToGrid/>
        <w:spacing w:lineRule="auto" w:line="240"/>
        <w:ind w:left="1280" w:leftChars="200" w:right="0" w:rightChars="0" w:hanging="640" w:hangingChars="200"/>
        <w:jc w:val="both"/>
        <w:textAlignment w:val="auto"/>
        <w:rPr>
          <w:rFonts w:ascii="Times New Roman" w:cs="楷体_GB2312" w:eastAsia="楷体_GB2312" w:hAnsi="Times New Roman"/>
          <w:sz w:val="32"/>
        </w:rPr>
      </w:pPr>
      <w:r>
        <w:rPr>
          <w:rFonts w:ascii="Times New Roman" w:cs="楷体_GB2312" w:eastAsia="楷体_GB2312" w:hAnsi="Times New Roman"/>
          <w:sz w:val="32"/>
        </w:rPr>
        <w:t>第八章　法律责任</w:t>
      </w:r>
    </w:p>
    <w:p w14:paraId="48F817B9">
      <w:pPr>
        <w:pStyle w:val="style0"/>
        <w:keepNext w:val="false"/>
        <w:keepLines w:val="false"/>
        <w:pageBreakBefore w:val="false"/>
        <w:widowControl w:val="false"/>
        <w:kinsoku/>
        <w:wordWrap/>
        <w:overflowPunct/>
        <w:topLinePunct w:val="false"/>
        <w:autoSpaceDE/>
        <w:autoSpaceDN/>
        <w:bidi w:val="false"/>
        <w:adjustRightInd/>
        <w:snapToGrid/>
        <w:spacing w:lineRule="auto" w:line="240"/>
        <w:ind w:left="1280" w:leftChars="200" w:right="0" w:rightChars="0" w:hanging="640" w:hangingChars="200"/>
        <w:jc w:val="both"/>
        <w:textAlignment w:val="auto"/>
        <w:rPr>
          <w:rFonts w:ascii="Times New Roman" w:cs="楷体_GB2312" w:eastAsia="楷体_GB2312" w:hAnsi="Times New Roman"/>
          <w:sz w:val="32"/>
        </w:rPr>
      </w:pPr>
      <w:r>
        <w:rPr>
          <w:rFonts w:ascii="Times New Roman" w:cs="楷体_GB2312" w:eastAsia="楷体_GB2312" w:hAnsi="Times New Roman"/>
          <w:sz w:val="32"/>
        </w:rPr>
        <w:t>第九章　附　　则</w:t>
      </w:r>
    </w:p>
    <w:p w14:paraId="1E16C40D">
      <w:pPr>
        <w:pStyle w:val="style0"/>
        <w:rPr>
          <w:rFonts w:ascii="Times New Roman" w:cs="宋体" w:eastAsia="宋体" w:hAnsi="Times New Roman"/>
          <w:szCs w:val="32"/>
        </w:rPr>
      </w:pPr>
    </w:p>
    <w:bookmarkStart w:id="3" w:name="第一章 总则"/>
    <w:bookmarkEnd w:id="3"/>
    <w:p w14:paraId="5888BCF4">
      <w:pPr>
        <w:pStyle w:val="style0"/>
        <w:jc w:val="center"/>
        <w:rPr>
          <w:rFonts w:ascii="Times New Roman" w:cs="黑体" w:eastAsia="黑体" w:hAnsi="Times New Roman"/>
          <w:szCs w:val="32"/>
        </w:rPr>
      </w:pPr>
      <w:r>
        <w:rPr>
          <w:rFonts w:ascii="Times New Roman" w:cs="黑体" w:eastAsia="黑体" w:hAnsi="Times New Roman" w:hint="eastAsia"/>
          <w:szCs w:val="32"/>
        </w:rPr>
        <w:t>第一章　总　　则</w:t>
      </w:r>
    </w:p>
    <w:p w14:paraId="23036C5A">
      <w:pPr>
        <w:pStyle w:val="style0"/>
        <w:rPr>
          <w:rFonts w:ascii="Times New Roman" w:cs="宋体" w:eastAsia="宋体" w:hAnsi="Times New Roman"/>
          <w:szCs w:val="32"/>
        </w:rPr>
      </w:pPr>
    </w:p>
    <w:bookmarkStart w:id="4" w:name="第一条"/>
    <w:bookmarkEnd w:id="4"/>
    <w:p w14:paraId="03D3F75D">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第一条</w:t>
      </w:r>
      <w:r>
        <w:rPr>
          <w:rFonts w:ascii="Times New Roman" w:cs="仿宋_GB2312" w:hAnsi="Times New Roman" w:hint="eastAsia"/>
          <w:sz w:val="32"/>
          <w:szCs w:val="32"/>
        </w:rPr>
        <w:t>　</w:t>
      </w:r>
      <w:r>
        <w:rPr>
          <w:rFonts w:ascii="Times New Roman" w:cs="仿宋_GB2312" w:hAnsi="Times New Roman" w:hint="eastAsia"/>
          <w:sz w:val="32"/>
          <w:szCs w:val="32"/>
        </w:rPr>
        <w:t>为了预防、控制和消除传染病的发生与流行，保障公众生命安全和身体健康，防范和化解公共卫生风险，维护国家安全和社会稳定，根据宪法，制定本法。</w:t>
      </w:r>
    </w:p>
    <w:bookmarkStart w:id="5" w:name="第二条"/>
    <w:bookmarkEnd w:id="5"/>
    <w:p w14:paraId="AE00C58D">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第二条</w:t>
      </w:r>
      <w:r>
        <w:rPr>
          <w:rFonts w:ascii="Times New Roman" w:cs="仿宋_GB2312" w:hAnsi="Times New Roman" w:hint="eastAsia"/>
          <w:sz w:val="32"/>
          <w:szCs w:val="32"/>
        </w:rPr>
        <w:t>　</w:t>
      </w:r>
      <w:r>
        <w:rPr>
          <w:rFonts w:ascii="Times New Roman" w:cs="仿宋_GB2312" w:hAnsi="Times New Roman" w:hint="eastAsia"/>
          <w:sz w:val="32"/>
          <w:szCs w:val="32"/>
        </w:rPr>
        <w:t>传染病防治工作坚持中国共产党的领导，坚持人民至上、生命至上，坚持预防为主、防治结合的方针，坚持依法防控、科学防控的原则。</w:t>
      </w:r>
    </w:p>
    <w:bookmarkStart w:id="6" w:name="第三条"/>
    <w:bookmarkEnd w:id="6"/>
    <w:p w14:paraId="4D2C2F86">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第三条</w:t>
      </w:r>
      <w:r>
        <w:rPr>
          <w:rFonts w:ascii="Times New Roman" w:cs="仿宋_GB2312" w:hAnsi="Times New Roman" w:hint="eastAsia"/>
          <w:sz w:val="32"/>
          <w:szCs w:val="32"/>
        </w:rPr>
        <w:t>　</w:t>
      </w:r>
      <w:r>
        <w:rPr>
          <w:rFonts w:ascii="Times New Roman" w:cs="仿宋_GB2312" w:hAnsi="Times New Roman" w:hint="eastAsia"/>
          <w:sz w:val="32"/>
          <w:szCs w:val="32"/>
        </w:rPr>
        <w:t>本法所称传染病，分为甲类传染病、乙类传染病、丙类传染病，以及突发原因不明的传染病等其他传染病。</w:t>
      </w:r>
    </w:p>
    <w:p w14:paraId="97F093E6">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甲类传染病，是指对人体健康和生命安全危害特别严重，可能造成重大经济损失和社会影响，需要特别严格管理、控制疫情蔓延的传染病，包括鼠疫、霍乱。</w:t>
      </w:r>
    </w:p>
    <w:p w14:paraId="6904A196">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乙类传染病，是指对人体健康和生命安全危害严重，可能造成较大经济损失和社会影响，需要严格管理、降低发病率、减少危害的传染病，包括新型冠状病毒感染、传染性非典型肺炎、艾滋病、病毒性肝炎、脊髓灰质炎、人感染新亚型流感、麻疹、流行性出血热、狂犬病、流行性乙型脑炎、登革热、猴痘、炭疽、细菌性和阿米巴性痢疾、肺结核、伤寒和副伤寒、流行性脑脊髓膜炎、百日咳、白喉、新生儿破伤风、猩红热、布鲁氏菌病、淋病、梅毒、钩端螺旋体病、血吸虫病、疟疾。</w:t>
      </w:r>
    </w:p>
    <w:p w14:paraId="558AB58E">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丙类传染病，是指常见多发，对人体健康和生命安全造成危害，可能造成一定程度的经济损失和社会影响，需要关注流行趋势、控制暴发和流行的传染病，包括流行性感冒、流行性腮腺炎、风疹、急性出血性结膜炎、麻风病、流行性和地方性斑疹伤寒、黑热病、包虫病、丝虫病、手足口病，除霍乱、细菌性和阿米巴性痢疾、伤寒和副伤寒以外的感染性腹泻病。</w:t>
      </w:r>
    </w:p>
    <w:p w14:paraId="1C6B8B4B">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国务院疾病预防控制部门根据传染病暴发、流行情况和危害程度，及时提出调整各类传染病目录的建议。调整甲类传染病目录，由国务院卫生健康主管部门报经国务院批准后予以公布；调整乙类、丙类传染病目录，由国务院卫生健康主管部门批准、公布。</w:t>
      </w:r>
    </w:p>
    <w:bookmarkStart w:id="7" w:name="第四条"/>
    <w:bookmarkEnd w:id="7"/>
    <w:p w14:paraId="7F221F1C">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第四条</w:t>
      </w:r>
      <w:r>
        <w:rPr>
          <w:rFonts w:ascii="Times New Roman" w:cs="仿宋_GB2312" w:hAnsi="Times New Roman" w:hint="eastAsia"/>
          <w:sz w:val="32"/>
          <w:szCs w:val="32"/>
        </w:rPr>
        <w:t>　</w:t>
      </w:r>
      <w:r>
        <w:rPr>
          <w:rFonts w:ascii="Times New Roman" w:cs="仿宋_GB2312" w:hAnsi="Times New Roman" w:hint="eastAsia"/>
          <w:sz w:val="32"/>
          <w:szCs w:val="32"/>
        </w:rPr>
        <w:t>突发原因不明的传染病需要采取本法规定的甲类传染病预防、控制措施的，国务院疾病预防控制部门及时提出建议，由国务院卫生健康主管部门报经国务院批准后予以公布。</w:t>
      </w:r>
    </w:p>
    <w:p w14:paraId="976C1311">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对乙类传染病中的传染性非典型肺炎、炭疽中的肺炭疽，采取本法规定的甲类传染病预防、控制措施。其他乙类传染病需要采取本法规定的甲类传染病预防、控制措施的，依照前款规定的程序批准、公布。</w:t>
      </w:r>
    </w:p>
    <w:p w14:paraId="94398739">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需要解除依照本条规定采取的甲类传染病预防、控制措施的，国务院疾病预防控制部门及时提出建议，由国务院卫生健康主管部门报经国务院批准后予以公布。</w:t>
      </w:r>
    </w:p>
    <w:p w14:paraId="44A3B5F1">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依照本法规定采取甲类传染病预防、控制措施的传染病，适用本法有关甲类传染病的规定。</w:t>
      </w:r>
    </w:p>
    <w:bookmarkStart w:id="8" w:name="第五条"/>
    <w:bookmarkEnd w:id="8"/>
    <w:p w14:paraId="DE43320F">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第五条</w:t>
      </w:r>
      <w:r>
        <w:rPr>
          <w:rFonts w:ascii="Times New Roman" w:cs="仿宋_GB2312" w:hAnsi="Times New Roman" w:hint="eastAsia"/>
          <w:sz w:val="32"/>
          <w:szCs w:val="32"/>
        </w:rPr>
        <w:t>　</w:t>
      </w:r>
      <w:r>
        <w:rPr>
          <w:rFonts w:ascii="Times New Roman" w:cs="仿宋_GB2312" w:hAnsi="Times New Roman" w:hint="eastAsia"/>
          <w:sz w:val="32"/>
          <w:szCs w:val="32"/>
        </w:rPr>
        <w:t>省级人民政府对本行政区域常见多发的其他传染病，可以根据情况决定按照乙类或者丙类传染病管理并予以公布，报国务院疾病预防控制部门备案。</w:t>
      </w:r>
    </w:p>
    <w:bookmarkStart w:id="9" w:name="第六条"/>
    <w:bookmarkEnd w:id="9"/>
    <w:p w14:paraId="0DFC3049">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第六条</w:t>
      </w:r>
      <w:r>
        <w:rPr>
          <w:rFonts w:ascii="Times New Roman" w:cs="仿宋_GB2312" w:hAnsi="Times New Roman" w:hint="eastAsia"/>
          <w:sz w:val="32"/>
          <w:szCs w:val="32"/>
        </w:rPr>
        <w:t>　</w:t>
      </w:r>
      <w:r>
        <w:rPr>
          <w:rFonts w:ascii="Times New Roman" w:cs="仿宋_GB2312" w:hAnsi="Times New Roman" w:hint="eastAsia"/>
          <w:sz w:val="32"/>
          <w:szCs w:val="32"/>
        </w:rPr>
        <w:t>国家建立健全传染病防治体制机制，明确属地、部门、单位和个人责任，实行联防联控、群防群控。</w:t>
      </w:r>
    </w:p>
    <w:bookmarkStart w:id="10" w:name="第七条"/>
    <w:bookmarkEnd w:id="10"/>
    <w:p w14:paraId="3AF43F96">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第七条</w:t>
      </w:r>
      <w:r>
        <w:rPr>
          <w:rFonts w:ascii="Times New Roman" w:cs="仿宋_GB2312" w:hAnsi="Times New Roman" w:hint="eastAsia"/>
          <w:sz w:val="32"/>
          <w:szCs w:val="32"/>
        </w:rPr>
        <w:t>　</w:t>
      </w:r>
      <w:r>
        <w:rPr>
          <w:rFonts w:ascii="Times New Roman" w:cs="仿宋_GB2312" w:hAnsi="Times New Roman" w:hint="eastAsia"/>
          <w:sz w:val="32"/>
          <w:szCs w:val="32"/>
        </w:rPr>
        <w:t>各级人民政府加强对传染病防治工作的领导。</w:t>
      </w:r>
    </w:p>
    <w:p w14:paraId="EF866846">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县级以上人民政府建立健全传染病防治的疾病预防控制、医疗救治、应急处置、物资保障和监督管理体系，加强传染病防治能力建设。</w:t>
      </w:r>
    </w:p>
    <w:bookmarkStart w:id="11" w:name="第八条"/>
    <w:bookmarkEnd w:id="11"/>
    <w:p w14:paraId="E2D0BC0D">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第八条</w:t>
      </w:r>
      <w:r>
        <w:rPr>
          <w:rFonts w:ascii="Times New Roman" w:cs="仿宋_GB2312" w:hAnsi="Times New Roman" w:hint="eastAsia"/>
          <w:sz w:val="32"/>
          <w:szCs w:val="32"/>
        </w:rPr>
        <w:t>　</w:t>
      </w:r>
      <w:r>
        <w:rPr>
          <w:rFonts w:ascii="Times New Roman" w:cs="仿宋_GB2312" w:hAnsi="Times New Roman" w:hint="eastAsia"/>
          <w:sz w:val="32"/>
          <w:szCs w:val="32"/>
        </w:rPr>
        <w:t>国务院卫生健康主管部门牵头组织协调全国传染病疫情应对工作，负责全国传染病医疗救治的组织指导工作。国务院疾病预防控制部门负责全国传染病预防、控制的组织指导工作，负责全国传染病疫情应对相关工作。国务院其他有关部门在各自职责范围内负责传染病防治有关工作。</w:t>
      </w:r>
    </w:p>
    <w:p w14:paraId="80A16639">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县级以上地方人民政府卫生健康主管部门牵头组织协调本行政区域传染病疫情应对工作，负责本行政区域传染病医疗救治的组织指导工作。县级以上地方人民政府疾病预防控制部门负责本行政区域传染病预防、控制的组织指导工作，负责本行政区域传染病疫情应对相关工作。县级以上地方人民政府其他有关部门在各自职责范围内负责传染病防治有关工作。</w:t>
      </w:r>
    </w:p>
    <w:p w14:paraId="92BED16A">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中国人民解放军、中国人民武装警察部队的传染病防治工作，依照本法和中央军事委员会的有关规定办理，由中央军事委员会负责卫生工作的部门实施监督管理。</w:t>
      </w:r>
    </w:p>
    <w:bookmarkStart w:id="12" w:name="第九条"/>
    <w:bookmarkEnd w:id="12"/>
    <w:p w14:paraId="6C1A505F">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第九条</w:t>
      </w:r>
      <w:r>
        <w:rPr>
          <w:rFonts w:ascii="Times New Roman" w:cs="仿宋_GB2312" w:hAnsi="Times New Roman" w:hint="eastAsia"/>
          <w:sz w:val="32"/>
          <w:szCs w:val="32"/>
        </w:rPr>
        <w:t>　</w:t>
      </w:r>
      <w:r>
        <w:rPr>
          <w:rFonts w:ascii="Times New Roman" w:cs="仿宋_GB2312" w:hAnsi="Times New Roman" w:hint="eastAsia"/>
          <w:sz w:val="32"/>
          <w:szCs w:val="32"/>
        </w:rPr>
        <w:t>国务院和县级以上地方人民政府的重大传染病疫情联防联控机制开展疫情会商研判，组织协调、督促推进疫情防控工作。</w:t>
      </w:r>
    </w:p>
    <w:p w14:paraId="1C58790E">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发生重大传染病疫情，构成突发公共卫生事件的，国务院和县级以上地方人民政府依照有关突发公共卫生事件应对的法律、行政法规规定设立应急指挥机构、启动应急响应。</w:t>
      </w:r>
    </w:p>
    <w:bookmarkStart w:id="13" w:name="第十条"/>
    <w:bookmarkEnd w:id="13"/>
    <w:p w14:paraId="1039980D">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第十条</w:t>
      </w:r>
      <w:r>
        <w:rPr>
          <w:rFonts w:ascii="Times New Roman" w:cs="仿宋_GB2312" w:hAnsi="Times New Roman" w:hint="eastAsia"/>
          <w:sz w:val="32"/>
          <w:szCs w:val="32"/>
        </w:rPr>
        <w:t>　</w:t>
      </w:r>
      <w:r>
        <w:rPr>
          <w:rFonts w:ascii="Times New Roman" w:cs="仿宋_GB2312" w:hAnsi="Times New Roman" w:hint="eastAsia"/>
          <w:sz w:val="32"/>
          <w:szCs w:val="32"/>
        </w:rPr>
        <w:t>国家建立健全城乡一体、上下联动、功能完备的疾病预防控制网络。</w:t>
      </w:r>
    </w:p>
    <w:p w14:paraId="B724F492">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国务院疾病预防控制部门领导各级疾病预防控制机构业务工作，建立上下联动的分工协作机制。</w:t>
      </w:r>
    </w:p>
    <w:p w14:paraId="9BE29244">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国家、省级疾病预防控制机构成立疾病预防控制专家委员会，为传染病防治提供咨询、评估、论证等专业技术支持。</w:t>
      </w:r>
    </w:p>
    <w:bookmarkStart w:id="14" w:name="第十一条"/>
    <w:bookmarkEnd w:id="14"/>
    <w:p w14:paraId="1CB25745">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第十一条</w:t>
      </w:r>
      <w:r>
        <w:rPr>
          <w:rFonts w:ascii="Times New Roman" w:cs="仿宋_GB2312" w:hAnsi="Times New Roman" w:hint="eastAsia"/>
          <w:sz w:val="32"/>
          <w:szCs w:val="32"/>
        </w:rPr>
        <w:t>　</w:t>
      </w:r>
      <w:r>
        <w:rPr>
          <w:rFonts w:ascii="Times New Roman" w:cs="仿宋_GB2312" w:hAnsi="Times New Roman" w:hint="eastAsia"/>
          <w:sz w:val="32"/>
          <w:szCs w:val="32"/>
        </w:rPr>
        <w:t>国家坚持中西医并重，加强中西医结合，充分发挥中医药在传染病防治中的作用。</w:t>
      </w:r>
    </w:p>
    <w:bookmarkStart w:id="15" w:name="第十二条"/>
    <w:bookmarkEnd w:id="15"/>
    <w:p w14:paraId="5526ABE1">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第十二条</w:t>
      </w:r>
      <w:r>
        <w:rPr>
          <w:rFonts w:ascii="Times New Roman" w:cs="仿宋_GB2312" w:hAnsi="Times New Roman" w:hint="eastAsia"/>
          <w:sz w:val="32"/>
          <w:szCs w:val="32"/>
        </w:rPr>
        <w:t>　</w:t>
      </w:r>
      <w:r>
        <w:rPr>
          <w:rFonts w:ascii="Times New Roman" w:cs="仿宋_GB2312" w:hAnsi="Times New Roman" w:hint="eastAsia"/>
          <w:sz w:val="32"/>
          <w:szCs w:val="32"/>
        </w:rPr>
        <w:t>国家支持和鼓励开展传染病防治的科学研究，组织开展传染病防治和公共卫生研究工作以及多学科联合攻关，提高传染病防治的科学技术水平。</w:t>
      </w:r>
    </w:p>
    <w:bookmarkStart w:id="16" w:name="第十三条"/>
    <w:bookmarkEnd w:id="16"/>
    <w:p w14:paraId="734D8617">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第十三条</w:t>
      </w:r>
      <w:r>
        <w:rPr>
          <w:rFonts w:ascii="Times New Roman" w:cs="仿宋_GB2312" w:hAnsi="Times New Roman" w:hint="eastAsia"/>
          <w:sz w:val="32"/>
          <w:szCs w:val="32"/>
        </w:rPr>
        <w:t>　</w:t>
      </w:r>
      <w:r>
        <w:rPr>
          <w:rFonts w:ascii="Times New Roman" w:cs="仿宋_GB2312" w:hAnsi="Times New Roman" w:hint="eastAsia"/>
          <w:sz w:val="32"/>
          <w:szCs w:val="32"/>
        </w:rPr>
        <w:t>国家支持和鼓励在传染病防治中运用现代信息技术。</w:t>
      </w:r>
    </w:p>
    <w:p w14:paraId="0C63817A">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传染病防治中开展个人信息收集、存储、使用、加工、传输、提供、公开、删除等个人信息处理活动，应当遵守《中华人民共和国民法典》、《中华人民共和国个人信息保护法》等法律、行政法规的规定，采取措施确保个人信息安全，保护个人隐私，不得过度收集个人信息；相关信息不得用于传染病防治以外的目的。</w:t>
      </w:r>
    </w:p>
    <w:bookmarkStart w:id="17" w:name="第十四条"/>
    <w:bookmarkEnd w:id="17"/>
    <w:p w14:paraId="115DE5B2">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第十四条</w:t>
      </w:r>
      <w:r>
        <w:rPr>
          <w:rFonts w:ascii="Times New Roman" w:cs="仿宋_GB2312" w:hAnsi="Times New Roman" w:hint="eastAsia"/>
          <w:sz w:val="32"/>
          <w:szCs w:val="32"/>
        </w:rPr>
        <w:t>　</w:t>
      </w:r>
      <w:r>
        <w:rPr>
          <w:rFonts w:ascii="Times New Roman" w:cs="仿宋_GB2312" w:hAnsi="Times New Roman" w:hint="eastAsia"/>
          <w:sz w:val="32"/>
          <w:szCs w:val="32"/>
        </w:rPr>
        <w:t>中华人民共和国领域内的一切单位和个人应当支持传染病防治工作，接受和配合为预防、控制、消除传染病危害依法采取的调查、采集样本、检验检测、隔离治疗、医学观察等措施，根据传染病预防、控制需要采取必要的防护措施。</w:t>
      </w:r>
    </w:p>
    <w:p w14:paraId="EB60439A">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国家支持和鼓励单位和个人参与传染病防治工作。各级人民政府应当完善有关制度，提供便利措施，引导单位和个人参与传染病防治的宣传教育、疫情报告、志愿服务和捐赠等活动。</w:t>
      </w:r>
    </w:p>
    <w:bookmarkStart w:id="18" w:name="第十五条"/>
    <w:bookmarkEnd w:id="18"/>
    <w:p w14:paraId="350505ED">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第十五条</w:t>
      </w:r>
      <w:r>
        <w:rPr>
          <w:rFonts w:ascii="Times New Roman" w:cs="仿宋_GB2312" w:hAnsi="Times New Roman" w:hint="eastAsia"/>
          <w:sz w:val="32"/>
          <w:szCs w:val="32"/>
        </w:rPr>
        <w:t>　</w:t>
      </w:r>
      <w:r>
        <w:rPr>
          <w:rFonts w:ascii="Times New Roman" w:cs="仿宋_GB2312" w:hAnsi="Times New Roman" w:hint="eastAsia"/>
          <w:sz w:val="32"/>
          <w:szCs w:val="32"/>
        </w:rPr>
        <w:t>疾病预防控制部门、街道办事处和乡镇人民政府应当开展群防群控工作，指导居民委员会、村民委员会协助做好城乡社区的传染病预防、控制工作。</w:t>
      </w:r>
    </w:p>
    <w:p w14:paraId="CC6B438E">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居民委员会、村民委员会应当协助县级以上人民政府及其有关部门、街道办事处和乡镇人民政府做好城乡社区传染病预防、控制的宣传教育、健康提示以及疫情防控工作，组织城乡居民参与城乡社区的传染病预防、控制活动。</w:t>
      </w:r>
    </w:p>
    <w:p w14:paraId="0E3DF037">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县级以上人民政府及其有关部门、街道办事处和乡镇人民政府应当为居民委员会、村民委员会开展传染病预防、控制工作提供必要的支持和保障。</w:t>
      </w:r>
    </w:p>
    <w:bookmarkStart w:id="19" w:name="第十六条"/>
    <w:bookmarkEnd w:id="19"/>
    <w:p w14:paraId="960B6C21">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第十六条</w:t>
      </w:r>
      <w:r>
        <w:rPr>
          <w:rFonts w:ascii="Times New Roman" w:cs="仿宋_GB2312" w:hAnsi="Times New Roman" w:hint="eastAsia"/>
          <w:sz w:val="32"/>
          <w:szCs w:val="32"/>
        </w:rPr>
        <w:t>　</w:t>
      </w:r>
      <w:r>
        <w:rPr>
          <w:rFonts w:ascii="Times New Roman" w:cs="仿宋_GB2312" w:hAnsi="Times New Roman" w:hint="eastAsia"/>
          <w:sz w:val="32"/>
          <w:szCs w:val="32"/>
        </w:rPr>
        <w:t>国家和社会应当关心、帮助传染病患者、病原携带者和疑似患者，使其得到及时救治。</w:t>
      </w:r>
    </w:p>
    <w:p w14:paraId="1001C830">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任何单位或者个人不得歧视传染病患者、病原携带者和疑似患者，不得泄露个人隐私、个人信息。</w:t>
      </w:r>
    </w:p>
    <w:bookmarkStart w:id="20" w:name="第十七条"/>
    <w:bookmarkEnd w:id="20"/>
    <w:p w14:paraId="32040AA3">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第十七条</w:t>
      </w:r>
      <w:r>
        <w:rPr>
          <w:rFonts w:ascii="Times New Roman" w:cs="仿宋_GB2312" w:hAnsi="Times New Roman" w:hint="eastAsia"/>
          <w:sz w:val="32"/>
          <w:szCs w:val="32"/>
        </w:rPr>
        <w:t>　</w:t>
      </w:r>
      <w:r>
        <w:rPr>
          <w:rFonts w:ascii="Times New Roman" w:cs="仿宋_GB2312" w:hAnsi="Times New Roman" w:hint="eastAsia"/>
          <w:sz w:val="32"/>
          <w:szCs w:val="32"/>
        </w:rPr>
        <w:t>采取传染病预防、控制措施，应当依照法定权限和程序，与传染病暴发、流行和可能造成危害的程度、范围等相适应；有多种措施可供选择的，应当选择有利于最大程度保护单位和个人合法权益，且对他人权益损害和生产生活影响较小的措施，并根据情况变化及时调整。</w:t>
      </w:r>
    </w:p>
    <w:p w14:paraId="8362015A">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单位和个人认为有关地方人民政府、卫生健康主管部门、疾病预防控制部门和其他有关部门，以及疾病预防控制机构、医疗机构等实施的相关行政行为或者传染病预防、控制措施，侵犯其合法权益的，可以依法申请行政复议、提起诉讼。</w:t>
      </w:r>
    </w:p>
    <w:bookmarkStart w:id="21" w:name="第十八条"/>
    <w:bookmarkEnd w:id="21"/>
    <w:p w14:paraId="FA8E09CB">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第十八条</w:t>
      </w:r>
      <w:r>
        <w:rPr>
          <w:rFonts w:ascii="Times New Roman" w:cs="仿宋_GB2312" w:hAnsi="Times New Roman" w:hint="eastAsia"/>
          <w:sz w:val="32"/>
          <w:szCs w:val="32"/>
        </w:rPr>
        <w:t>　</w:t>
      </w:r>
      <w:r>
        <w:rPr>
          <w:rFonts w:ascii="Times New Roman" w:cs="仿宋_GB2312" w:hAnsi="Times New Roman" w:hint="eastAsia"/>
          <w:sz w:val="32"/>
          <w:szCs w:val="32"/>
        </w:rPr>
        <w:t>国家开展传染病防治健康教育工作，加强传染病防治法治宣传，提高公众传染病防治健康素养和法治意识。</w:t>
      </w:r>
    </w:p>
    <w:p w14:paraId="36CBEE70">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学校、托育机构应当结合年龄特点对学生和幼儿进行健康知识和传染病防治知识的教育。</w:t>
      </w:r>
    </w:p>
    <w:p w14:paraId="57C5ABBA">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新闻媒体应当开展传染病防治和公共卫生知识的公益宣传。</w:t>
      </w:r>
    </w:p>
    <w:p w14:paraId="1DBD2FD2">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个人应当学习传染病防治知识，养成良好的卫生习惯，培养健康的生活方式。</w:t>
      </w:r>
    </w:p>
    <w:bookmarkStart w:id="22" w:name="第十九条"/>
    <w:bookmarkEnd w:id="22"/>
    <w:p w14:paraId="9FE548C5">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第十九条</w:t>
      </w:r>
      <w:r>
        <w:rPr>
          <w:rFonts w:ascii="Times New Roman" w:cs="仿宋_GB2312" w:hAnsi="Times New Roman" w:hint="eastAsia"/>
          <w:sz w:val="32"/>
          <w:szCs w:val="32"/>
        </w:rPr>
        <w:t>　</w:t>
      </w:r>
      <w:r>
        <w:rPr>
          <w:rFonts w:ascii="Times New Roman" w:cs="仿宋_GB2312" w:hAnsi="Times New Roman" w:hint="eastAsia"/>
          <w:sz w:val="32"/>
          <w:szCs w:val="32"/>
        </w:rPr>
        <w:t>国家支持和鼓励开展传染病防治的国际交流与合作。</w:t>
      </w:r>
    </w:p>
    <w:bookmarkStart w:id="23" w:name="第二十条"/>
    <w:bookmarkEnd w:id="23"/>
    <w:p w14:paraId="0E784FEB">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第二十条</w:t>
      </w:r>
      <w:r>
        <w:rPr>
          <w:rFonts w:ascii="Times New Roman" w:cs="仿宋_GB2312" w:hAnsi="Times New Roman" w:hint="eastAsia"/>
          <w:sz w:val="32"/>
          <w:szCs w:val="32"/>
        </w:rPr>
        <w:t>　</w:t>
      </w:r>
      <w:r>
        <w:rPr>
          <w:rFonts w:ascii="Times New Roman" w:cs="仿宋_GB2312" w:hAnsi="Times New Roman" w:hint="eastAsia"/>
          <w:sz w:val="32"/>
          <w:szCs w:val="32"/>
        </w:rPr>
        <w:t>对在传染病防治工作中做出显著成绩和贡献的单位和个人，按照国家有关规定给予表彰、奖励。</w:t>
      </w:r>
    </w:p>
    <w:p w14:paraId="3D58D81B">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对因参与传染病防治工作致病、致残、死亡的人员，按照有关规定给予补助、抚恤和优待。</w:t>
      </w:r>
    </w:p>
    <w:p w14:paraId="77134A22">
      <w:pPr>
        <w:pStyle w:val="style0"/>
        <w:rPr>
          <w:rFonts w:ascii="Times New Roman" w:cs="宋体" w:eastAsia="宋体" w:hAnsi="Times New Roman"/>
          <w:szCs w:val="32"/>
        </w:rPr>
      </w:pPr>
    </w:p>
    <w:bookmarkStart w:id="24" w:name="第二章 预防"/>
    <w:bookmarkEnd w:id="24"/>
    <w:p w14:paraId="E7FBF438">
      <w:pPr>
        <w:pStyle w:val="style0"/>
        <w:jc w:val="center"/>
        <w:rPr>
          <w:rFonts w:ascii="Times New Roman" w:cs="黑体" w:eastAsia="黑体" w:hAnsi="Times New Roman"/>
          <w:szCs w:val="32"/>
        </w:rPr>
      </w:pPr>
      <w:r>
        <w:rPr>
          <w:rFonts w:ascii="Times New Roman" w:cs="黑体" w:eastAsia="黑体" w:hAnsi="Times New Roman" w:hint="eastAsia"/>
          <w:szCs w:val="32"/>
        </w:rPr>
        <w:t>第二章　预　　防</w:t>
      </w:r>
    </w:p>
    <w:p w14:paraId="465CD31D">
      <w:pPr>
        <w:pStyle w:val="style0"/>
        <w:rPr>
          <w:rFonts w:ascii="Times New Roman" w:cs="宋体" w:eastAsia="宋体" w:hAnsi="Times New Roman"/>
          <w:szCs w:val="32"/>
        </w:rPr>
      </w:pPr>
    </w:p>
    <w:bookmarkStart w:id="25" w:name="第二十一条"/>
    <w:bookmarkEnd w:id="25"/>
    <w:p w14:paraId="3FBA86E1">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第二十一条</w:t>
      </w:r>
      <w:r>
        <w:rPr>
          <w:rFonts w:ascii="Times New Roman" w:cs="仿宋_GB2312" w:hAnsi="Times New Roman" w:hint="eastAsia"/>
          <w:sz w:val="32"/>
          <w:szCs w:val="32"/>
        </w:rPr>
        <w:t>　</w:t>
      </w:r>
      <w:r>
        <w:rPr>
          <w:rFonts w:ascii="Times New Roman" w:cs="仿宋_GB2312" w:hAnsi="Times New Roman" w:hint="eastAsia"/>
          <w:sz w:val="32"/>
          <w:szCs w:val="32"/>
        </w:rPr>
        <w:t>各级人民政府组织开展爱国卫生运动，完善公共卫生设施，改善人居环境状况，加强社会健康管理，提升全民健康水平。</w:t>
      </w:r>
    </w:p>
    <w:bookmarkStart w:id="26" w:name="第二十二条"/>
    <w:bookmarkEnd w:id="26"/>
    <w:p w14:paraId="9AE93F47">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第二十二条</w:t>
      </w:r>
      <w:r>
        <w:rPr>
          <w:rFonts w:ascii="Times New Roman" w:cs="仿宋_GB2312" w:hAnsi="Times New Roman" w:hint="eastAsia"/>
          <w:sz w:val="32"/>
          <w:szCs w:val="32"/>
        </w:rPr>
        <w:t>　</w:t>
      </w:r>
      <w:r>
        <w:rPr>
          <w:rFonts w:ascii="Times New Roman" w:cs="仿宋_GB2312" w:hAnsi="Times New Roman" w:hint="eastAsia"/>
          <w:sz w:val="32"/>
          <w:szCs w:val="32"/>
        </w:rPr>
        <w:t>地方各级人民政府应当有计划地建设和改造城乡公共卫生设施，改善饮用水卫生条件，对污水、污物、粪便进行无害化处置。城市应当按照国家和地方有关标准修建公共厕所、垃圾和粪便无害化处置场以及排水和污水处理系统等公共卫生设施。农村应当逐步改造厕所，建立必要的卫生管理制度。</w:t>
      </w:r>
    </w:p>
    <w:p w14:paraId="8E78FCFA">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县级以上地方人民政府应当加强医疗废物收集处置能力建设。设区的市级人民政府应当确定医疗废物协同应急处置设施，提高重大传染病疫情医疗废物应急处置能力。</w:t>
      </w:r>
    </w:p>
    <w:bookmarkStart w:id="27" w:name="第二十三条"/>
    <w:bookmarkEnd w:id="27"/>
    <w:p w14:paraId="7CC9B5D1">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第二十三条</w:t>
      </w:r>
      <w:r>
        <w:rPr>
          <w:rFonts w:ascii="Times New Roman" w:cs="仿宋_GB2312" w:hAnsi="Times New Roman" w:hint="eastAsia"/>
          <w:sz w:val="32"/>
          <w:szCs w:val="32"/>
        </w:rPr>
        <w:t>　</w:t>
      </w:r>
      <w:r>
        <w:rPr>
          <w:rFonts w:ascii="Times New Roman" w:cs="仿宋_GB2312" w:hAnsi="Times New Roman" w:hint="eastAsia"/>
          <w:sz w:val="32"/>
          <w:szCs w:val="32"/>
        </w:rPr>
        <w:t>县级以上人民政府农业农村、水利、林业草原等部门依据职责指导、组织控制和消除农田、湖区、河流、牧场、林区、草原地区的鼠害与血吸虫危害，以及其他传播传染病的动物和病媒生物的危害。</w:t>
      </w:r>
    </w:p>
    <w:p w14:paraId="0FD717E0">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交通运输、铁路、民用航空等部门依据职责指导、监督交通运输经营单位以及车站、港口、机场等相关场所的运营单位消除鼠害和蚊、蝇等病媒生物的危害。</w:t>
      </w:r>
    </w:p>
    <w:bookmarkStart w:id="28" w:name="第二十四条"/>
    <w:bookmarkEnd w:id="28"/>
    <w:p w14:paraId="10EC6CB9">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第二十四条</w:t>
      </w:r>
      <w:r>
        <w:rPr>
          <w:rFonts w:ascii="Times New Roman" w:cs="仿宋_GB2312" w:hAnsi="Times New Roman" w:hint="eastAsia"/>
          <w:sz w:val="32"/>
          <w:szCs w:val="32"/>
        </w:rPr>
        <w:t>　</w:t>
      </w:r>
      <w:r>
        <w:rPr>
          <w:rFonts w:ascii="Times New Roman" w:cs="仿宋_GB2312" w:hAnsi="Times New Roman" w:hint="eastAsia"/>
          <w:sz w:val="32"/>
          <w:szCs w:val="32"/>
        </w:rPr>
        <w:t>国家实行免疫规划制度。政府免费向居民提供免疫规划疫苗。</w:t>
      </w:r>
    </w:p>
    <w:p w14:paraId="0867AFEF">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国务院疾病预防控制部门制定国家免疫规划。省级人民政府在执行国家免疫规划时，可以根据本行政区域疾病预防、控制需要，增加免疫规划疫苗种类，加强重点地区、重点人群的预防接种，报国务院疾病预防控制部门备案并公布。</w:t>
      </w:r>
    </w:p>
    <w:p w14:paraId="2210216B">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国家对儿童实行预防接种证制度。医疗机构、疾病预防控制机构与儿童的监护人、所在学校和托育机构应当相互配合，保证儿童及时接种免疫规划疫苗。</w:t>
      </w:r>
    </w:p>
    <w:p w14:paraId="8AF10317">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出现特别重大突发公共卫生事件或者其他严重威胁公众健康的紧急事件，可以依照《中华人民共和国疫苗管理法》的规定在一定范围和期限内紧急使用疫苗。</w:t>
      </w:r>
    </w:p>
    <w:bookmarkStart w:id="29" w:name="第二十五条"/>
    <w:bookmarkEnd w:id="29"/>
    <w:p w14:paraId="19CB1157">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第二十五条</w:t>
      </w:r>
      <w:r>
        <w:rPr>
          <w:rFonts w:ascii="Times New Roman" w:cs="仿宋_GB2312" w:hAnsi="Times New Roman" w:hint="eastAsia"/>
          <w:sz w:val="32"/>
          <w:szCs w:val="32"/>
        </w:rPr>
        <w:t>　</w:t>
      </w:r>
      <w:r>
        <w:rPr>
          <w:rFonts w:ascii="Times New Roman" w:cs="仿宋_GB2312" w:hAnsi="Times New Roman" w:hint="eastAsia"/>
          <w:sz w:val="32"/>
          <w:szCs w:val="32"/>
        </w:rPr>
        <w:t>各级疾病预防控制机构在传染病预防、控制中履行下列职责：</w:t>
      </w:r>
    </w:p>
    <w:p w14:paraId="8E23084D">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（一）实施传染病预防控制规划，制定传染病预防控制技术方案并组织实施；</w:t>
      </w:r>
    </w:p>
    <w:p w14:paraId="67E119B9">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（二）组织开展传染病监测，收集、分析和报告传染病监测信息，预测传染病的发生、流行趋势；</w:t>
      </w:r>
    </w:p>
    <w:p w14:paraId="DC7F2F61">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（三）开展对传染病疫情和突发公共卫生事件的流行病学调查、风险评估、现场处理及其效果评价；</w:t>
      </w:r>
    </w:p>
    <w:p w14:paraId="8FB3B17D">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（四）开展传染病实验室检验检测、诊断、病原学鉴定；</w:t>
      </w:r>
    </w:p>
    <w:p w14:paraId="FF7355F4">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（五）实施免疫规划，负责预防性生物制品的使用管理；</w:t>
      </w:r>
    </w:p>
    <w:p w14:paraId="21BC284E">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（六）开展健康教育、咨询，普及传染病防治知识；</w:t>
      </w:r>
    </w:p>
    <w:p w14:paraId="932A6C4A">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（七）指导、培训下级疾病预防控制机构及其工作人员开展传染病预防、控制工作；</w:t>
      </w:r>
    </w:p>
    <w:p w14:paraId="B3F920AA">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（八）指导医疗机构和学校、托育机构、养老机构、康复机构、福利机构、未成年人救助保护机构、救助管理机构、体育场馆、监管场所、车站、港口、机场等重点场所开展传染病预防、控制工作；</w:t>
      </w:r>
    </w:p>
    <w:p w14:paraId="07C5F100">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（九）开展传染病防治基础性研究、应用性研究和卫生评价，提供技术咨询。</w:t>
      </w:r>
    </w:p>
    <w:p w14:paraId="1C996AC7">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国家、省级疾病预防控制机构主要负责对传染病发生、流行以及分布进行监测，对重点传染病流行趋势进行预测，提出预防、控制对策，参与并指导对暴发的传染病疫情进行调查处理，开展传染病病原学鉴定，建立检验检测质量控制体系，开展基础性研究、应用性研究、卫生评价以及标准规范制定。</w:t>
      </w:r>
    </w:p>
    <w:p w14:paraId="0616FB92">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设区的市级、县级疾病预防控制机构主要负责传染病预防控制规划、预防控制技术方案的落实，组织实施免疫、消毒，指导病媒生物危害控制，普及传染病防治知识，负责本地区传染病和突发公共卫生事件监测、报告，开展流行病学调查和常见病原微生物检测，开展应用性研究和卫生评价。</w:t>
      </w:r>
    </w:p>
    <w:bookmarkStart w:id="30" w:name="第二十六条"/>
    <w:bookmarkEnd w:id="30"/>
    <w:p w14:paraId="B1FAAEEF">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第二十六条</w:t>
      </w:r>
      <w:r>
        <w:rPr>
          <w:rFonts w:ascii="Times New Roman" w:cs="仿宋_GB2312" w:hAnsi="Times New Roman" w:hint="eastAsia"/>
          <w:sz w:val="32"/>
          <w:szCs w:val="32"/>
        </w:rPr>
        <w:t>　</w:t>
      </w:r>
      <w:r>
        <w:rPr>
          <w:rFonts w:ascii="Times New Roman" w:cs="仿宋_GB2312" w:hAnsi="Times New Roman" w:hint="eastAsia"/>
          <w:sz w:val="32"/>
          <w:szCs w:val="32"/>
        </w:rPr>
        <w:t>二级以上医疗机构应当有专门的科室并指定专门的人员，承担本机构的传染病预防、控制和传染病疫情报告以及责任区域内的传染病预防工作。</w:t>
      </w:r>
    </w:p>
    <w:p w14:paraId="6C14E411">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基层医疗卫生机构应当有专门的科室或者指定人员负责传染病预防、控制管理工作，在疾病预防控制机构指导下，承担本机构的传染病预防、控制和责任区域内的传染病防治健康教育、预防接种、传染病疫情报告、传染病患者健康监测以及城乡社区传染病疫情防控指导等工作。</w:t>
      </w:r>
    </w:p>
    <w:bookmarkStart w:id="31" w:name="第二十七条"/>
    <w:bookmarkEnd w:id="31"/>
    <w:p w14:paraId="B489918B">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第二十七条</w:t>
      </w:r>
      <w:r>
        <w:rPr>
          <w:rFonts w:ascii="Times New Roman" w:cs="仿宋_GB2312" w:hAnsi="Times New Roman" w:hint="eastAsia"/>
          <w:sz w:val="32"/>
          <w:szCs w:val="32"/>
        </w:rPr>
        <w:t>　</w:t>
      </w:r>
      <w:r>
        <w:rPr>
          <w:rFonts w:ascii="Times New Roman" w:cs="仿宋_GB2312" w:hAnsi="Times New Roman" w:hint="eastAsia"/>
          <w:sz w:val="32"/>
          <w:szCs w:val="32"/>
        </w:rPr>
        <w:t>医疗机构的基本标准、建筑设计和服务流程应当符合预防医疗机构感染的要求，降低传染病在医疗机构内传播的风险。</w:t>
      </w:r>
    </w:p>
    <w:p w14:paraId="F5B73DE7">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医疗机构应当严格执行国家规定的管理制度、操作规范，加强与医疗机构感染有关的危险因素监测、安全防护、消毒、隔离和医疗废物、医疗污水处置工作，防止传染病在医疗机构内的传播。</w:t>
      </w:r>
    </w:p>
    <w:p w14:paraId="E9F73A9C">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医疗机构应当按照规定对使用的医疗器械进行消毒或者灭菌；对按照规定一次性使用的医疗器械，应当在使用后予以销毁。</w:t>
      </w:r>
    </w:p>
    <w:bookmarkStart w:id="32" w:name="第二十八条"/>
    <w:bookmarkEnd w:id="32"/>
    <w:p w14:paraId="2BF2B67D">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第二十八条</w:t>
      </w:r>
      <w:r>
        <w:rPr>
          <w:rFonts w:ascii="Times New Roman" w:cs="仿宋_GB2312" w:hAnsi="Times New Roman" w:hint="eastAsia"/>
          <w:sz w:val="32"/>
          <w:szCs w:val="32"/>
        </w:rPr>
        <w:t>　</w:t>
      </w:r>
      <w:r>
        <w:rPr>
          <w:rFonts w:ascii="Times New Roman" w:cs="仿宋_GB2312" w:hAnsi="Times New Roman" w:hint="eastAsia"/>
          <w:sz w:val="32"/>
          <w:szCs w:val="32"/>
        </w:rPr>
        <w:t>国务院疾病预防控制部门拟订国家重点传染病和突发原因不明的传染病预防控制应急预案，由国务院卫生健康主管部门批准、公布。</w:t>
      </w:r>
    </w:p>
    <w:p w14:paraId="43831821">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县级以上地方人民政府制定本行政区域重点传染病和突发原因不明的传染病预防控制应急预案，报上一级人民政府备案并予以公布。鼓励毗邻、相近地区的地方人民政府制定应对区域性传染病的联合预防控制应急预案。</w:t>
      </w:r>
    </w:p>
    <w:p w14:paraId="A1AC1403">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传染病预防控制应急预案应当根据本法和其他有关法律、法规的规定，针对传染病暴发、流行情况和危害程度，具体规定传染病预防、控制工作的组织指挥体系和职责，传染病预防、监测、疫情报告和通报、疫情风险评估、预警、应急工作方案、人员调集以及物资和技术储备与调用等内容。</w:t>
      </w:r>
    </w:p>
    <w:bookmarkStart w:id="33" w:name="第二十九条"/>
    <w:bookmarkEnd w:id="33"/>
    <w:p w14:paraId="0BF47F1F">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第二十九条</w:t>
      </w:r>
      <w:r>
        <w:rPr>
          <w:rFonts w:ascii="Times New Roman" w:cs="仿宋_GB2312" w:hAnsi="Times New Roman" w:hint="eastAsia"/>
          <w:sz w:val="32"/>
          <w:szCs w:val="32"/>
        </w:rPr>
        <w:t>　</w:t>
      </w:r>
      <w:r>
        <w:rPr>
          <w:rFonts w:ascii="Times New Roman" w:cs="仿宋_GB2312" w:hAnsi="Times New Roman" w:hint="eastAsia"/>
          <w:sz w:val="32"/>
          <w:szCs w:val="32"/>
        </w:rPr>
        <w:t>医疗卫生机构和学校、托育机构、养老机构、康复机构、福利机构、未成年人救助保护机构、救助管理机构、体育场馆、监管场所、车站、港口、机场等重点场所，应当制定本单位传染病预防控制应急预案。</w:t>
      </w:r>
    </w:p>
    <w:bookmarkStart w:id="34" w:name="第三十条"/>
    <w:bookmarkEnd w:id="34"/>
    <w:p w14:paraId="D197C74C">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第三十条</w:t>
      </w:r>
      <w:r>
        <w:rPr>
          <w:rFonts w:ascii="Times New Roman" w:cs="仿宋_GB2312" w:hAnsi="Times New Roman" w:hint="eastAsia"/>
          <w:sz w:val="32"/>
          <w:szCs w:val="32"/>
        </w:rPr>
        <w:t>　</w:t>
      </w:r>
      <w:r>
        <w:rPr>
          <w:rFonts w:ascii="Times New Roman" w:cs="仿宋_GB2312" w:hAnsi="Times New Roman" w:hint="eastAsia"/>
          <w:sz w:val="32"/>
          <w:szCs w:val="32"/>
        </w:rPr>
        <w:t>传染病预防控制应急预案应当增强科学性、针对性和可操作性，并根据实际需要和形势变化及时修订。</w:t>
      </w:r>
    </w:p>
    <w:p w14:paraId="05609215">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县级以上人民政府疾病预防控制部门应当根据有关传染病预防控制应急预案定期组织开展演练。医疗卫生机构和学校、托育机构、养老机构、康复机构、福利机构、未成年人救助保护机构、救助管理机构、体育场馆、监管场所、车站、港口、机场等重点场所应当根据本单位传染病预防控制应急预案开展演练。</w:t>
      </w:r>
    </w:p>
    <w:bookmarkStart w:id="35" w:name="第三十一条"/>
    <w:bookmarkEnd w:id="35"/>
    <w:p w14:paraId="E17743D4">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第三十一条</w:t>
      </w:r>
      <w:r>
        <w:rPr>
          <w:rFonts w:ascii="Times New Roman" w:cs="仿宋_GB2312" w:hAnsi="Times New Roman" w:hint="eastAsia"/>
          <w:sz w:val="32"/>
          <w:szCs w:val="32"/>
        </w:rPr>
        <w:t>　</w:t>
      </w:r>
      <w:r>
        <w:rPr>
          <w:rFonts w:ascii="Times New Roman" w:cs="仿宋_GB2312" w:hAnsi="Times New Roman" w:hint="eastAsia"/>
          <w:sz w:val="32"/>
          <w:szCs w:val="32"/>
        </w:rPr>
        <w:t>疾病预防控制机构、医疗机构的实验室和从事病原微生物实验的单位，应当遵守有关病原微生物实验室生物安全的法律、行政法规规定，符合国家规定的条件和技术标准，建立严格的管理制度，对传染病病原体和样本按照规定的措施实行严格管理，严防传染病病原体的实验室感染和扩散。</w:t>
      </w:r>
    </w:p>
    <w:bookmarkStart w:id="36" w:name="第三十二条"/>
    <w:bookmarkEnd w:id="36"/>
    <w:p w14:paraId="7CAA8D3E">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第三十二条</w:t>
      </w:r>
      <w:r>
        <w:rPr>
          <w:rFonts w:ascii="Times New Roman" w:cs="仿宋_GB2312" w:hAnsi="Times New Roman" w:hint="eastAsia"/>
          <w:sz w:val="32"/>
          <w:szCs w:val="32"/>
        </w:rPr>
        <w:t>　</w:t>
      </w:r>
      <w:r>
        <w:rPr>
          <w:rFonts w:ascii="Times New Roman" w:cs="仿宋_GB2312" w:hAnsi="Times New Roman" w:hint="eastAsia"/>
          <w:sz w:val="32"/>
          <w:szCs w:val="32"/>
        </w:rPr>
        <w:t>采供血机构、生物制品生产单位应当严格执行国家有关规定，保证血液、血液制品的质量和安全。</w:t>
      </w:r>
    </w:p>
    <w:p w14:paraId="29B47F80">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禁止非法采集血液或者组织他人出卖血液。</w:t>
      </w:r>
    </w:p>
    <w:p w14:paraId="BEB5C10E">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疾病预防控制机构、医疗机构使用血液和血液制品，应当遵守国家有关规定，防止因输入血液、使用血液制品引起经血液传播疾病的发生。</w:t>
      </w:r>
    </w:p>
    <w:bookmarkStart w:id="37" w:name="第三十三条"/>
    <w:bookmarkEnd w:id="37"/>
    <w:p w14:paraId="5131A1A2">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第三十三条</w:t>
      </w:r>
      <w:r>
        <w:rPr>
          <w:rFonts w:ascii="Times New Roman" w:cs="仿宋_GB2312" w:hAnsi="Times New Roman" w:hint="eastAsia"/>
          <w:sz w:val="32"/>
          <w:szCs w:val="32"/>
        </w:rPr>
        <w:t>　</w:t>
      </w:r>
      <w:r>
        <w:rPr>
          <w:rFonts w:ascii="Times New Roman" w:cs="仿宋_GB2312" w:hAnsi="Times New Roman" w:hint="eastAsia"/>
          <w:sz w:val="32"/>
          <w:szCs w:val="32"/>
        </w:rPr>
        <w:t>各级人民政府应当加强艾滋病的防治工作，采取预防、控制措施，防止艾滋病的传播。具体办法由国务院制定。</w:t>
      </w:r>
    </w:p>
    <w:bookmarkStart w:id="38" w:name="第三十四条"/>
    <w:bookmarkEnd w:id="38"/>
    <w:p w14:paraId="04940AC5">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第三十四条</w:t>
      </w:r>
      <w:r>
        <w:rPr>
          <w:rFonts w:ascii="Times New Roman" w:cs="仿宋_GB2312" w:hAnsi="Times New Roman" w:hint="eastAsia"/>
          <w:sz w:val="32"/>
          <w:szCs w:val="32"/>
        </w:rPr>
        <w:t>　</w:t>
      </w:r>
      <w:r>
        <w:rPr>
          <w:rFonts w:ascii="Times New Roman" w:cs="仿宋_GB2312" w:hAnsi="Times New Roman" w:hint="eastAsia"/>
          <w:sz w:val="32"/>
          <w:szCs w:val="32"/>
        </w:rPr>
        <w:t>国家建立健全人畜共患传染病防治的协作机制，统筹规划、协同推进预防、控制工作，做好重点人群健康教育、传染病监测、疫情调查处置和信息通报等工作。</w:t>
      </w:r>
    </w:p>
    <w:p w14:paraId="F483CD8E">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县级以上人民政府农业农村、林业草原、卫生健康、疾病预防控制等部门依据职责负责与人畜共患传染病有关的动物传染病的防治管理工作，重点加强鼠疫、狂犬病、人感染新亚型流感、布鲁氏菌病、炭疽、血吸虫病、包虫病等人畜共患传染病的防治工作。</w:t>
      </w:r>
    </w:p>
    <w:bookmarkStart w:id="39" w:name="第三十五条"/>
    <w:bookmarkEnd w:id="39"/>
    <w:p w14:paraId="DDD1EB16">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第三十五条</w:t>
      </w:r>
      <w:r>
        <w:rPr>
          <w:rFonts w:ascii="Times New Roman" w:cs="仿宋_GB2312" w:hAnsi="Times New Roman" w:hint="eastAsia"/>
          <w:sz w:val="32"/>
          <w:szCs w:val="32"/>
        </w:rPr>
        <w:t>　</w:t>
      </w:r>
      <w:r>
        <w:rPr>
          <w:rFonts w:ascii="Times New Roman" w:cs="仿宋_GB2312" w:hAnsi="Times New Roman" w:hint="eastAsia"/>
          <w:sz w:val="32"/>
          <w:szCs w:val="32"/>
        </w:rPr>
        <w:t>国家建立病原微生物菌（毒）种保藏库。</w:t>
      </w:r>
    </w:p>
    <w:p w14:paraId="3260E107">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对病原微生物菌（毒）种和传染病检测样本的采集、保藏、提供、携带、运输、使用实行分类管理，建立健全严格的管理制度。从事相关活动应当遵守有关病原微生物实验室生物安全的法律、行政法规规定；依法需要经过批准或者进行备案的，应当取得批准或者进行备案。</w:t>
      </w:r>
    </w:p>
    <w:bookmarkStart w:id="40" w:name="第三十六条"/>
    <w:bookmarkEnd w:id="40"/>
    <w:p w14:paraId="41B24E81">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第三十六条</w:t>
      </w:r>
      <w:r>
        <w:rPr>
          <w:rFonts w:ascii="Times New Roman" w:cs="仿宋_GB2312" w:hAnsi="Times New Roman" w:hint="eastAsia"/>
          <w:sz w:val="32"/>
          <w:szCs w:val="32"/>
        </w:rPr>
        <w:t>　</w:t>
      </w:r>
      <w:r>
        <w:rPr>
          <w:rFonts w:ascii="Times New Roman" w:cs="仿宋_GB2312" w:hAnsi="Times New Roman" w:hint="eastAsia"/>
          <w:sz w:val="32"/>
          <w:szCs w:val="32"/>
        </w:rPr>
        <w:t>对被传染病病原体污染的水、物品和场所，有关单位和个人应当在疾病预防控制机构的指导下或者按照其提出的卫生要求，进行科学严格消毒处理；拒绝消毒处理的，由当地疾病预防控制部门组织进行强制消毒处理。</w:t>
      </w:r>
    </w:p>
    <w:bookmarkStart w:id="41" w:name="第三十七条"/>
    <w:bookmarkEnd w:id="41"/>
    <w:p w14:paraId="75875497">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第三十七条</w:t>
      </w:r>
      <w:r>
        <w:rPr>
          <w:rFonts w:ascii="Times New Roman" w:cs="仿宋_GB2312" w:hAnsi="Times New Roman" w:hint="eastAsia"/>
          <w:sz w:val="32"/>
          <w:szCs w:val="32"/>
        </w:rPr>
        <w:t>　</w:t>
      </w:r>
      <w:r>
        <w:rPr>
          <w:rFonts w:ascii="Times New Roman" w:cs="仿宋_GB2312" w:hAnsi="Times New Roman" w:hint="eastAsia"/>
          <w:sz w:val="32"/>
          <w:szCs w:val="32"/>
        </w:rPr>
        <w:t>在国家确认的自然疫源地计划兴建水利、交通、旅游、能源等大型建设项目的，应当事先由省级以上疾病预防控制机构对施工环境进行卫生调查。建设单位应当根据疾病预防控制机构的意见，采取必要的传染病预防、控制措施。施工期间，建设单位应当设专人负责工地上的卫生防疫工作。施工期间和工程竣工后，疾病预防控制机构应当对可能发生的传染病进行监测。</w:t>
      </w:r>
    </w:p>
    <w:bookmarkStart w:id="42" w:name="第三十八条"/>
    <w:bookmarkEnd w:id="42"/>
    <w:p w14:paraId="92CA6566">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第三十八条</w:t>
      </w:r>
      <w:r>
        <w:rPr>
          <w:rFonts w:ascii="Times New Roman" w:cs="仿宋_GB2312" w:hAnsi="Times New Roman" w:hint="eastAsia"/>
          <w:sz w:val="32"/>
          <w:szCs w:val="32"/>
        </w:rPr>
        <w:t>　</w:t>
      </w:r>
      <w:r>
        <w:rPr>
          <w:rFonts w:ascii="Times New Roman" w:cs="仿宋_GB2312" w:hAnsi="Times New Roman" w:hint="eastAsia"/>
          <w:sz w:val="32"/>
          <w:szCs w:val="32"/>
        </w:rPr>
        <w:t>用于传染病防治的消毒产品、饮用水供水单位供应的饮用水和涉及饮用水卫生安全的产品，应当符合国家卫生标准和卫生规范。</w:t>
      </w:r>
    </w:p>
    <w:p w14:paraId="80782A66">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用于传染病防治的消毒产品的生产企业，应当经省级人民政府疾病预防控制部门批准，取得卫生许可。利用新材料、新工艺技术和新杀菌原理生产的消毒剂和消毒器械，应当经国务院疾病预防控制部门批准，取得卫生许可；其他消毒剂、消毒器械以及抗（抑）菌剂，应当报省级人民政府疾病预防控制部门备案。</w:t>
      </w:r>
    </w:p>
    <w:p w14:paraId="AC79373E">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饮用水供水单位应当经设区的市级或者县级人民政府疾病预防控制部门批准，取得卫生许可。涉及饮用水卫生安全的产品应当经省级以上人民政府疾病预防控制部门批准，取得卫生许可。</w:t>
      </w:r>
    </w:p>
    <w:bookmarkStart w:id="43" w:name="第三十九条"/>
    <w:bookmarkEnd w:id="43"/>
    <w:p w14:paraId="2CB5238A">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第三十九条</w:t>
      </w:r>
      <w:r>
        <w:rPr>
          <w:rFonts w:ascii="Times New Roman" w:cs="仿宋_GB2312" w:hAnsi="Times New Roman" w:hint="eastAsia"/>
          <w:sz w:val="32"/>
          <w:szCs w:val="32"/>
        </w:rPr>
        <w:t>　</w:t>
      </w:r>
      <w:r>
        <w:rPr>
          <w:rFonts w:ascii="Times New Roman" w:cs="仿宋_GB2312" w:hAnsi="Times New Roman" w:hint="eastAsia"/>
          <w:sz w:val="32"/>
          <w:szCs w:val="32"/>
        </w:rPr>
        <w:t>传染病患者、病原携带者和疑似患者应当如实提供相关信息，在治愈前或者在排除传染病嫌疑前，不得从事法律、行政法规和国务院疾病预防控制部门规定禁止从事的易使该传染病扩散的工作。</w:t>
      </w:r>
    </w:p>
    <w:p w14:paraId="65679D63">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传染病患者、病原携带者、疑似患者以及上述人员的密切接触者应当采取必要的防护措施。</w:t>
      </w:r>
    </w:p>
    <w:p w14:paraId="D25B31DB">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任何单位或者个人不得以任何方式故意传播传染病。</w:t>
      </w:r>
    </w:p>
    <w:bookmarkStart w:id="44" w:name="第四十条"/>
    <w:bookmarkEnd w:id="44"/>
    <w:p w14:paraId="AE18B1D1">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第四十条</w:t>
      </w:r>
      <w:r>
        <w:rPr>
          <w:rFonts w:ascii="Times New Roman" w:cs="仿宋_GB2312" w:hAnsi="Times New Roman" w:hint="eastAsia"/>
          <w:sz w:val="32"/>
          <w:szCs w:val="32"/>
        </w:rPr>
        <w:t>　</w:t>
      </w:r>
      <w:r>
        <w:rPr>
          <w:rFonts w:ascii="Times New Roman" w:cs="仿宋_GB2312" w:hAnsi="Times New Roman" w:hint="eastAsia"/>
          <w:sz w:val="32"/>
          <w:szCs w:val="32"/>
        </w:rPr>
        <w:t>学校、托育机构、养老机构、康复机构、福利机构、未成年人救助保护机构、救助管理机构、体育场馆、监管场所、车站、港口、机场等重点场所应当落实主体责任，加强传染病预防、控制能力建设，在疾病预防控制机构指导下开展传染病预防、控制工作。</w:t>
      </w:r>
    </w:p>
    <w:p w14:paraId="4F7BA61F">
      <w:pPr>
        <w:pStyle w:val="style0"/>
        <w:rPr>
          <w:rFonts w:ascii="Times New Roman" w:cs="宋体" w:eastAsia="宋体" w:hAnsi="Times New Roman"/>
          <w:szCs w:val="32"/>
        </w:rPr>
      </w:pPr>
    </w:p>
    <w:bookmarkStart w:id="45" w:name="第三章 监测、报告和预警"/>
    <w:bookmarkEnd w:id="45"/>
    <w:p w14:paraId="B1809449">
      <w:pPr>
        <w:pStyle w:val="style0"/>
        <w:jc w:val="center"/>
        <w:rPr>
          <w:rFonts w:ascii="Times New Roman" w:cs="黑体" w:eastAsia="黑体" w:hAnsi="Times New Roman"/>
          <w:szCs w:val="32"/>
        </w:rPr>
      </w:pPr>
      <w:r>
        <w:rPr>
          <w:rFonts w:ascii="Times New Roman" w:cs="黑体" w:eastAsia="黑体" w:hAnsi="Times New Roman" w:hint="eastAsia"/>
          <w:szCs w:val="32"/>
        </w:rPr>
        <w:t>第三章　监测、报告和预警</w:t>
      </w:r>
    </w:p>
    <w:p w14:paraId="5CB411CB">
      <w:pPr>
        <w:pStyle w:val="style0"/>
        <w:rPr>
          <w:rFonts w:ascii="Times New Roman" w:cs="宋体" w:eastAsia="宋体" w:hAnsi="Times New Roman"/>
          <w:szCs w:val="32"/>
        </w:rPr>
      </w:pPr>
    </w:p>
    <w:bookmarkStart w:id="46" w:name="第四十一条"/>
    <w:bookmarkEnd w:id="46"/>
    <w:p w14:paraId="C9CD92AB">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第四十一条</w:t>
      </w:r>
      <w:r>
        <w:rPr>
          <w:rFonts w:ascii="Times New Roman" w:cs="仿宋_GB2312" w:hAnsi="Times New Roman" w:hint="eastAsia"/>
          <w:sz w:val="32"/>
          <w:szCs w:val="32"/>
        </w:rPr>
        <w:t>　</w:t>
      </w:r>
      <w:r>
        <w:rPr>
          <w:rFonts w:ascii="Times New Roman" w:cs="仿宋_GB2312" w:hAnsi="Times New Roman" w:hint="eastAsia"/>
          <w:sz w:val="32"/>
          <w:szCs w:val="32"/>
        </w:rPr>
        <w:t>国家加强传染病监测预警工作，建设多点触发、反应快速、权威高效的传染病监测预警体系。</w:t>
      </w:r>
    </w:p>
    <w:bookmarkStart w:id="47" w:name="第四十二条"/>
    <w:bookmarkEnd w:id="47"/>
    <w:p w14:paraId="4793E4F3">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第四十二条</w:t>
      </w:r>
      <w:r>
        <w:rPr>
          <w:rFonts w:ascii="Times New Roman" w:cs="仿宋_GB2312" w:hAnsi="Times New Roman" w:hint="eastAsia"/>
          <w:sz w:val="32"/>
          <w:szCs w:val="32"/>
        </w:rPr>
        <w:t>　</w:t>
      </w:r>
      <w:r>
        <w:rPr>
          <w:rFonts w:ascii="Times New Roman" w:cs="仿宋_GB2312" w:hAnsi="Times New Roman" w:hint="eastAsia"/>
          <w:sz w:val="32"/>
          <w:szCs w:val="32"/>
        </w:rPr>
        <w:t>国家建立健全传染病监测制度。</w:t>
      </w:r>
    </w:p>
    <w:p w14:paraId="56EE2DA5">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国务院疾病预防控制部门会同国务院有关部门制定国家传染病监测规划和方案。省级人民政府疾病预防控制部门会同同级人民政府有关部门，根据国家传染病监测规划和方案，制定本行政区域传染病监测计划和工作方案，报国务院疾病预防控制部门审核后实施。</w:t>
      </w:r>
    </w:p>
    <w:p w14:paraId="785E373B">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国家加强传染病监测，依托传染病监测系统实行传染病疫情和突发公共卫生事件网络直报，建立重点传染病以及原因不明的传染病监测哨点，拓展传染病症状监测范围，收集传染病症候群、群体性不明原因疾病等信息，建立传染病病原学监测网络，多途径、多渠道开展多病原监测，建立智慧化多点触发机制，增强监测的敏感性和准确性，提高实时分析、集中研判能力，及时发现传染病疫情和突发公共卫生事件。</w:t>
      </w:r>
    </w:p>
    <w:bookmarkStart w:id="48" w:name="第四十三条"/>
    <w:bookmarkEnd w:id="48"/>
    <w:p w14:paraId="669F7280">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第四十三条</w:t>
      </w:r>
      <w:r>
        <w:rPr>
          <w:rFonts w:ascii="Times New Roman" w:cs="仿宋_GB2312" w:hAnsi="Times New Roman" w:hint="eastAsia"/>
          <w:sz w:val="32"/>
          <w:szCs w:val="32"/>
        </w:rPr>
        <w:t>　</w:t>
      </w:r>
      <w:r>
        <w:rPr>
          <w:rFonts w:ascii="Times New Roman" w:cs="仿宋_GB2312" w:hAnsi="Times New Roman" w:hint="eastAsia"/>
          <w:sz w:val="32"/>
          <w:szCs w:val="32"/>
        </w:rPr>
        <w:t>疾病预防控制机构对传染病的发生、流行以及影响其发生、流行的因素进行监测，及时掌握重点传染病流行强度、危害程度以及病原体变异情况。</w:t>
      </w:r>
    </w:p>
    <w:p w14:paraId="FD38EA7A">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疾病预防控制机构应当加强原因不明的传染病监测，提高快速发现和及时甄别能力；对新发传染病、境内已消除的传染病以及境外发生、境内尚未发生的传染病进行监测。</w:t>
      </w:r>
    </w:p>
    <w:bookmarkStart w:id="49" w:name="第四十四条"/>
    <w:bookmarkEnd w:id="49"/>
    <w:p w14:paraId="76E5E1C2">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第四十四条</w:t>
      </w:r>
      <w:r>
        <w:rPr>
          <w:rFonts w:ascii="Times New Roman" w:cs="仿宋_GB2312" w:hAnsi="Times New Roman" w:hint="eastAsia"/>
          <w:sz w:val="32"/>
          <w:szCs w:val="32"/>
        </w:rPr>
        <w:t>　</w:t>
      </w:r>
      <w:r>
        <w:rPr>
          <w:rFonts w:ascii="Times New Roman" w:cs="仿宋_GB2312" w:hAnsi="Times New Roman" w:hint="eastAsia"/>
          <w:sz w:val="32"/>
          <w:szCs w:val="32"/>
        </w:rPr>
        <w:t>国家建立跨部门、跨地域的传染病监测信息共享机制，加强卫生健康、疾病预防控制、生态环境、农业农村、海关、市场监督管理、移民管理、林业草原等部门的联动监测和信息共享。</w:t>
      </w:r>
    </w:p>
    <w:p w14:paraId="48B8A6E8">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国家建立临床医疗、疾病预防控制信息的互通共享制度，加强医防协同，推动医疗机构等的信息系统与传染病监测系统互联互通，建立健全传染病诊断、病原体检测数据等的自动获取机制，规范信息共享流程，确保个人信息安全。</w:t>
      </w:r>
    </w:p>
    <w:bookmarkStart w:id="50" w:name="第四十五条"/>
    <w:bookmarkEnd w:id="50"/>
    <w:p w14:paraId="E37AB520">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第四十五条</w:t>
      </w:r>
      <w:r>
        <w:rPr>
          <w:rFonts w:ascii="Times New Roman" w:cs="仿宋_GB2312" w:hAnsi="Times New Roman" w:hint="eastAsia"/>
          <w:sz w:val="32"/>
          <w:szCs w:val="32"/>
        </w:rPr>
        <w:t>　</w:t>
      </w:r>
      <w:r>
        <w:rPr>
          <w:rFonts w:ascii="Times New Roman" w:cs="仿宋_GB2312" w:hAnsi="Times New Roman" w:hint="eastAsia"/>
          <w:sz w:val="32"/>
          <w:szCs w:val="32"/>
        </w:rPr>
        <w:t>国家建立健全传染病疫情报告制度。</w:t>
      </w:r>
    </w:p>
    <w:p w14:paraId="768337D0">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疾病预防控制机构、医疗机构和采供血机构及其执行职务的人员发现甲类传染病患者、病原携带者、疑似患者或者新发传染病、突发原因不明的传染病，以及其他传染病暴发、流行时，应当于两小时内进行网络直报；发现乙类传染病患者、疑似患者或者国务院疾病预防控制部门规定需要报告的乙类传染病病原携带者时，应当于二十四小时内进行网络直报；发现丙类传染病患者时，应当于二十四小时内进行网络直报。</w:t>
      </w:r>
    </w:p>
    <w:p w14:paraId="404EA4E0">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中国人民解放军、中国人民武装警察部队的医疗机构向社会公众提供医疗服务的，应当依照前款规定报告传染病疫情。</w:t>
      </w:r>
    </w:p>
    <w:p w14:paraId="6A16D950">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传染病疫情报告遵循属地管理原则，具体办法由国务院疾病预防控制部门制定。</w:t>
      </w:r>
    </w:p>
    <w:bookmarkStart w:id="51" w:name="第四十六条"/>
    <w:bookmarkEnd w:id="51"/>
    <w:p w14:paraId="BC8133CB">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第四十六条</w:t>
      </w:r>
      <w:r>
        <w:rPr>
          <w:rFonts w:ascii="Times New Roman" w:cs="仿宋_GB2312" w:hAnsi="Times New Roman" w:hint="eastAsia"/>
          <w:sz w:val="32"/>
          <w:szCs w:val="32"/>
        </w:rPr>
        <w:t>　</w:t>
      </w:r>
      <w:r>
        <w:rPr>
          <w:rFonts w:ascii="Times New Roman" w:cs="仿宋_GB2312" w:hAnsi="Times New Roman" w:hint="eastAsia"/>
          <w:sz w:val="32"/>
          <w:szCs w:val="32"/>
        </w:rPr>
        <w:t>疾病预防控制机构、医疗机构和采供血机构应当建立健全传染病疫情报告管理制度，加强传染病疫情和相关信息报告的培训、日常管理和质量控制，定期对本机构报告的传染病疫情和相关信息以及报告质量进行分析、汇总和通报。</w:t>
      </w:r>
    </w:p>
    <w:bookmarkStart w:id="52" w:name="第四十七条"/>
    <w:bookmarkEnd w:id="52"/>
    <w:p w14:paraId="4A0BFAD0">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第四十七条</w:t>
      </w:r>
      <w:r>
        <w:rPr>
          <w:rFonts w:ascii="Times New Roman" w:cs="仿宋_GB2312" w:hAnsi="Times New Roman" w:hint="eastAsia"/>
          <w:sz w:val="32"/>
          <w:szCs w:val="32"/>
        </w:rPr>
        <w:t>　</w:t>
      </w:r>
      <w:r>
        <w:rPr>
          <w:rFonts w:ascii="Times New Roman" w:cs="仿宋_GB2312" w:hAnsi="Times New Roman" w:hint="eastAsia"/>
          <w:sz w:val="32"/>
          <w:szCs w:val="32"/>
        </w:rPr>
        <w:t>学校、托育机构、养老机构、康复机构、福利机构、未成年人救助保护机构、救助管理机构、体育场馆、监管场所、车站、港口、机场等重点场所发现传染病患者、疑似患者时，应当按照国务院疾病预防控制部门的规定，向所在地疾病预防控制机构报告有关信息。</w:t>
      </w:r>
    </w:p>
    <w:p w14:paraId="B28D7798">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检验检测机构等应当按照国务院疾病预防控制部门的规定，向所在地疾病预防控制机构报告与传染病防治有关的信息。</w:t>
      </w:r>
    </w:p>
    <w:bookmarkStart w:id="53" w:name="第四十八条"/>
    <w:bookmarkEnd w:id="53"/>
    <w:p w14:paraId="D41E9602">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第四十八条</w:t>
      </w:r>
      <w:r>
        <w:rPr>
          <w:rFonts w:ascii="Times New Roman" w:cs="仿宋_GB2312" w:hAnsi="Times New Roman" w:hint="eastAsia"/>
          <w:sz w:val="32"/>
          <w:szCs w:val="32"/>
        </w:rPr>
        <w:t>　</w:t>
      </w:r>
      <w:r>
        <w:rPr>
          <w:rFonts w:ascii="Times New Roman" w:cs="仿宋_GB2312" w:hAnsi="Times New Roman" w:hint="eastAsia"/>
          <w:sz w:val="32"/>
          <w:szCs w:val="32"/>
        </w:rPr>
        <w:t>任何单位和个人发现传染病患者、疑似患者时，应当及时向附近的疾病预防控制机构、医疗机构或者疾病预防控制部门报告。</w:t>
      </w:r>
    </w:p>
    <w:p w14:paraId="AFDC9C4B">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疾病预防控制部门应当公布热线电话等，畅通报告途径，确保及时接收、调查和处理相关报告信息。</w:t>
      </w:r>
    </w:p>
    <w:bookmarkStart w:id="54" w:name="第四十九条"/>
    <w:bookmarkEnd w:id="54"/>
    <w:p w14:paraId="FA6C8C60">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第四十九条</w:t>
      </w:r>
      <w:r>
        <w:rPr>
          <w:rFonts w:ascii="Times New Roman" w:cs="仿宋_GB2312" w:hAnsi="Times New Roman" w:hint="eastAsia"/>
          <w:sz w:val="32"/>
          <w:szCs w:val="32"/>
        </w:rPr>
        <w:t>　</w:t>
      </w:r>
      <w:r>
        <w:rPr>
          <w:rFonts w:ascii="Times New Roman" w:cs="仿宋_GB2312" w:hAnsi="Times New Roman" w:hint="eastAsia"/>
          <w:sz w:val="32"/>
          <w:szCs w:val="32"/>
        </w:rPr>
        <w:t>疾病预防控制机构应当设立或者指定专门的部门、人员负责传染病疫情信息管理工作，主动收集、分析、调查、核实传染病疫情信息。</w:t>
      </w:r>
    </w:p>
    <w:p w14:paraId="8253ED79">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疾病预防控制机构接到甲类传染病、新发传染病、突发原因不明的传染病报告或者发现传染病暴发、流行时，应当于两小时内完成传染病疫情信息核实以及向同级卫生健康主管部门、疾病预防控制部门和上级疾病预防控制机构报告的工作。疾病预防控制部门接到报告后应当立即报告同级人民政府，同时报告上一级人民政府卫生健康主管部门、疾病预防控制部门和国务院卫生健康主管部门、疾病预防控制部门。</w:t>
      </w:r>
    </w:p>
    <w:bookmarkStart w:id="55" w:name="第五十条"/>
    <w:bookmarkEnd w:id="55"/>
    <w:p w14:paraId="8C0D7302">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第五十条</w:t>
      </w:r>
      <w:r>
        <w:rPr>
          <w:rFonts w:ascii="Times New Roman" w:cs="仿宋_GB2312" w:hAnsi="Times New Roman" w:hint="eastAsia"/>
          <w:sz w:val="32"/>
          <w:szCs w:val="32"/>
        </w:rPr>
        <w:t>　</w:t>
      </w:r>
      <w:r>
        <w:rPr>
          <w:rFonts w:ascii="Times New Roman" w:cs="仿宋_GB2312" w:hAnsi="Times New Roman" w:hint="eastAsia"/>
          <w:sz w:val="32"/>
          <w:szCs w:val="32"/>
        </w:rPr>
        <w:t>任何单位或者个人不得干预传染病疫情报告。</w:t>
      </w:r>
    </w:p>
    <w:p w14:paraId="9EBB44FA">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依照本法规定负有传染病疫情报告职责的人民政府有关部门、疾病预防控制机构、医疗机构、采供血机构及其工作人员，不得隐瞒、谎报、缓报、漏报传染病疫情。</w:t>
      </w:r>
    </w:p>
    <w:bookmarkStart w:id="56" w:name="第五十一条"/>
    <w:bookmarkEnd w:id="56"/>
    <w:p w14:paraId="30D48533">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第五十一条</w:t>
      </w:r>
      <w:r>
        <w:rPr>
          <w:rFonts w:ascii="Times New Roman" w:cs="仿宋_GB2312" w:hAnsi="Times New Roman" w:hint="eastAsia"/>
          <w:sz w:val="32"/>
          <w:szCs w:val="32"/>
        </w:rPr>
        <w:t>　</w:t>
      </w:r>
      <w:r>
        <w:rPr>
          <w:rFonts w:ascii="Times New Roman" w:cs="仿宋_GB2312" w:hAnsi="Times New Roman" w:hint="eastAsia"/>
          <w:sz w:val="32"/>
          <w:szCs w:val="32"/>
        </w:rPr>
        <w:t>对及时发现并报告新发传染病、突发原因不明的传染病的单位和个人，按照国家有关规定给予奖励。</w:t>
      </w:r>
    </w:p>
    <w:p w14:paraId="073BA87B">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对经调查排除传染病疫情的，报告的单位和个人不承担法律责任。</w:t>
      </w:r>
    </w:p>
    <w:bookmarkStart w:id="57" w:name="第五十二条"/>
    <w:bookmarkEnd w:id="57"/>
    <w:p w14:paraId="F32C9B5C">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第五十二条</w:t>
      </w:r>
      <w:r>
        <w:rPr>
          <w:rFonts w:ascii="Times New Roman" w:cs="仿宋_GB2312" w:hAnsi="Times New Roman" w:hint="eastAsia"/>
          <w:sz w:val="32"/>
          <w:szCs w:val="32"/>
        </w:rPr>
        <w:t>　</w:t>
      </w:r>
      <w:r>
        <w:rPr>
          <w:rFonts w:ascii="Times New Roman" w:cs="仿宋_GB2312" w:hAnsi="Times New Roman" w:hint="eastAsia"/>
          <w:sz w:val="32"/>
          <w:szCs w:val="32"/>
        </w:rPr>
        <w:t>国家建立健全传染病疫情风险评估制度。</w:t>
      </w:r>
    </w:p>
    <w:p w14:paraId="674D0F06">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疾病预防控制机构应当及时分析传染病和健康危害因素相关信息，评估发生传染病疫情的风险、可能造成的影响以及疫情发展态势。</w:t>
      </w:r>
    </w:p>
    <w:bookmarkStart w:id="58" w:name="第五十三条"/>
    <w:bookmarkEnd w:id="58"/>
    <w:p w14:paraId="C7EDA31C">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第五十三条</w:t>
      </w:r>
      <w:r>
        <w:rPr>
          <w:rFonts w:ascii="Times New Roman" w:cs="仿宋_GB2312" w:hAnsi="Times New Roman" w:hint="eastAsia"/>
          <w:sz w:val="32"/>
          <w:szCs w:val="32"/>
        </w:rPr>
        <w:t>　</w:t>
      </w:r>
      <w:r>
        <w:rPr>
          <w:rFonts w:ascii="Times New Roman" w:cs="仿宋_GB2312" w:hAnsi="Times New Roman" w:hint="eastAsia"/>
          <w:sz w:val="32"/>
          <w:szCs w:val="32"/>
        </w:rPr>
        <w:t>国家建立健全传染病预警制度。</w:t>
      </w:r>
    </w:p>
    <w:p w14:paraId="5B80EE53">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疾病预防控制机构根据传染病监测信息和传染病疫情风险评估结果，向社会发布健康风险提示；发现可能发生突发公共卫生事件，经评估认为需要发布预警的，向同级疾病预防控制部门提出发布预警的建议。疾病预防控制部门收到建议后应当及时组织专家进行分析研判，需要发布预警的，由卫生健康主管部门、疾病预防控制部门立即向同级人民政府报告。</w:t>
      </w:r>
    </w:p>
    <w:p w14:paraId="EFA2A1D3">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县级以上人民政府依照有关突发公共卫生事件应对的法律、行政法规和国务院规定的权限和程序，决定向社会发布预警。</w:t>
      </w:r>
    </w:p>
    <w:bookmarkStart w:id="59" w:name="第五十四条"/>
    <w:bookmarkEnd w:id="59"/>
    <w:p w14:paraId="40A264AE">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第五十四条</w:t>
      </w:r>
      <w:r>
        <w:rPr>
          <w:rFonts w:ascii="Times New Roman" w:cs="仿宋_GB2312" w:hAnsi="Times New Roman" w:hint="eastAsia"/>
          <w:sz w:val="32"/>
          <w:szCs w:val="32"/>
        </w:rPr>
        <w:t>　</w:t>
      </w:r>
      <w:r>
        <w:rPr>
          <w:rFonts w:ascii="Times New Roman" w:cs="仿宋_GB2312" w:hAnsi="Times New Roman" w:hint="eastAsia"/>
          <w:sz w:val="32"/>
          <w:szCs w:val="32"/>
        </w:rPr>
        <w:t>县级以上地方人民政府疾病预防控制部门应当及时向本行政区域的疾病预防控制机构和医疗机构通报传染病疫情以及监测、预警的相关信息。接到通报的疾病预防控制机构和医疗机构应当及时报告本机构的主要负责人，并告知本机构的有关人员。</w:t>
      </w:r>
    </w:p>
    <w:bookmarkStart w:id="60" w:name="第五十五条"/>
    <w:bookmarkEnd w:id="60"/>
    <w:p w14:paraId="A41D28AA">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第五十五条</w:t>
      </w:r>
      <w:r>
        <w:rPr>
          <w:rFonts w:ascii="Times New Roman" w:cs="仿宋_GB2312" w:hAnsi="Times New Roman" w:hint="eastAsia"/>
          <w:sz w:val="32"/>
          <w:szCs w:val="32"/>
        </w:rPr>
        <w:t>　</w:t>
      </w:r>
      <w:r>
        <w:rPr>
          <w:rFonts w:ascii="Times New Roman" w:cs="仿宋_GB2312" w:hAnsi="Times New Roman" w:hint="eastAsia"/>
          <w:sz w:val="32"/>
          <w:szCs w:val="32"/>
        </w:rPr>
        <w:t>国务院疾病预防控制部门应当及时向省级人民政府疾病预防控制部门和中央军事委员会负责卫生工作的部门通报全国传染病疫情以及监测、预警的相关信息。中央军事委员会负责卫生工作的部门发现传染病疫情时，应当向国务院疾病预防控制部门通报。</w:t>
      </w:r>
    </w:p>
    <w:p w14:paraId="AB6FF027">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毗邻或者相关地区的地方人民政府疾病预防控制部门，应当及时相互通报本行政区域的传染病疫情以及监测、预警的相关信息。</w:t>
      </w:r>
    </w:p>
    <w:bookmarkStart w:id="61" w:name="第五十六条"/>
    <w:bookmarkEnd w:id="61"/>
    <w:p w14:paraId="37283EEF">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第五十六条</w:t>
      </w:r>
      <w:r>
        <w:rPr>
          <w:rFonts w:ascii="Times New Roman" w:cs="仿宋_GB2312" w:hAnsi="Times New Roman" w:hint="eastAsia"/>
          <w:sz w:val="32"/>
          <w:szCs w:val="32"/>
        </w:rPr>
        <w:t>　</w:t>
      </w:r>
      <w:r>
        <w:rPr>
          <w:rFonts w:ascii="Times New Roman" w:cs="仿宋_GB2312" w:hAnsi="Times New Roman" w:hint="eastAsia"/>
          <w:sz w:val="32"/>
          <w:szCs w:val="32"/>
        </w:rPr>
        <w:t>县级以上人民政府疾病预防控制部门与同级人民政府教育、公安、民政、司法行政、生态环境、农业农村、市场监督管理、林业草原、中医药等部门建立传染病疫情通报机制，及时共享传染病疫情信息。</w:t>
      </w:r>
    </w:p>
    <w:p w14:paraId="50C62827">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传染病暴发、流行时，国务院卫生健康、疾病预防控制、外交、工业和信息化、公安、交通运输、铁路、民用航空、海关、移民管理等部门以及中国人民解放军、中国人民武装警察部队的有关单位和部门等建立工作机制，及时共享传染病疫情信息。</w:t>
      </w:r>
    </w:p>
    <w:bookmarkStart w:id="62" w:name="第五十七条"/>
    <w:bookmarkEnd w:id="62"/>
    <w:p w14:paraId="7D47FFD6">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第五十七条</w:t>
      </w:r>
      <w:r>
        <w:rPr>
          <w:rFonts w:ascii="Times New Roman" w:cs="仿宋_GB2312" w:hAnsi="Times New Roman" w:hint="eastAsia"/>
          <w:sz w:val="32"/>
          <w:szCs w:val="32"/>
        </w:rPr>
        <w:t>　</w:t>
      </w:r>
      <w:r>
        <w:rPr>
          <w:rFonts w:ascii="Times New Roman" w:cs="仿宋_GB2312" w:hAnsi="Times New Roman" w:hint="eastAsia"/>
          <w:sz w:val="32"/>
          <w:szCs w:val="32"/>
        </w:rPr>
        <w:t>国家建立健全传染病疫情信息公布制度。</w:t>
      </w:r>
    </w:p>
    <w:p w14:paraId="F5B2635D">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国务院疾病预防控制部门定期向社会公布全国传染病疫情信息。县级以上地方人民政府疾病预防控制部门定期向社会公布本行政区域的传染病疫情信息。</w:t>
      </w:r>
    </w:p>
    <w:p w14:paraId="9F9F3088">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传染病暴发、流行时，县级以上地方人民政府疾病预防控制部门应当及时、准确地向社会公布本行政区域传染病名称、流行传播范围以及确诊病例、疑似病例、死亡病例数量等传染病疫情信息。传染病跨省级行政区域暴发、流行时，国务院疾病预防控制部门应当及时、准确地向社会公布上述信息。</w:t>
      </w:r>
    </w:p>
    <w:p w14:paraId="912D3007">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县级以上人民政府疾病预防控制部门发现虚假或者不完整传染病疫情信息的，应当及时发布准确的信息予以澄清。</w:t>
      </w:r>
    </w:p>
    <w:p w14:paraId="144B490F">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传染病疫情信息公布的具体办法由国务院疾病预防控制部门制定。</w:t>
      </w:r>
    </w:p>
    <w:p w14:paraId="5D1A79AA">
      <w:pPr>
        <w:pStyle w:val="style0"/>
        <w:rPr>
          <w:rFonts w:ascii="Times New Roman" w:cs="宋体" w:eastAsia="宋体" w:hAnsi="Times New Roman"/>
          <w:szCs w:val="32"/>
        </w:rPr>
      </w:pPr>
    </w:p>
    <w:bookmarkStart w:id="63" w:name="第四章 疫情控制"/>
    <w:bookmarkEnd w:id="63"/>
    <w:p w14:paraId="2BFFDA3F">
      <w:pPr>
        <w:pStyle w:val="style0"/>
        <w:jc w:val="center"/>
        <w:rPr>
          <w:rFonts w:ascii="Times New Roman" w:cs="黑体" w:eastAsia="黑体" w:hAnsi="Times New Roman"/>
          <w:szCs w:val="32"/>
        </w:rPr>
      </w:pPr>
      <w:r>
        <w:rPr>
          <w:rFonts w:ascii="Times New Roman" w:cs="黑体" w:eastAsia="黑体" w:hAnsi="Times New Roman" w:hint="eastAsia"/>
          <w:szCs w:val="32"/>
        </w:rPr>
        <w:t>第四章　疫情控制</w:t>
      </w:r>
    </w:p>
    <w:p w14:paraId="C8F294DB">
      <w:pPr>
        <w:pStyle w:val="style0"/>
        <w:rPr>
          <w:rFonts w:ascii="Times New Roman" w:cs="宋体" w:eastAsia="宋体" w:hAnsi="Times New Roman"/>
          <w:szCs w:val="32"/>
        </w:rPr>
      </w:pPr>
    </w:p>
    <w:bookmarkStart w:id="64" w:name="第五十八条"/>
    <w:bookmarkEnd w:id="64"/>
    <w:p w14:paraId="05971E8E">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第五十八条</w:t>
      </w:r>
      <w:r>
        <w:rPr>
          <w:rFonts w:ascii="Times New Roman" w:cs="仿宋_GB2312" w:hAnsi="Times New Roman" w:hint="eastAsia"/>
          <w:sz w:val="32"/>
          <w:szCs w:val="32"/>
        </w:rPr>
        <w:t>　</w:t>
      </w:r>
      <w:r>
        <w:rPr>
          <w:rFonts w:ascii="Times New Roman" w:cs="仿宋_GB2312" w:hAnsi="Times New Roman" w:hint="eastAsia"/>
          <w:sz w:val="32"/>
          <w:szCs w:val="32"/>
        </w:rPr>
        <w:t>医疗机构、疾病预防控制机构发现甲类传染病时，应当立即采取下列措施，并向县级以上地方人民政府疾病预防控制部门报告：</w:t>
      </w:r>
    </w:p>
    <w:p w14:paraId="17A8130A">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（一）对甲类传染病患者、病原携带者，予以隔离治疗、医学观察；</w:t>
      </w:r>
    </w:p>
    <w:p w14:paraId="CB404DC2">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（二）对甲类传染病疑似患者，确诊前单独隔离治疗；</w:t>
      </w:r>
    </w:p>
    <w:p w14:paraId="F12A6018">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（三）对甲类传染病患者、病原携带者、疑似患者的密切接触者，予以医学观察，并采取其他必要的预防措施。</w:t>
      </w:r>
    </w:p>
    <w:p w14:paraId="CA507699">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医疗机构、疾病预防控制机构对甲类传染病患者、病原携带者、疑似患者以及上述人员的密切接触者采取隔离治疗、医学观察措施，应当根据国家有关规定和医学检查结果科学合理确定具体人员范围和期限，并根据情况变化及时调整。采取隔离治疗、医学观察措施，不得超出规定的范围和期限。</w:t>
      </w:r>
    </w:p>
    <w:p w14:paraId="BB1F999A">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医疗机构、疾病预防控制机构应当向甲类传染病患者、病原携带者、疑似患者以及上述人员的密切接触者书面告知诊断或者判定结果和依法应当采取的措施。</w:t>
      </w:r>
    </w:p>
    <w:p w14:paraId="9F3457EF">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甲类传染病患者、病原携带者、疑似患者以及上述人员的密切接触者应当主动接受和配合医学检查、隔离治疗、医学观察等措施。</w:t>
      </w:r>
    </w:p>
    <w:p w14:paraId="32A95810">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拒绝隔离治疗、医学观察或者隔离治疗、医学观察的期限未满擅自脱离的，由公安机关协助医疗机构、疾病预防控制机构采取强制隔离治疗、医学观察措施。</w:t>
      </w:r>
    </w:p>
    <w:bookmarkStart w:id="65" w:name="第五十九条"/>
    <w:bookmarkEnd w:id="65"/>
    <w:p w14:paraId="1C6828FE">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第五十九条</w:t>
      </w:r>
      <w:r>
        <w:rPr>
          <w:rFonts w:ascii="Times New Roman" w:cs="仿宋_GB2312" w:hAnsi="Times New Roman" w:hint="eastAsia"/>
          <w:sz w:val="32"/>
          <w:szCs w:val="32"/>
        </w:rPr>
        <w:t>　</w:t>
      </w:r>
      <w:r>
        <w:rPr>
          <w:rFonts w:ascii="Times New Roman" w:cs="仿宋_GB2312" w:hAnsi="Times New Roman" w:hint="eastAsia"/>
          <w:sz w:val="32"/>
          <w:szCs w:val="32"/>
        </w:rPr>
        <w:t>医疗机构、疾病预防控制机构接到其他单位和个人报告甲类传染病的，有关甲类传染病患者、疑似患者的移交按照国务院疾病预防控制部门的规定执行。</w:t>
      </w:r>
    </w:p>
    <w:bookmarkStart w:id="66" w:name="第六十条"/>
    <w:bookmarkEnd w:id="66"/>
    <w:p w14:paraId="1A0293DF">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第六十条</w:t>
      </w:r>
      <w:r>
        <w:rPr>
          <w:rFonts w:ascii="Times New Roman" w:cs="仿宋_GB2312" w:hAnsi="Times New Roman" w:hint="eastAsia"/>
          <w:sz w:val="32"/>
          <w:szCs w:val="32"/>
        </w:rPr>
        <w:t>　</w:t>
      </w:r>
      <w:r>
        <w:rPr>
          <w:rFonts w:ascii="Times New Roman" w:cs="仿宋_GB2312" w:hAnsi="Times New Roman" w:hint="eastAsia"/>
          <w:sz w:val="32"/>
          <w:szCs w:val="32"/>
        </w:rPr>
        <w:t>医疗机构发现乙类或者丙类传染病患者时，应当根据病情采取必要的治疗和控制传播措施。</w:t>
      </w:r>
    </w:p>
    <w:p w14:paraId="62FE6A3E">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县级以上地方人民政府疾病预防控制部门指定的医疗机构对肺结核患者进行治疗；对具有传染性的肺结核患者进行耐药检查和规范隔离治疗，对其密切接触者进行筛查。基层医疗卫生机构对肺结核患者进行健康管理。具体办法由国务院疾病预防控制部门拟订，报国务院卫生健康主管部门审核、发布。</w:t>
      </w:r>
    </w:p>
    <w:bookmarkStart w:id="67" w:name="第六十一条"/>
    <w:bookmarkEnd w:id="67"/>
    <w:p w14:paraId="881524E6">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第六十一条</w:t>
      </w:r>
      <w:r>
        <w:rPr>
          <w:rFonts w:ascii="Times New Roman" w:cs="仿宋_GB2312" w:hAnsi="Times New Roman" w:hint="eastAsia"/>
          <w:sz w:val="32"/>
          <w:szCs w:val="32"/>
        </w:rPr>
        <w:t>　</w:t>
      </w:r>
      <w:r>
        <w:rPr>
          <w:rFonts w:ascii="Times New Roman" w:cs="仿宋_GB2312" w:hAnsi="Times New Roman" w:hint="eastAsia"/>
          <w:sz w:val="32"/>
          <w:szCs w:val="32"/>
        </w:rPr>
        <w:t>医疗机构对本机构内被传染病病原体污染的场所、物品以及医疗废物、医疗污水，应当依照有关法律、行政法规的规定实施消毒和无害化处置。</w:t>
      </w:r>
    </w:p>
    <w:bookmarkStart w:id="68" w:name="第六十二条"/>
    <w:bookmarkEnd w:id="68"/>
    <w:p w14:paraId="15B8943E">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第六十二条</w:t>
      </w:r>
      <w:r>
        <w:rPr>
          <w:rFonts w:ascii="Times New Roman" w:cs="仿宋_GB2312" w:hAnsi="Times New Roman" w:hint="eastAsia"/>
          <w:sz w:val="32"/>
          <w:szCs w:val="32"/>
        </w:rPr>
        <w:t>　</w:t>
      </w:r>
      <w:r>
        <w:rPr>
          <w:rFonts w:ascii="Times New Roman" w:cs="仿宋_GB2312" w:hAnsi="Times New Roman" w:hint="eastAsia"/>
          <w:sz w:val="32"/>
          <w:szCs w:val="32"/>
        </w:rPr>
        <w:t>疾病预防控制机构发现传染病疫情或者接到传染病疫情报告时，应当及时采取下列措施：</w:t>
      </w:r>
    </w:p>
    <w:p w14:paraId="141672F4">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一）对传染病疫情进行流行病学调查，根据调查情况提出对受影响的相关区域的防控建议，对被污染的场所进行卫生处理，判定密切接触者，指导做好对密切接触者的管理，并向疾病预防控制部门提出传染病疫情防控方案；</w:t>
      </w:r>
    </w:p>
    <w:p w14:paraId="FEB1D77A">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（二）传染病暴发、流行时，对受影响的相关区域进行卫生处理，向疾病预防控制部门提出传染病疫情防控方案，并按照传染病疫情防控相关要求采取措施；</w:t>
      </w:r>
    </w:p>
    <w:p w14:paraId="8876BCAD">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（三）指导下级疾病预防控制机构、医疗机构实施传染病预防、控制措施，组织、指导有关单位对传染病疫情的处理。</w:t>
      </w:r>
    </w:p>
    <w:p w14:paraId="CBD93546">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有关单位和个人应当接受和配合疾病预防控制机构开展流行病学调查，如实提供信息。疾病预防控制机构开展流行病学调查，需要有关部门和单位协助的，有关部门和单位应当予以协助。</w:t>
      </w:r>
    </w:p>
    <w:p w14:paraId="1C55D0AB">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发生传染病疫情时，疾病预防控制机构和省级以上人民政府疾病预防控制部门指派的其他与传染病有关的专业技术机构，可以进入受影响的相关区域进行调查、采集样本、技术分析和检验检测。被调查单位和个人应当如实提供信息；任何单位或者个人不得隐瞒信息、阻碍调查。</w:t>
      </w:r>
    </w:p>
    <w:bookmarkStart w:id="69" w:name="第六十三条"/>
    <w:bookmarkEnd w:id="69"/>
    <w:p w14:paraId="0AA8C4E8">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第六十三条</w:t>
      </w:r>
      <w:r>
        <w:rPr>
          <w:rFonts w:ascii="Times New Roman" w:cs="仿宋_GB2312" w:hAnsi="Times New Roman" w:hint="eastAsia"/>
          <w:sz w:val="32"/>
          <w:szCs w:val="32"/>
        </w:rPr>
        <w:t>　</w:t>
      </w:r>
      <w:r>
        <w:rPr>
          <w:rFonts w:ascii="Times New Roman" w:cs="仿宋_GB2312" w:hAnsi="Times New Roman" w:hint="eastAsia"/>
          <w:sz w:val="32"/>
          <w:szCs w:val="32"/>
        </w:rPr>
        <w:t>传染病暴发、流行时，县级以上地方人民政府应当立即组织力量，按照传染病预防控制应急预案进行防治，控制传染源，切断传染病的传播途径；发生重大传染病疫情，经评估必要时，可以采取下列紧急措施：</w:t>
      </w:r>
    </w:p>
    <w:p w14:paraId="79F69550">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（一）限制或者停止集市、影剧院演出或者其他人群聚集的活动；</w:t>
      </w:r>
    </w:p>
    <w:p w14:paraId="324BD04A">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（二）停工、停业、停课；</w:t>
      </w:r>
    </w:p>
    <w:p w14:paraId="F737B90E">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（三）封闭或者封存被传染病病原体污染的公共饮用水源、食品以及相关物品；</w:t>
      </w:r>
    </w:p>
    <w:p w14:paraId="87E220A7">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（四）控制或者扑杀、无害化处理染疫动物；</w:t>
      </w:r>
    </w:p>
    <w:p w14:paraId="AB79C85A">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（五）封闭可能造成传染病扩散的场所；</w:t>
      </w:r>
    </w:p>
    <w:p w14:paraId="B3144BA0">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（六）防止传染病传播的其他必要措施。</w:t>
      </w:r>
    </w:p>
    <w:p w14:paraId="81F934AA">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县级以上地方人民政府采取前款规定的紧急措施，应当同时向上一级人民政府报告。接到报告的上级人民政府认为采取的紧急措施不适当的，应当立即调整或者撤销。</w:t>
      </w:r>
    </w:p>
    <w:p w14:paraId="FB56FA49">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必要时，国务院或者国务院授权的部门可以决定在全国或者部分区域采取本条第一款规定的紧急措施。</w:t>
      </w:r>
    </w:p>
    <w:bookmarkStart w:id="70" w:name="第六十四条"/>
    <w:bookmarkEnd w:id="70"/>
    <w:p w14:paraId="6245C568">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第六十四条</w:t>
      </w:r>
      <w:r>
        <w:rPr>
          <w:rFonts w:ascii="Times New Roman" w:cs="仿宋_GB2312" w:hAnsi="Times New Roman" w:hint="eastAsia"/>
          <w:sz w:val="32"/>
          <w:szCs w:val="32"/>
        </w:rPr>
        <w:t>　</w:t>
      </w:r>
      <w:r>
        <w:rPr>
          <w:rFonts w:ascii="Times New Roman" w:cs="仿宋_GB2312" w:hAnsi="Times New Roman" w:hint="eastAsia"/>
          <w:sz w:val="32"/>
          <w:szCs w:val="32"/>
        </w:rPr>
        <w:t>对已经发生甲类传染病病例的场所或者该场所内的特定区域的人员，所在地县级以上地方人民政府可以实施隔离措施，同时向上一级人民政府报告。接到报告的上级人民政府认为实施的隔离措施不适当的，应当立即调整或者撤销。</w:t>
      </w:r>
    </w:p>
    <w:p w14:paraId="04A02349">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被实施隔离措施的人员应当予以配合；拒绝执行隔离措施的，由公安机关协助疾病预防控制机构采取强制隔离措施。</w:t>
      </w:r>
    </w:p>
    <w:bookmarkStart w:id="71" w:name="第六十五条"/>
    <w:bookmarkEnd w:id="71"/>
    <w:p w14:paraId="D9A3098F">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第六十五条</w:t>
      </w:r>
      <w:r>
        <w:rPr>
          <w:rFonts w:ascii="Times New Roman" w:cs="仿宋_GB2312" w:hAnsi="Times New Roman" w:hint="eastAsia"/>
          <w:sz w:val="32"/>
          <w:szCs w:val="32"/>
        </w:rPr>
        <w:t>　</w:t>
      </w:r>
      <w:r>
        <w:rPr>
          <w:rFonts w:ascii="Times New Roman" w:cs="仿宋_GB2312" w:hAnsi="Times New Roman" w:hint="eastAsia"/>
          <w:sz w:val="32"/>
          <w:szCs w:val="32"/>
        </w:rPr>
        <w:t>发生新发传染病、突发原因不明的传染病，县级以上地方人民政府经评估认为确有必要的，可以预先采取本法规定的甲类传染病预防、控制措施，同时向上一级人民政府报告。接到报告的上级人民政府认为预先采取的预防、控制措施不适当的，应当立即调整或者撤销。</w:t>
      </w:r>
    </w:p>
    <w:bookmarkStart w:id="72" w:name="第六十六条"/>
    <w:bookmarkEnd w:id="72"/>
    <w:p w14:paraId="04041A79">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第六十六条</w:t>
      </w:r>
      <w:r>
        <w:rPr>
          <w:rFonts w:ascii="Times New Roman" w:cs="仿宋_GB2312" w:hAnsi="Times New Roman" w:hint="eastAsia"/>
          <w:sz w:val="32"/>
          <w:szCs w:val="32"/>
        </w:rPr>
        <w:t>　</w:t>
      </w:r>
      <w:r>
        <w:rPr>
          <w:rFonts w:ascii="Times New Roman" w:cs="仿宋_GB2312" w:hAnsi="Times New Roman" w:hint="eastAsia"/>
          <w:sz w:val="32"/>
          <w:szCs w:val="32"/>
        </w:rPr>
        <w:t>因甲类、乙类传染病发生重大传染病疫情时，县级以上地方人民政府报经上一级人民政府决定，可以对进入或者离开本行政区域受影响的相关区域的人员、物资和交通工具实施卫生检疫。</w:t>
      </w:r>
    </w:p>
    <w:p w14:paraId="5785E80D">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因甲类传染病发生重大传染病疫情时，省级人民政府可以决定对本行政区域受影响的相关区域实施封锁；封锁大、中城市或者跨省级行政区域的受影响的相关区域，以及因封锁导致中断干线交通或者封锁国境的，由国务院决定。</w:t>
      </w:r>
    </w:p>
    <w:bookmarkStart w:id="73" w:name="第六十七条"/>
    <w:bookmarkEnd w:id="73"/>
    <w:p w14:paraId="B2B217F3">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第六十七条</w:t>
      </w:r>
      <w:r>
        <w:rPr>
          <w:rFonts w:ascii="Times New Roman" w:cs="仿宋_GB2312" w:hAnsi="Times New Roman" w:hint="eastAsia"/>
          <w:sz w:val="32"/>
          <w:szCs w:val="32"/>
        </w:rPr>
        <w:t>　</w:t>
      </w:r>
      <w:r>
        <w:rPr>
          <w:rFonts w:ascii="Times New Roman" w:cs="仿宋_GB2312" w:hAnsi="Times New Roman" w:hint="eastAsia"/>
          <w:sz w:val="32"/>
          <w:szCs w:val="32"/>
        </w:rPr>
        <w:t>依照本法第六十三条至第六十六条规定采取传染病疫情防控措施时，决定采取措施的机关应当向社会发布公告，明确措施的具体内容、实施范围和实施期限，并进行必要的解释说明。相关疫情防控措施的解除，由原决定机关决定并宣布。</w:t>
      </w:r>
    </w:p>
    <w:p w14:paraId="315EC1DE">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采取前款规定的措施期间，当地人民政府应当保障食品、饮用水等基本生活必需品的供应，提供基本医疗服务，维护社会稳定；对未成年人、老年人、残疾人、孕产期和哺乳期的妇女以及需要及时救治的伤病人员等群体给予特殊照顾和安排，并确保相关人员获得医疗救治。当地人民政府应当公布求助电话等，畅通求助途径，及时向有需求的人员提供帮助。</w:t>
      </w:r>
    </w:p>
    <w:p w14:paraId="97250229">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因采取本法第五十八条、第六十三条至第六十六条规定的措施导致劳动者不能工作的，用人单位应当保留其工作，按照规定支付其在此期间的工资、发放生活费。用人单位可以按照规定享受有关帮扶政策。</w:t>
      </w:r>
    </w:p>
    <w:bookmarkStart w:id="74" w:name="第六十八条"/>
    <w:bookmarkEnd w:id="74"/>
    <w:p w14:paraId="FF182E26">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第六十八条</w:t>
      </w:r>
      <w:r>
        <w:rPr>
          <w:rFonts w:ascii="Times New Roman" w:cs="仿宋_GB2312" w:hAnsi="Times New Roman" w:hint="eastAsia"/>
          <w:sz w:val="32"/>
          <w:szCs w:val="32"/>
        </w:rPr>
        <w:t>　</w:t>
      </w:r>
      <w:r>
        <w:rPr>
          <w:rFonts w:ascii="Times New Roman" w:cs="仿宋_GB2312" w:hAnsi="Times New Roman" w:hint="eastAsia"/>
          <w:sz w:val="32"/>
          <w:szCs w:val="32"/>
        </w:rPr>
        <w:t>发生甲类传染病时，为了防止该传染病通过交通工具及其乘运的人员、物资传播，省级人民政府可以决定实施交通卫生检疫。具体办法由国务院制定。</w:t>
      </w:r>
    </w:p>
    <w:bookmarkStart w:id="75" w:name="第六十九条"/>
    <w:bookmarkEnd w:id="75"/>
    <w:p w14:paraId="D858DABA">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第六十九条</w:t>
      </w:r>
      <w:r>
        <w:rPr>
          <w:rFonts w:ascii="Times New Roman" w:cs="仿宋_GB2312" w:hAnsi="Times New Roman" w:hint="eastAsia"/>
          <w:sz w:val="32"/>
          <w:szCs w:val="32"/>
        </w:rPr>
        <w:t>　</w:t>
      </w:r>
      <w:r>
        <w:rPr>
          <w:rFonts w:ascii="Times New Roman" w:cs="仿宋_GB2312" w:hAnsi="Times New Roman" w:hint="eastAsia"/>
          <w:sz w:val="32"/>
          <w:szCs w:val="32"/>
        </w:rPr>
        <w:t>发生重大传染病疫情时，根据传染病疫情防控的需要，国务院及其有关部门有权在全国或者跨省级行政区域范围内，县级以上地方人民政府及其有关部门有权在本行政区域内，紧急调集人员或者调用储备物资，临时征用房屋、交通工具以及相关设施、设备、场地和其他物资，要求有关单位和个人提供技术支持。</w:t>
      </w:r>
    </w:p>
    <w:p w14:paraId="A3FF9EF2">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紧急调集人员的，应当按照规定给予合理报酬。临时征用房屋、交通工具以及相关设施、设备、场地和其他物资，要求有关单位和个人提供技术支持的，应当依法给予公平、合理的补偿；能返还的，应当及时返还。</w:t>
      </w:r>
    </w:p>
    <w:bookmarkStart w:id="76" w:name="第七十条"/>
    <w:bookmarkEnd w:id="76"/>
    <w:p w14:paraId="684078F4">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第七十条</w:t>
      </w:r>
      <w:r>
        <w:rPr>
          <w:rFonts w:ascii="Times New Roman" w:cs="仿宋_GB2312" w:hAnsi="Times New Roman" w:hint="eastAsia"/>
          <w:sz w:val="32"/>
          <w:szCs w:val="32"/>
        </w:rPr>
        <w:t>　</w:t>
      </w:r>
      <w:r>
        <w:rPr>
          <w:rFonts w:ascii="Times New Roman" w:cs="仿宋_GB2312" w:hAnsi="Times New Roman" w:hint="eastAsia"/>
          <w:sz w:val="32"/>
          <w:szCs w:val="32"/>
        </w:rPr>
        <w:t>医疗机构、疾病预防控制机构、检验检测机构应当按照传染病检验检测技术规范和标准开展检验检测活动，加强检验检测质量控制。</w:t>
      </w:r>
    </w:p>
    <w:bookmarkStart w:id="77" w:name="第七十一条"/>
    <w:bookmarkEnd w:id="77"/>
    <w:p w14:paraId="F3B2D4F6">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第七十一条</w:t>
      </w:r>
      <w:r>
        <w:rPr>
          <w:rFonts w:ascii="Times New Roman" w:cs="仿宋_GB2312" w:hAnsi="Times New Roman" w:hint="eastAsia"/>
          <w:sz w:val="32"/>
          <w:szCs w:val="32"/>
        </w:rPr>
        <w:t>　</w:t>
      </w:r>
      <w:r>
        <w:rPr>
          <w:rFonts w:ascii="Times New Roman" w:cs="仿宋_GB2312" w:hAnsi="Times New Roman" w:hint="eastAsia"/>
          <w:sz w:val="32"/>
          <w:szCs w:val="32"/>
        </w:rPr>
        <w:t>患甲类传染病、炭疽死亡的，应当将其尸体立即进行卫生处理，就近火化；患其他传染病死亡的，必要时应当将其尸体进行卫生处理后火化或者按照规定深埋。对尸体进行火化或者深埋应当及时告知死者家属。</w:t>
      </w:r>
    </w:p>
    <w:p w14:paraId="7F130BBC">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为了查找传染病病因，医疗机构在必要时可以按照国务院卫生健康主管部门、疾病预防控制部门的规定，对传染病患者尸体或者疑似传染病患者尸体进行解剖查验，并应当及时告知死者家属。对尸体进行解剖查验应当在符合生物安全条件的场所进行。</w:t>
      </w:r>
    </w:p>
    <w:bookmarkStart w:id="78" w:name="第七十二条"/>
    <w:bookmarkEnd w:id="78"/>
    <w:p w14:paraId="0A301BA3">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第七十二条</w:t>
      </w:r>
      <w:r>
        <w:rPr>
          <w:rFonts w:ascii="Times New Roman" w:cs="仿宋_GB2312" w:hAnsi="Times New Roman" w:hint="eastAsia"/>
          <w:sz w:val="32"/>
          <w:szCs w:val="32"/>
        </w:rPr>
        <w:t>　</w:t>
      </w:r>
      <w:r>
        <w:rPr>
          <w:rFonts w:ascii="Times New Roman" w:cs="仿宋_GB2312" w:hAnsi="Times New Roman" w:hint="eastAsia"/>
          <w:sz w:val="32"/>
          <w:szCs w:val="32"/>
        </w:rPr>
        <w:t>本法第六十六条规定的受影响的相关区域中被传染病病原体污染或者可能被传染病病原体污染的物品，经消毒可以使用的，应当在疾病预防控制机构的指导下，进行消毒处理后，方可使用、出售和运输。</w:t>
      </w:r>
    </w:p>
    <w:bookmarkStart w:id="79" w:name="第七十三条"/>
    <w:bookmarkEnd w:id="79"/>
    <w:p w14:paraId="5F06701C">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第七十三条</w:t>
      </w:r>
      <w:r>
        <w:rPr>
          <w:rFonts w:ascii="Times New Roman" w:cs="仿宋_GB2312" w:hAnsi="Times New Roman" w:hint="eastAsia"/>
          <w:sz w:val="32"/>
          <w:szCs w:val="32"/>
        </w:rPr>
        <w:t>　</w:t>
      </w:r>
      <w:r>
        <w:rPr>
          <w:rFonts w:ascii="Times New Roman" w:cs="仿宋_GB2312" w:hAnsi="Times New Roman" w:hint="eastAsia"/>
          <w:sz w:val="32"/>
          <w:szCs w:val="32"/>
        </w:rPr>
        <w:t>传染病暴发、流行时，有关生产、供应单位应当及时生产、供应传染病疫情防控所需的药品、医疗器械和其他应急物资。交通运输、邮政、快递经营单位应当优先运送参与传染病疫情防控的人员以及传染病疫情防控所需的药品、医疗器械和其他应急物资。县级以上人民政府有关部门应当做好组织协调工作。</w:t>
      </w:r>
    </w:p>
    <w:bookmarkStart w:id="80" w:name="第七十四条"/>
    <w:bookmarkEnd w:id="80"/>
    <w:p w14:paraId="ADCB5CFB">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第七十四条</w:t>
      </w:r>
      <w:r>
        <w:rPr>
          <w:rFonts w:ascii="Times New Roman" w:cs="仿宋_GB2312" w:hAnsi="Times New Roman" w:hint="eastAsia"/>
          <w:sz w:val="32"/>
          <w:szCs w:val="32"/>
        </w:rPr>
        <w:t>　</w:t>
      </w:r>
      <w:r>
        <w:rPr>
          <w:rFonts w:ascii="Times New Roman" w:cs="仿宋_GB2312" w:hAnsi="Times New Roman" w:hint="eastAsia"/>
          <w:sz w:val="32"/>
          <w:szCs w:val="32"/>
        </w:rPr>
        <w:t>单位和个人认为采取本法第五十八条、第六十三条至第六十六条规定的传染病疫情防控措施侵犯其合法权益的，可以向县级以上地方人民政府或者其指定的部门提出申诉，申诉期间相关措施不停止执行。县级以上地方人民政府应当畅通申诉渠道，完善处理程序，确保有关申诉及时处理。</w:t>
      </w:r>
    </w:p>
    <w:p w14:paraId="9FBCBE4B">
      <w:pPr>
        <w:pStyle w:val="style0"/>
        <w:rPr>
          <w:rFonts w:ascii="Times New Roman" w:cs="宋体" w:eastAsia="宋体" w:hAnsi="Times New Roman"/>
          <w:szCs w:val="32"/>
        </w:rPr>
      </w:pPr>
    </w:p>
    <w:bookmarkStart w:id="81" w:name="第五章 医疗救治"/>
    <w:bookmarkEnd w:id="81"/>
    <w:p w14:paraId="2FF85B58">
      <w:pPr>
        <w:pStyle w:val="style0"/>
        <w:jc w:val="center"/>
        <w:rPr>
          <w:rFonts w:ascii="Times New Roman" w:cs="黑体" w:eastAsia="黑体" w:hAnsi="Times New Roman"/>
          <w:szCs w:val="32"/>
        </w:rPr>
      </w:pPr>
      <w:r>
        <w:rPr>
          <w:rFonts w:ascii="Times New Roman" w:cs="黑体" w:eastAsia="黑体" w:hAnsi="Times New Roman" w:hint="eastAsia"/>
          <w:szCs w:val="32"/>
        </w:rPr>
        <w:t>第五章　医疗救治</w:t>
      </w:r>
    </w:p>
    <w:p w14:paraId="E034D111">
      <w:pPr>
        <w:pStyle w:val="style0"/>
        <w:rPr>
          <w:rFonts w:ascii="Times New Roman" w:cs="宋体" w:eastAsia="宋体" w:hAnsi="Times New Roman"/>
          <w:szCs w:val="32"/>
        </w:rPr>
      </w:pPr>
    </w:p>
    <w:bookmarkStart w:id="82" w:name="第七十五条"/>
    <w:bookmarkEnd w:id="82"/>
    <w:p w14:paraId="BFF17692">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第七十五条</w:t>
      </w:r>
      <w:r>
        <w:rPr>
          <w:rFonts w:ascii="Times New Roman" w:cs="仿宋_GB2312" w:hAnsi="Times New Roman" w:hint="eastAsia"/>
          <w:sz w:val="32"/>
          <w:szCs w:val="32"/>
        </w:rPr>
        <w:t>　</w:t>
      </w:r>
      <w:r>
        <w:rPr>
          <w:rFonts w:ascii="Times New Roman" w:cs="仿宋_GB2312" w:hAnsi="Times New Roman" w:hint="eastAsia"/>
          <w:sz w:val="32"/>
          <w:szCs w:val="32"/>
        </w:rPr>
        <w:t>县级以上人民政府应当加强和完善常态与应急相结合的传染病医疗救治服务网络建设，指定具备传染病救治条件和能力的医疗机构承担传染病救治任务，根据传染病救治需要设置传染病专科医院。</w:t>
      </w:r>
    </w:p>
    <w:bookmarkStart w:id="83" w:name="第七十六条"/>
    <w:bookmarkEnd w:id="83"/>
    <w:p w14:paraId="EE4F87F1">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第七十六条</w:t>
      </w:r>
      <w:r>
        <w:rPr>
          <w:rFonts w:ascii="Times New Roman" w:cs="仿宋_GB2312" w:hAnsi="Times New Roman" w:hint="eastAsia"/>
          <w:sz w:val="32"/>
          <w:szCs w:val="32"/>
        </w:rPr>
        <w:t>　</w:t>
      </w:r>
      <w:r>
        <w:rPr>
          <w:rFonts w:ascii="Times New Roman" w:cs="仿宋_GB2312" w:hAnsi="Times New Roman" w:hint="eastAsia"/>
          <w:sz w:val="32"/>
          <w:szCs w:val="32"/>
        </w:rPr>
        <w:t>国家建立健全重大传染病疫情医疗救治体系，建立由传染病专科医院、综合医院、中医医院、院前急救机构、临时性救治场所、基层医疗卫生机构、血站等构成的综合医疗救治体系，对传染病患者进行分类救治，加强重症患者医疗救治，提高重大传染病疫情医疗救治能力。</w:t>
      </w:r>
    </w:p>
    <w:bookmarkStart w:id="84" w:name="第七十七条"/>
    <w:bookmarkEnd w:id="84"/>
    <w:p w14:paraId="7BC60EBB">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第七十七条</w:t>
      </w:r>
      <w:r>
        <w:rPr>
          <w:rFonts w:ascii="Times New Roman" w:cs="仿宋_GB2312" w:hAnsi="Times New Roman" w:hint="eastAsia"/>
          <w:sz w:val="32"/>
          <w:szCs w:val="32"/>
        </w:rPr>
        <w:t>　</w:t>
      </w:r>
      <w:r>
        <w:rPr>
          <w:rFonts w:ascii="Times New Roman" w:cs="仿宋_GB2312" w:hAnsi="Times New Roman" w:hint="eastAsia"/>
          <w:sz w:val="32"/>
          <w:szCs w:val="32"/>
        </w:rPr>
        <w:t>医疗机构应当对传染病患者、疑似患者提供医疗救护、现场救援和接诊治疗，按照规定填写并妥善保管病历记录以及其他有关资料。</w:t>
      </w:r>
    </w:p>
    <w:p w14:paraId="FBBC79E2">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医疗机构应当按照国务院卫生健康主管部门的规定设置发热门诊，加强发热门诊标准化建设，优化服务流程，提高服务能力。</w:t>
      </w:r>
    </w:p>
    <w:p w14:paraId="4A35E0A7">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医疗机构应当实行传染病预检、分诊制度；对传染病患者、疑似患者，应当引导至相对隔离的分诊点进行初诊。医疗机构不具备相应救治能力的，应当将传染病患者、疑似患者及其病历记录一并转至具备相应救治能力的医疗机构。转诊过程中，对传染病患者、疑似患者应当采取必要的防护措施。</w:t>
      </w:r>
    </w:p>
    <w:bookmarkStart w:id="85" w:name="第七十八条"/>
    <w:bookmarkEnd w:id="85"/>
    <w:p w14:paraId="87C1E77E">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第七十八条</w:t>
      </w:r>
      <w:r>
        <w:rPr>
          <w:rFonts w:ascii="Times New Roman" w:cs="仿宋_GB2312" w:hAnsi="Times New Roman" w:hint="eastAsia"/>
          <w:sz w:val="32"/>
          <w:szCs w:val="32"/>
        </w:rPr>
        <w:t>　</w:t>
      </w:r>
      <w:r>
        <w:rPr>
          <w:rFonts w:ascii="Times New Roman" w:cs="仿宋_GB2312" w:hAnsi="Times New Roman" w:hint="eastAsia"/>
          <w:sz w:val="32"/>
          <w:szCs w:val="32"/>
        </w:rPr>
        <w:t>医疗机构应当按照传染病诊断标准和治疗要求采取相应措施，充分发挥中西医各自优势，加强中西医结合，提高传染病诊断和救治能力。</w:t>
      </w:r>
    </w:p>
    <w:p w14:paraId="84EDE4FD">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国家支持和鼓励医疗机构结合自身特色，加强传染病诊断和救治研究。</w:t>
      </w:r>
    </w:p>
    <w:bookmarkStart w:id="86" w:name="第七十九条"/>
    <w:bookmarkEnd w:id="86"/>
    <w:p w14:paraId="F64B705B">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第七十九条</w:t>
      </w:r>
      <w:r>
        <w:rPr>
          <w:rFonts w:ascii="Times New Roman" w:cs="仿宋_GB2312" w:hAnsi="Times New Roman" w:hint="eastAsia"/>
          <w:sz w:val="32"/>
          <w:szCs w:val="32"/>
        </w:rPr>
        <w:t>　</w:t>
      </w:r>
      <w:r>
        <w:rPr>
          <w:rFonts w:ascii="Times New Roman" w:cs="仿宋_GB2312" w:hAnsi="Times New Roman" w:hint="eastAsia"/>
          <w:sz w:val="32"/>
          <w:szCs w:val="32"/>
        </w:rPr>
        <w:t>国家鼓励传染病防治用药品、医疗器械的研制和创新，对防治传染病急需的药品、医疗器械予以优先审评审批。</w:t>
      </w:r>
    </w:p>
    <w:p w14:paraId="C1E24CA8">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因重大传染病疫情医疗救治紧急需要，医师可以按照国家统一制定的诊疗方案，在一定范围和期限内采用药品说明书中未明确的药品用法进行救治。</w:t>
      </w:r>
    </w:p>
    <w:p w14:paraId="FE8D96BC">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发生重大传染病疫情，构成特别重大突发公共卫生事件的，国务院卫生健康主管部门根据传染病预防、控制和医疗救治需要提出紧急使用药物的建议，经国务院药品监督管理部门组织论证同意后可以在一定范围和期限内紧急使用。</w:t>
      </w:r>
    </w:p>
    <w:bookmarkStart w:id="87" w:name="第八十条"/>
    <w:bookmarkEnd w:id="87"/>
    <w:p w14:paraId="162C98DB">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第八十条</w:t>
      </w:r>
      <w:r>
        <w:rPr>
          <w:rFonts w:ascii="Times New Roman" w:cs="仿宋_GB2312" w:hAnsi="Times New Roman" w:hint="eastAsia"/>
          <w:sz w:val="32"/>
          <w:szCs w:val="32"/>
        </w:rPr>
        <w:t>　</w:t>
      </w:r>
      <w:r>
        <w:rPr>
          <w:rFonts w:ascii="Times New Roman" w:cs="仿宋_GB2312" w:hAnsi="Times New Roman" w:hint="eastAsia"/>
          <w:sz w:val="32"/>
          <w:szCs w:val="32"/>
        </w:rPr>
        <w:t>国家建立重大传染病疫情心理援助制度。县级以上地方人民政府应当组织专业力量，定期开展培训和演练；发生重大传染病疫情时，对传染病患者、接受医学观察的人员、病亡者家属、相关工作人员等重点人群以及社会公众及时提供心理疏导和心理干预等服务。</w:t>
      </w:r>
    </w:p>
    <w:p w14:paraId="F619FAC2">
      <w:pPr>
        <w:pStyle w:val="style0"/>
        <w:rPr>
          <w:rFonts w:ascii="Times New Roman" w:cs="宋体" w:eastAsia="宋体" w:hAnsi="Times New Roman"/>
          <w:szCs w:val="32"/>
        </w:rPr>
      </w:pPr>
    </w:p>
    <w:bookmarkStart w:id="88" w:name="第六章 保障措施"/>
    <w:bookmarkEnd w:id="88"/>
    <w:p w14:paraId="2031C25D">
      <w:pPr>
        <w:pStyle w:val="style0"/>
        <w:jc w:val="center"/>
        <w:rPr>
          <w:rFonts w:ascii="Times New Roman" w:cs="黑体" w:eastAsia="黑体" w:hAnsi="Times New Roman"/>
          <w:szCs w:val="32"/>
        </w:rPr>
      </w:pPr>
      <w:r>
        <w:rPr>
          <w:rFonts w:ascii="Times New Roman" w:cs="黑体" w:eastAsia="黑体" w:hAnsi="Times New Roman" w:hint="eastAsia"/>
          <w:szCs w:val="32"/>
        </w:rPr>
        <w:t>第六章　保障措施</w:t>
      </w:r>
    </w:p>
    <w:p w14:paraId="0224DAAE">
      <w:pPr>
        <w:pStyle w:val="style0"/>
        <w:rPr>
          <w:rFonts w:ascii="Times New Roman" w:cs="宋体" w:eastAsia="宋体" w:hAnsi="Times New Roman"/>
          <w:szCs w:val="32"/>
        </w:rPr>
      </w:pPr>
    </w:p>
    <w:bookmarkStart w:id="89" w:name="第八十一条"/>
    <w:bookmarkEnd w:id="89"/>
    <w:p w14:paraId="3EC1EFBD">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第八十一条</w:t>
      </w:r>
      <w:r>
        <w:rPr>
          <w:rFonts w:ascii="Times New Roman" w:cs="仿宋_GB2312" w:hAnsi="Times New Roman" w:hint="eastAsia"/>
          <w:sz w:val="32"/>
          <w:szCs w:val="32"/>
        </w:rPr>
        <w:t>　</w:t>
      </w:r>
      <w:r>
        <w:rPr>
          <w:rFonts w:ascii="Times New Roman" w:cs="仿宋_GB2312" w:hAnsi="Times New Roman" w:hint="eastAsia"/>
          <w:sz w:val="32"/>
          <w:szCs w:val="32"/>
        </w:rPr>
        <w:t>国家将传染病防治工作纳入国民经济和社会发展规划，县级以上地方人民政府将传染病防治工作纳入本行政区域的国民经济和社会发展规划。</w:t>
      </w:r>
    </w:p>
    <w:bookmarkStart w:id="90" w:name="第八十二条"/>
    <w:bookmarkEnd w:id="90"/>
    <w:p w14:paraId="A5F1C927">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第八十二条</w:t>
      </w:r>
      <w:r>
        <w:rPr>
          <w:rFonts w:ascii="Times New Roman" w:cs="仿宋_GB2312" w:hAnsi="Times New Roman" w:hint="eastAsia"/>
          <w:sz w:val="32"/>
          <w:szCs w:val="32"/>
        </w:rPr>
        <w:t>　</w:t>
      </w:r>
      <w:r>
        <w:rPr>
          <w:rFonts w:ascii="Times New Roman" w:cs="仿宋_GB2312" w:hAnsi="Times New Roman" w:hint="eastAsia"/>
          <w:sz w:val="32"/>
          <w:szCs w:val="32"/>
        </w:rPr>
        <w:t>县级以上地方人民政府按照本级政府职责，负责本行政区域传染病预防、控制工作经费。</w:t>
      </w:r>
    </w:p>
    <w:p w14:paraId="99DF7D2B">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国务院卫生健康主管部门、疾病预防控制部门会同国务院有关部门，根据传染病流行趋势，确定全国传染病预防、监测、预测、预警、控制、救治、监督检查等项目。各级财政按照事权划分做好经费保障。</w:t>
      </w:r>
    </w:p>
    <w:p w14:paraId="BDAF65E4">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省级人民政府根据本行政区域传染病流行趋势，在国务院卫生健康主管部门、疾病预防控制部门确定的项目基础上，确定传染病预防、监测、检测、风险评估、预测、预警、控制、救治、监督检查等项目，并保障项目的实施经费。</w:t>
      </w:r>
    </w:p>
    <w:bookmarkStart w:id="91" w:name="第八十三条"/>
    <w:bookmarkEnd w:id="91"/>
    <w:p w14:paraId="1C0B1524">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第八十三条</w:t>
      </w:r>
      <w:r>
        <w:rPr>
          <w:rFonts w:ascii="Times New Roman" w:cs="仿宋_GB2312" w:hAnsi="Times New Roman" w:hint="eastAsia"/>
          <w:sz w:val="32"/>
          <w:szCs w:val="32"/>
        </w:rPr>
        <w:t>　</w:t>
      </w:r>
      <w:r>
        <w:rPr>
          <w:rFonts w:ascii="Times New Roman" w:cs="仿宋_GB2312" w:hAnsi="Times New Roman" w:hint="eastAsia"/>
          <w:sz w:val="32"/>
          <w:szCs w:val="32"/>
        </w:rPr>
        <w:t>县级以上人民政府应当按照规定落实疾病预防控制机构基本建设、设备购置、学科建设、人才培养等相关经费；对其他医疗卫生机构承担疾病预防控制任务所需经费按照规定予以保障。</w:t>
      </w:r>
    </w:p>
    <w:bookmarkStart w:id="92" w:name="第八十四条"/>
    <w:bookmarkEnd w:id="92"/>
    <w:p w14:paraId="09247AD3">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第八十四条</w:t>
      </w:r>
      <w:r>
        <w:rPr>
          <w:rFonts w:ascii="Times New Roman" w:cs="仿宋_GB2312" w:hAnsi="Times New Roman" w:hint="eastAsia"/>
          <w:sz w:val="32"/>
          <w:szCs w:val="32"/>
        </w:rPr>
        <w:t>　</w:t>
      </w:r>
      <w:r>
        <w:rPr>
          <w:rFonts w:ascii="Times New Roman" w:cs="仿宋_GB2312" w:hAnsi="Times New Roman" w:hint="eastAsia"/>
          <w:sz w:val="32"/>
          <w:szCs w:val="32"/>
        </w:rPr>
        <w:t>国家加强基层传染病防治体系建设，扶持欠发达地区、民族地区和边境地区的传染病防治工作。</w:t>
      </w:r>
    </w:p>
    <w:p w14:paraId="20F4B171">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地方各级人民政府应当保障基层传染病预防、控制工作的必要经费。</w:t>
      </w:r>
    </w:p>
    <w:bookmarkStart w:id="93" w:name="第八十五条"/>
    <w:bookmarkEnd w:id="93"/>
    <w:p w14:paraId="8E2FD95D">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第八十五条</w:t>
      </w:r>
      <w:r>
        <w:rPr>
          <w:rFonts w:ascii="Times New Roman" w:cs="仿宋_GB2312" w:hAnsi="Times New Roman" w:hint="eastAsia"/>
          <w:sz w:val="32"/>
          <w:szCs w:val="32"/>
        </w:rPr>
        <w:t>　</w:t>
      </w:r>
      <w:r>
        <w:rPr>
          <w:rFonts w:ascii="Times New Roman" w:cs="仿宋_GB2312" w:hAnsi="Times New Roman" w:hint="eastAsia"/>
          <w:sz w:val="32"/>
          <w:szCs w:val="32"/>
        </w:rPr>
        <w:t>国家加强医疗机构疾病预防控制能力建设，持续提升传染病专科医院、综合医院的传染病监测、检验检测、诊断和救治、科学研究等能力和水平。</w:t>
      </w:r>
    </w:p>
    <w:p w14:paraId="C9764BC4">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国家创新医防协同、医防融合机制，推进医疗机构与疾病预防控制机构深度协作。</w:t>
      </w:r>
    </w:p>
    <w:bookmarkStart w:id="94" w:name="第八十六条"/>
    <w:bookmarkEnd w:id="94"/>
    <w:p w14:paraId="9E10F7BA">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第八十六条</w:t>
      </w:r>
      <w:r>
        <w:rPr>
          <w:rFonts w:ascii="Times New Roman" w:cs="仿宋_GB2312" w:hAnsi="Times New Roman" w:hint="eastAsia"/>
          <w:sz w:val="32"/>
          <w:szCs w:val="32"/>
        </w:rPr>
        <w:t>　</w:t>
      </w:r>
      <w:r>
        <w:rPr>
          <w:rFonts w:ascii="Times New Roman" w:cs="仿宋_GB2312" w:hAnsi="Times New Roman" w:hint="eastAsia"/>
          <w:sz w:val="32"/>
          <w:szCs w:val="32"/>
        </w:rPr>
        <w:t>国家加强传染病防治人才队伍建设，推动传染病防治相关学科建设。</w:t>
      </w:r>
    </w:p>
    <w:p w14:paraId="23F67557">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开设医学专业的院校应当加强预防医学教育和科学研究，对在校医学专业学生以及其他与传染病防治相关的人员进行预防医学教育和培训，为传染病防治工作提供专业技术支持。</w:t>
      </w:r>
    </w:p>
    <w:p w14:paraId="DDDAF760">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疾病预防控制机构、医疗机构等应当定期对其工作人员进行传染病防治知识、技能的培训。</w:t>
      </w:r>
    </w:p>
    <w:bookmarkStart w:id="95" w:name="第八十七条"/>
    <w:bookmarkEnd w:id="95"/>
    <w:p w14:paraId="AB951E14">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第八十七条</w:t>
      </w:r>
      <w:r>
        <w:rPr>
          <w:rFonts w:ascii="Times New Roman" w:cs="仿宋_GB2312" w:hAnsi="Times New Roman" w:hint="eastAsia"/>
          <w:sz w:val="32"/>
          <w:szCs w:val="32"/>
        </w:rPr>
        <w:t>　</w:t>
      </w:r>
      <w:r>
        <w:rPr>
          <w:rFonts w:ascii="Times New Roman" w:cs="仿宋_GB2312" w:hAnsi="Times New Roman" w:hint="eastAsia"/>
          <w:sz w:val="32"/>
          <w:szCs w:val="32"/>
        </w:rPr>
        <w:t>县级以上人民政府应当加强疾病预防控制信息化建设，将其纳入全民健康信息化建设。</w:t>
      </w:r>
    </w:p>
    <w:p w14:paraId="257F2607">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县级以上人民政府应当建立传染病预防控制信息共享机制，利用全民健康信息平台、政务数据共享平台、应急管理信息系统等，共享并综合应用相关数据。</w:t>
      </w:r>
    </w:p>
    <w:p w14:paraId="D4F29F17">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国家加强传染病防治相关网络安全和数据安全管理工作，提高技术防范水平。</w:t>
      </w:r>
    </w:p>
    <w:bookmarkStart w:id="96" w:name="第八十八条"/>
    <w:bookmarkEnd w:id="96"/>
    <w:p w14:paraId="3FF2BC44">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第八十八条</w:t>
      </w:r>
      <w:r>
        <w:rPr>
          <w:rFonts w:ascii="Times New Roman" w:cs="仿宋_GB2312" w:hAnsi="Times New Roman" w:hint="eastAsia"/>
          <w:sz w:val="32"/>
          <w:szCs w:val="32"/>
        </w:rPr>
        <w:t>　</w:t>
      </w:r>
      <w:r>
        <w:rPr>
          <w:rFonts w:ascii="Times New Roman" w:cs="仿宋_GB2312" w:hAnsi="Times New Roman" w:hint="eastAsia"/>
          <w:sz w:val="32"/>
          <w:szCs w:val="32"/>
        </w:rPr>
        <w:t>对符合国家规定的传染病医疗费用，基本医疗保险按照规定予以支付。</w:t>
      </w:r>
    </w:p>
    <w:p w14:paraId="142FB97D">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对患者、疑似患者治疗甲类传染病以及依照本法规定采取甲类传染病预防、控制措施的传染病的医疗费用，基本医疗保险、大病保险、医疗救助等按照规定支付后，其个人负担部分，政府按照规定予以补助。</w:t>
      </w:r>
    </w:p>
    <w:p w14:paraId="9AEA398C">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国家对患有特定传染病的困难人群实行医疗救助，减免医疗费用。</w:t>
      </w:r>
    </w:p>
    <w:p w14:paraId="E4C659DB">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国家鼓励商业保险机构开发传染病防治相关保险产品。</w:t>
      </w:r>
    </w:p>
    <w:bookmarkStart w:id="97" w:name="第八十九条"/>
    <w:bookmarkEnd w:id="97"/>
    <w:p w14:paraId="2E2C8811">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第八十九条</w:t>
      </w:r>
      <w:r>
        <w:rPr>
          <w:rFonts w:ascii="Times New Roman" w:cs="仿宋_GB2312" w:hAnsi="Times New Roman" w:hint="eastAsia"/>
          <w:sz w:val="32"/>
          <w:szCs w:val="32"/>
        </w:rPr>
        <w:t>　</w:t>
      </w:r>
      <w:r>
        <w:rPr>
          <w:rFonts w:ascii="Times New Roman" w:cs="仿宋_GB2312" w:hAnsi="Times New Roman" w:hint="eastAsia"/>
          <w:sz w:val="32"/>
          <w:szCs w:val="32"/>
        </w:rPr>
        <w:t>国家建立健全公共卫生应急物资保障体系，提高传染病疫情防控应急物资保障水平，县级以上人民政府发展改革部门统筹防控应急物资保障工作。</w:t>
      </w:r>
    </w:p>
    <w:p w14:paraId="4B863EC4">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国家加强医药储备，将传染病防治相关药品、医疗器械、卫生防护用品等物资纳入公共卫生应急物资保障体系，实行中央和地方两级储备。</w:t>
      </w:r>
    </w:p>
    <w:p w14:paraId="FEDD6007">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国务院工业和信息化部门会同国务院有关部门，根据传染病预防、控制和公共卫生应急准备的需要，加强医药实物储备、产能储备、技术储备，指导地方开展医药储备工作，完善储备调整、调用和轮换机制。</w:t>
      </w:r>
    </w:p>
    <w:bookmarkStart w:id="98" w:name="第九十条"/>
    <w:bookmarkEnd w:id="98"/>
    <w:p w14:paraId="E944F0EA">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第九十条</w:t>
      </w:r>
      <w:r>
        <w:rPr>
          <w:rFonts w:ascii="Times New Roman" w:cs="仿宋_GB2312" w:hAnsi="Times New Roman" w:hint="eastAsia"/>
          <w:sz w:val="32"/>
          <w:szCs w:val="32"/>
        </w:rPr>
        <w:t>　</w:t>
      </w:r>
      <w:r>
        <w:rPr>
          <w:rFonts w:ascii="Times New Roman" w:cs="仿宋_GB2312" w:hAnsi="Times New Roman" w:hint="eastAsia"/>
          <w:sz w:val="32"/>
          <w:szCs w:val="32"/>
        </w:rPr>
        <w:t>国家建立少见罕见传染病和境内已消除的传染病防治能力储备机制，支持相关疾病预防控制机构、医疗机构、科研机构持续开展相关培训、基础性和应用性研究、现场防治等工作，支持相关专家参与国际防控工作，持续保持对上述传染病进行识别、检验检测、诊断和救治的能力。</w:t>
      </w:r>
    </w:p>
    <w:bookmarkStart w:id="99" w:name="第九十一条"/>
    <w:bookmarkEnd w:id="99"/>
    <w:p w14:paraId="6FF740C6">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第九十一条</w:t>
      </w:r>
      <w:r>
        <w:rPr>
          <w:rFonts w:ascii="Times New Roman" w:cs="仿宋_GB2312" w:hAnsi="Times New Roman" w:hint="eastAsia"/>
          <w:sz w:val="32"/>
          <w:szCs w:val="32"/>
        </w:rPr>
        <w:t>　</w:t>
      </w:r>
      <w:r>
        <w:rPr>
          <w:rFonts w:ascii="Times New Roman" w:cs="仿宋_GB2312" w:hAnsi="Times New Roman" w:hint="eastAsia"/>
          <w:sz w:val="32"/>
          <w:szCs w:val="32"/>
        </w:rPr>
        <w:t>对从事传染病预防、医疗、科研、教学和现场处理疫情的人员，以及在生产、工作中接触传染病病原体的其他人员，按照国家规定采取有效的卫生防护措施和医疗保健措施，并给予适当的津贴。</w:t>
      </w:r>
    </w:p>
    <w:p w14:paraId="FBBFECE9">
      <w:pPr>
        <w:pStyle w:val="style0"/>
        <w:rPr>
          <w:rFonts w:ascii="Times New Roman" w:cs="宋体" w:eastAsia="宋体" w:hAnsi="Times New Roman"/>
          <w:szCs w:val="32"/>
        </w:rPr>
      </w:pPr>
    </w:p>
    <w:bookmarkStart w:id="100" w:name="第七章 监督管理"/>
    <w:bookmarkEnd w:id="100"/>
    <w:p w14:paraId="98FF3E6F">
      <w:pPr>
        <w:pStyle w:val="style0"/>
        <w:jc w:val="center"/>
        <w:rPr>
          <w:rFonts w:ascii="Times New Roman" w:cs="黑体" w:eastAsia="黑体" w:hAnsi="Times New Roman"/>
          <w:szCs w:val="32"/>
        </w:rPr>
      </w:pPr>
      <w:r>
        <w:rPr>
          <w:rFonts w:ascii="Times New Roman" w:cs="黑体" w:eastAsia="黑体" w:hAnsi="Times New Roman" w:hint="eastAsia"/>
          <w:szCs w:val="32"/>
        </w:rPr>
        <w:t>第七章　监督管理</w:t>
      </w:r>
    </w:p>
    <w:p w14:paraId="8C8E1B51">
      <w:pPr>
        <w:pStyle w:val="style0"/>
        <w:rPr>
          <w:rFonts w:ascii="Times New Roman" w:cs="宋体" w:eastAsia="宋体" w:hAnsi="Times New Roman"/>
          <w:szCs w:val="32"/>
        </w:rPr>
      </w:pPr>
    </w:p>
    <w:bookmarkStart w:id="101" w:name="第九十二条"/>
    <w:bookmarkEnd w:id="101"/>
    <w:p w14:paraId="2E9055CF">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第九十二条</w:t>
      </w:r>
      <w:r>
        <w:rPr>
          <w:rFonts w:ascii="Times New Roman" w:cs="仿宋_GB2312" w:hAnsi="Times New Roman" w:hint="eastAsia"/>
          <w:sz w:val="32"/>
          <w:szCs w:val="32"/>
        </w:rPr>
        <w:t>　</w:t>
      </w:r>
      <w:r>
        <w:rPr>
          <w:rFonts w:ascii="Times New Roman" w:cs="仿宋_GB2312" w:hAnsi="Times New Roman" w:hint="eastAsia"/>
          <w:sz w:val="32"/>
          <w:szCs w:val="32"/>
        </w:rPr>
        <w:t>县级以上人民政府应当定期研究部署重大传染病疫情防控等疾病预防控制工作，定期向社会发布传染病防治工作报告，向本级人民代表大会常务委员会报告传染病防治工作，依法接受监督。</w:t>
      </w:r>
    </w:p>
    <w:p w14:paraId="A5CCB1D0">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县级以上人民政府对下级人民政府履行传染病防治职责进行监督。地方人民政府未履行传染病防治职责的，上级人民政府可以对其主要负责人进行约谈。被约谈的地方人民政府应当立即采取措施进行整改，约谈和整改情况应当纳入地方人民政府工作评议、考核记录。履行传染病防治职责不力、失职失责，造成严重后果或者恶劣影响的，依法进行问责。</w:t>
      </w:r>
    </w:p>
    <w:bookmarkStart w:id="102" w:name="第九十三条"/>
    <w:bookmarkEnd w:id="102"/>
    <w:p w14:paraId="E60BE2C5">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第九十三条</w:t>
      </w:r>
      <w:r>
        <w:rPr>
          <w:rFonts w:ascii="Times New Roman" w:cs="仿宋_GB2312" w:hAnsi="Times New Roman" w:hint="eastAsia"/>
          <w:sz w:val="32"/>
          <w:szCs w:val="32"/>
        </w:rPr>
        <w:t>　</w:t>
      </w:r>
      <w:r>
        <w:rPr>
          <w:rFonts w:ascii="Times New Roman" w:cs="仿宋_GB2312" w:hAnsi="Times New Roman" w:hint="eastAsia"/>
          <w:sz w:val="32"/>
          <w:szCs w:val="32"/>
        </w:rPr>
        <w:t>县级以上人民政府疾病预防控制部门对传染病防治工作履行下列监督检查职责：</w:t>
      </w:r>
    </w:p>
    <w:p w14:paraId="A6180A2E">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（一）对下级人民政府疾病预防控制部门履行本法规定的职责进行监督检查；</w:t>
      </w:r>
    </w:p>
    <w:p w14:paraId="9F87829E">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（二）对疾病预防控制机构、医疗机构、采供血机构的传染病预防、控制工作进行监督检查；</w:t>
      </w:r>
    </w:p>
    <w:p w14:paraId="99689E1A">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（三）对用于传染病防治的消毒产品及其生产企业、饮用水供水单位以及涉及饮用水卫生安全的产品进行监督检查；</w:t>
      </w:r>
    </w:p>
    <w:p w14:paraId="1E19A11D">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（四）对公共场所、学校、托育机构的卫生条件和传染病预防、控制措施进行监督检查。</w:t>
      </w:r>
    </w:p>
    <w:p w14:paraId="79379BE5">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县级以上人民政府卫生健康、疾病预防控制等部门依据职责对病原微生物菌（毒）种和传染病检测样本的采集、保藏、提供、携带、运输、使用进行监督检查。</w:t>
      </w:r>
    </w:p>
    <w:bookmarkStart w:id="103" w:name="第九十四条"/>
    <w:bookmarkEnd w:id="103"/>
    <w:p w14:paraId="F116459C">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第九十四条</w:t>
      </w:r>
      <w:r>
        <w:rPr>
          <w:rFonts w:ascii="Times New Roman" w:cs="仿宋_GB2312" w:hAnsi="Times New Roman" w:hint="eastAsia"/>
          <w:sz w:val="32"/>
          <w:szCs w:val="32"/>
        </w:rPr>
        <w:t>　</w:t>
      </w:r>
      <w:r>
        <w:rPr>
          <w:rFonts w:ascii="Times New Roman" w:cs="仿宋_GB2312" w:hAnsi="Times New Roman" w:hint="eastAsia"/>
          <w:sz w:val="32"/>
          <w:szCs w:val="32"/>
        </w:rPr>
        <w:t>县级以上人民政府卫生健康主管部门、疾病预防控制部门在履行监督检查职责时，有权进入传染病疫情发生现场及相关单位，开展查阅或者复制有关资料、采集样本、制作现场笔录等调查取证工作。被检查单位应当予以配合，不得拒绝、阻挠。</w:t>
      </w:r>
    </w:p>
    <w:bookmarkStart w:id="104" w:name="第九十五条"/>
    <w:bookmarkEnd w:id="104"/>
    <w:p w14:paraId="0FCF7575">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第九十五条</w:t>
      </w:r>
      <w:r>
        <w:rPr>
          <w:rFonts w:ascii="Times New Roman" w:cs="仿宋_GB2312" w:hAnsi="Times New Roman" w:hint="eastAsia"/>
          <w:sz w:val="32"/>
          <w:szCs w:val="32"/>
        </w:rPr>
        <w:t>　</w:t>
      </w:r>
      <w:r>
        <w:rPr>
          <w:rFonts w:ascii="Times New Roman" w:cs="仿宋_GB2312" w:hAnsi="Times New Roman" w:hint="eastAsia"/>
          <w:sz w:val="32"/>
          <w:szCs w:val="32"/>
        </w:rPr>
        <w:t>县级以上地方人民政府疾病预防控制部门在履行监督检查职责时，发现可能被传染病病原体污染的公共饮用水源、食品以及相关物品，如不及时采取控制措施可能导致传染病传播、暴发、流行的，应当采取封闭公共饮用水源、封存食品以及相关物品或者暂停销售的临时控制措施，并予以检验或者进行消毒处理。经检验，对被污染的食品，应当予以销毁；对未被污染的食品或者经消毒处理后可以使用的物品，应当及时解除控制措施。</w:t>
      </w:r>
    </w:p>
    <w:p w14:paraId="7CC1C38B">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根据县级以上地方人民政府采取的传染病预防、控制措施，市场监督管理部门可以采取封存或者暂停销售可能导致传染病传播、暴发、流行的食品以及相关物品等措施。</w:t>
      </w:r>
    </w:p>
    <w:bookmarkStart w:id="105" w:name="第九十六条"/>
    <w:bookmarkEnd w:id="105"/>
    <w:p w14:paraId="B0C61DD1">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第九十六条</w:t>
      </w:r>
      <w:r>
        <w:rPr>
          <w:rFonts w:ascii="Times New Roman" w:cs="仿宋_GB2312" w:hAnsi="Times New Roman" w:hint="eastAsia"/>
          <w:sz w:val="32"/>
          <w:szCs w:val="32"/>
        </w:rPr>
        <w:t>　</w:t>
      </w:r>
      <w:r>
        <w:rPr>
          <w:rFonts w:ascii="Times New Roman" w:cs="仿宋_GB2312" w:hAnsi="Times New Roman" w:hint="eastAsia"/>
          <w:sz w:val="32"/>
          <w:szCs w:val="32"/>
        </w:rPr>
        <w:t>县级以上人民政府卫生健康主管部门、疾病预防控制部门工作人员依法执行职务时，应当不少于两人，并出示执法证件，填写执法文书。</w:t>
      </w:r>
    </w:p>
    <w:p w14:paraId="AC49A824">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执法文书经核对无误后，应当由执法人员和当事人签名。当事人拒绝签名的，执法人员应当注明情况。</w:t>
      </w:r>
    </w:p>
    <w:bookmarkStart w:id="106" w:name="第九十七条"/>
    <w:bookmarkEnd w:id="106"/>
    <w:p w14:paraId="700B9BF9">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第九十七条</w:t>
      </w:r>
      <w:r>
        <w:rPr>
          <w:rFonts w:ascii="Times New Roman" w:cs="仿宋_GB2312" w:hAnsi="Times New Roman" w:hint="eastAsia"/>
          <w:sz w:val="32"/>
          <w:szCs w:val="32"/>
        </w:rPr>
        <w:t>　</w:t>
      </w:r>
      <w:r>
        <w:rPr>
          <w:rFonts w:ascii="Times New Roman" w:cs="仿宋_GB2312" w:hAnsi="Times New Roman" w:hint="eastAsia"/>
          <w:sz w:val="32"/>
          <w:szCs w:val="32"/>
        </w:rPr>
        <w:t>县级以上人民政府卫生健康主管部门、疾病预防控制部门应当依法建立健全内部监督制度，对其工作人员依据法定职权和程序履行职责的情况进行监督。</w:t>
      </w:r>
    </w:p>
    <w:p w14:paraId="250E66B0">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上级人民政府卫生健康主管部门、疾病预防控制部门发现下级人民政府卫生健康主管部门、疾病预防控制部门不及时处理职责范围内的事项或者不履行职责的，应当责令纠正或者直接予以处理。</w:t>
      </w:r>
    </w:p>
    <w:bookmarkStart w:id="107" w:name="第九十八条"/>
    <w:bookmarkEnd w:id="107"/>
    <w:p w14:paraId="B7AFE85F">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第九十八条</w:t>
      </w:r>
      <w:r>
        <w:rPr>
          <w:rFonts w:ascii="Times New Roman" w:cs="仿宋_GB2312" w:hAnsi="Times New Roman" w:hint="eastAsia"/>
          <w:sz w:val="32"/>
          <w:szCs w:val="32"/>
        </w:rPr>
        <w:t>　</w:t>
      </w:r>
      <w:r>
        <w:rPr>
          <w:rFonts w:ascii="Times New Roman" w:cs="仿宋_GB2312" w:hAnsi="Times New Roman" w:hint="eastAsia"/>
          <w:sz w:val="32"/>
          <w:szCs w:val="32"/>
        </w:rPr>
        <w:t>县级以上人民政府卫生健康主管部门、疾病预防控制部门和其他有关部门应当依法履行职责，自觉接受社会监督。</w:t>
      </w:r>
    </w:p>
    <w:p w14:paraId="3D3AB61E">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任何单位和个人对违反本法规定的行为，有权向县级以上人民政府及其卫生健康主管部门、疾病预防控制部门和有关机关举报。接到举报的机关应当及时调查、处理。对查证属实的举报，按照规定给予举报人奖励。县级以上人民政府及其卫生健康主管部门、疾病预防控制部门和有关机关应当对举报人的信息予以保密，保护举报人的合法权益。</w:t>
      </w:r>
    </w:p>
    <w:bookmarkStart w:id="108" w:name="第九十九条"/>
    <w:bookmarkEnd w:id="108"/>
    <w:p w14:paraId="BC8C165D">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第九十九条</w:t>
      </w:r>
      <w:r>
        <w:rPr>
          <w:rFonts w:ascii="Times New Roman" w:cs="仿宋_GB2312" w:hAnsi="Times New Roman" w:hint="eastAsia"/>
          <w:sz w:val="32"/>
          <w:szCs w:val="32"/>
        </w:rPr>
        <w:t>　</w:t>
      </w:r>
      <w:r>
        <w:rPr>
          <w:rFonts w:ascii="Times New Roman" w:cs="仿宋_GB2312" w:hAnsi="Times New Roman" w:hint="eastAsia"/>
          <w:sz w:val="32"/>
          <w:szCs w:val="32"/>
        </w:rPr>
        <w:t>卫生健康、疾病预防控制等部门发现涉嫌传染病防治相关犯罪的，应当按照有关规定及时将案件移送公安机关。对移送的案件，公安机关应当及时审查处理。</w:t>
      </w:r>
    </w:p>
    <w:p w14:paraId="029DC570">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对依法不需要追究刑事责任或者免予刑事处罚，但依法应当追究行政责任的，公安机关、人民检察院、人民法院应当及时将案件移送卫生健康、疾病预防控制等部门，有关部门应当依法处理。</w:t>
      </w:r>
    </w:p>
    <w:p w14:paraId="04A17CF1">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公安机关、人民检察院、人民法院商请卫生健康、疾病预防控制等部门提供检验检测结论、认定意见以及对涉案物品进行无害化处置等协助的，有关部门应当及时予以协助。</w:t>
      </w:r>
    </w:p>
    <w:p w14:paraId="427A6B82">
      <w:pPr>
        <w:pStyle w:val="style0"/>
        <w:rPr>
          <w:rFonts w:ascii="Times New Roman" w:cs="宋体" w:eastAsia="宋体" w:hAnsi="Times New Roman"/>
          <w:szCs w:val="32"/>
        </w:rPr>
      </w:pPr>
    </w:p>
    <w:bookmarkStart w:id="109" w:name="第八章 法律责任"/>
    <w:bookmarkEnd w:id="109"/>
    <w:p w14:paraId="21F6401D">
      <w:pPr>
        <w:pStyle w:val="style0"/>
        <w:jc w:val="center"/>
        <w:rPr>
          <w:rFonts w:ascii="Times New Roman" w:cs="黑体" w:eastAsia="黑体" w:hAnsi="Times New Roman"/>
          <w:szCs w:val="32"/>
        </w:rPr>
      </w:pPr>
      <w:r>
        <w:rPr>
          <w:rFonts w:ascii="Times New Roman" w:cs="黑体" w:eastAsia="黑体" w:hAnsi="Times New Roman" w:hint="eastAsia"/>
          <w:szCs w:val="32"/>
        </w:rPr>
        <w:t>第八章　法律责任</w:t>
      </w:r>
    </w:p>
    <w:p w14:paraId="B6F92704">
      <w:pPr>
        <w:pStyle w:val="style0"/>
        <w:rPr>
          <w:rFonts w:ascii="Times New Roman" w:cs="宋体" w:eastAsia="宋体" w:hAnsi="Times New Roman"/>
          <w:szCs w:val="32"/>
        </w:rPr>
      </w:pPr>
    </w:p>
    <w:bookmarkStart w:id="110" w:name="第一百条"/>
    <w:bookmarkEnd w:id="110"/>
    <w:p w14:paraId="15AA55ED">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第一百条</w:t>
      </w:r>
      <w:r>
        <w:rPr>
          <w:rFonts w:ascii="Times New Roman" w:cs="仿宋_GB2312" w:hAnsi="Times New Roman" w:hint="eastAsia"/>
          <w:sz w:val="32"/>
          <w:szCs w:val="32"/>
        </w:rPr>
        <w:t>　</w:t>
      </w:r>
      <w:r>
        <w:rPr>
          <w:rFonts w:ascii="Times New Roman" w:cs="仿宋_GB2312" w:hAnsi="Times New Roman" w:hint="eastAsia"/>
          <w:sz w:val="32"/>
          <w:szCs w:val="32"/>
        </w:rPr>
        <w:t>违反本法规定，地方各级人民政府未依法履行报告职责，隐瞒、谎报、缓报、漏报传染病疫情，干预传染病疫情报告，或者在传染病暴发、流行时未依法组织救治、采取控制措施的，由上级人民政府责令改正，通报批评；情节严重的，对负有责任的领导人员和直接责任人员依法给予处分。</w:t>
      </w:r>
    </w:p>
    <w:bookmarkStart w:id="111" w:name="第一百零一条"/>
    <w:bookmarkEnd w:id="111"/>
    <w:p w14:paraId="C2FA393E">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第一百零一条</w:t>
      </w:r>
      <w:r>
        <w:rPr>
          <w:rFonts w:ascii="Times New Roman" w:cs="仿宋_GB2312" w:hAnsi="Times New Roman" w:hint="eastAsia"/>
          <w:sz w:val="32"/>
          <w:szCs w:val="32"/>
        </w:rPr>
        <w:t>　</w:t>
      </w:r>
      <w:r>
        <w:rPr>
          <w:rFonts w:ascii="Times New Roman" w:cs="仿宋_GB2312" w:hAnsi="Times New Roman" w:hint="eastAsia"/>
          <w:sz w:val="32"/>
          <w:szCs w:val="32"/>
        </w:rPr>
        <w:t>违反本法规定，县级以上人民政府卫生健康主管部门、疾病预防控制部门有下列情形之一的，由本级人民政府或者上级人民政府卫生健康主管部门、疾病预防控制部门责令改正，通报批评；情节严重的，对负有责任的领导人员和直接责任人员依法给予处分：</w:t>
      </w:r>
    </w:p>
    <w:p w14:paraId="F3CFF83A">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（一）未依法履行传染病疫情通报、报告或者公布职责，隐瞒、谎报、缓报、漏报传染病疫情，或者干预传染病疫情报告；</w:t>
      </w:r>
    </w:p>
    <w:p w14:paraId="D781580D">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（二）发生或者可能发生传染病传播时未依法采取预防、控制措施；</w:t>
      </w:r>
    </w:p>
    <w:p w14:paraId="632AA228">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（三）未依法履行监督检查职责，或者发现违法行为不及时查处；</w:t>
      </w:r>
    </w:p>
    <w:p w14:paraId="5BB237C8">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（四）未及时调查、处理对下级人民政府卫生健康主管部门、疾病预防控制部门不履行传染病防治职责的举报；</w:t>
      </w:r>
    </w:p>
    <w:p w14:paraId="E7334BF8">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（五）违反本法规定的其他失职、渎职行为。</w:t>
      </w:r>
    </w:p>
    <w:bookmarkStart w:id="112" w:name="第一百零二条"/>
    <w:bookmarkEnd w:id="112"/>
    <w:p w14:paraId="47D414DA">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第一百零二条</w:t>
      </w:r>
      <w:r>
        <w:rPr>
          <w:rFonts w:ascii="Times New Roman" w:cs="仿宋_GB2312" w:hAnsi="Times New Roman" w:hint="eastAsia"/>
          <w:sz w:val="32"/>
          <w:szCs w:val="32"/>
        </w:rPr>
        <w:t>　</w:t>
      </w:r>
      <w:r>
        <w:rPr>
          <w:rFonts w:ascii="Times New Roman" w:cs="仿宋_GB2312" w:hAnsi="Times New Roman" w:hint="eastAsia"/>
          <w:sz w:val="32"/>
          <w:szCs w:val="32"/>
        </w:rPr>
        <w:t>违反本法规定，县级以上人民政府有关部门未依法履行传染病防治、疫情通报和保障职责的，由本级人民政府或者上级人民政府有关部门责令改正，通报批评；情节严重的，对负有责任的领导人员和直接责任人员依法给予处分。</w:t>
      </w:r>
    </w:p>
    <w:bookmarkStart w:id="113" w:name="第一百零三条"/>
    <w:bookmarkEnd w:id="113"/>
    <w:p w14:paraId="0B04A6B1">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第一百零三条</w:t>
      </w:r>
      <w:r>
        <w:rPr>
          <w:rFonts w:ascii="Times New Roman" w:cs="仿宋_GB2312" w:hAnsi="Times New Roman" w:hint="eastAsia"/>
          <w:sz w:val="32"/>
          <w:szCs w:val="32"/>
        </w:rPr>
        <w:t>　</w:t>
      </w:r>
      <w:r>
        <w:rPr>
          <w:rFonts w:ascii="Times New Roman" w:cs="仿宋_GB2312" w:hAnsi="Times New Roman" w:hint="eastAsia"/>
          <w:sz w:val="32"/>
          <w:szCs w:val="32"/>
        </w:rPr>
        <w:t>违反本法规定，疾病预防控制机构有下列情形之一的，由县级以上人民政府疾病预防控制部门责令改正，给予警告或者通报批评，对直接负责的主管人员和其他直接责任人员依法给予处分，并可以由原发证部门依法吊销有关责任人员的执业证书：</w:t>
      </w:r>
    </w:p>
    <w:p w14:paraId="0C299052">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（一）未依法履行传染病监测、疫情风险评估职责；</w:t>
      </w:r>
    </w:p>
    <w:p w14:paraId="AA2ABD0B">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（二）未依法履行传染病疫情报告职责，隐瞒、谎报、缓报、漏报传染病疫情，或者干预传染病疫情报告；</w:t>
      </w:r>
    </w:p>
    <w:p w14:paraId="780679E8">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（三）未主动收集传染病疫情信息，或者对传染病疫情信息和疫情报告未及时进行分析、调查、核实；</w:t>
      </w:r>
    </w:p>
    <w:p w14:paraId="F4AAC827">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（四）发现传染病疫情或者接到传染病疫情报告时，未依据职责及时采取本法规定的措施；</w:t>
      </w:r>
    </w:p>
    <w:p w14:paraId="EDBACCFC">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（五）未遵守国家有关规定，导致因使用血液制品引起经血液传播疾病的发生。</w:t>
      </w:r>
    </w:p>
    <w:bookmarkStart w:id="114" w:name="第一百零四条"/>
    <w:bookmarkEnd w:id="114"/>
    <w:p w14:paraId="BEA62863">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第一百零四条</w:t>
      </w:r>
      <w:r>
        <w:rPr>
          <w:rFonts w:ascii="Times New Roman" w:cs="仿宋_GB2312" w:hAnsi="Times New Roman" w:hint="eastAsia"/>
          <w:sz w:val="32"/>
          <w:szCs w:val="32"/>
        </w:rPr>
        <w:t>　</w:t>
      </w:r>
      <w:r>
        <w:rPr>
          <w:rFonts w:ascii="Times New Roman" w:cs="仿宋_GB2312" w:hAnsi="Times New Roman" w:hint="eastAsia"/>
          <w:sz w:val="32"/>
          <w:szCs w:val="32"/>
        </w:rPr>
        <w:t>违反本法规定，医疗机构有下列情形之一的，由县级以上人民政府疾病预防控制部门责令改正，给予警告或者通报批评，可以并处十万元以下罚款；情节严重的，可以由原发证部门或者原备案部门依法吊销医疗机构执业许可证或者责令停止执业活动，对直接负责的主管人员和其他直接责任人员依法给予处分，并可以由原发证部门责令有关责任人员暂停六个月以上一年以下执业活动直至依法吊销执业证书：</w:t>
      </w:r>
    </w:p>
    <w:p w14:paraId="3BFD7F5D">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（一）未按照规定承担本机构的传染病预防、控制工作，医疗机构感染控制任务或者责任区域内的传染病预防工作；</w:t>
      </w:r>
    </w:p>
    <w:p w14:paraId="9EBDEC94">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（二）未按照规定报告传染病疫情，隐瞒、谎报、缓报、漏报传染病疫情，或者干预传染病疫情报告；</w:t>
      </w:r>
    </w:p>
    <w:p w14:paraId="239924EB">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（三）未按照规定对本机构内被传染病病原体污染的场所、物品以及医疗废物、医疗污水实施消毒或者无害化处置。</w:t>
      </w:r>
    </w:p>
    <w:p w14:paraId="6A2C545B">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违反本法规定，医疗机构有下列情形之一的，由县级以上人民政府卫生健康主管部门依照前款规定给予行政处罚，对直接负责的主管人员和其他直接责任人员依法给予处分：</w:t>
      </w:r>
    </w:p>
    <w:p w14:paraId="FA543844">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（一）发现传染病疫情时，未按照规定对传染病患者、疑似患者提供医疗救护、现场救援、接诊治疗、转诊，或者拒绝接受转诊；</w:t>
      </w:r>
    </w:p>
    <w:p w14:paraId="8D889171">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（二）未遵守国家有关规定，导致因输入血液、使用血液制品引起经血液传播疾病的发生。</w:t>
      </w:r>
    </w:p>
    <w:p w14:paraId="01B7C7D1">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医疗机构未按照规定对使用的医疗器械进行消毒或者灭菌，或者对按照规定一次性使用的医疗器械使用后未予以销毁、再次使用的，依照有关医疗器械管理的法律、行政法规规定追究法律责任。</w:t>
      </w:r>
    </w:p>
    <w:bookmarkStart w:id="115" w:name="第一百零五条"/>
    <w:bookmarkEnd w:id="115"/>
    <w:p w14:paraId="055D1825">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第一百零五条</w:t>
      </w:r>
      <w:r>
        <w:rPr>
          <w:rFonts w:ascii="Times New Roman" w:cs="仿宋_GB2312" w:hAnsi="Times New Roman" w:hint="eastAsia"/>
          <w:sz w:val="32"/>
          <w:szCs w:val="32"/>
        </w:rPr>
        <w:t>　</w:t>
      </w:r>
      <w:r>
        <w:rPr>
          <w:rFonts w:ascii="Times New Roman" w:cs="仿宋_GB2312" w:hAnsi="Times New Roman" w:hint="eastAsia"/>
          <w:sz w:val="32"/>
          <w:szCs w:val="32"/>
        </w:rPr>
        <w:t>违反本法规定，采供血机构未按照规定报告传染病疫情，隐瞒、谎报、缓报、漏报传染病疫情，或者干预传染病疫情报告的，由县级以上人民政府疾病预防控制部门责令改正，给予警告或者通报批评，可以并处十万元以下罚款；情节严重的，可以由原发证部门依法吊销采供血机构的执业许可证，对直接负责的主管人员和其他直接责任人员依法给予处分，并可以由原发证部门责令有关责任人员暂停六个月以上一年以下执业活动直至依法吊销执业证书。</w:t>
      </w:r>
    </w:p>
    <w:p w14:paraId="8FCD8AFB">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采供血机构未执行国家有关规定，导致因输入血液引起经血液传播疾病发生的，由县级以上人民政府卫生健康主管部门依照前款规定给予行政处罚，对直接负责的主管人员和其他直接责任人员依法给予处分。</w:t>
      </w:r>
    </w:p>
    <w:p w14:paraId="487AF9A5">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非法采集血液或者组织他人出卖血液的，由县级以上人民政府卫生健康主管部门责令停止违法行为，没收违法所得，并处五万元以上五十万元以下罚款。</w:t>
      </w:r>
    </w:p>
    <w:bookmarkStart w:id="116" w:name="第一百零六条"/>
    <w:bookmarkEnd w:id="116"/>
    <w:p w14:paraId="8115290C">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第一百零六条</w:t>
      </w:r>
      <w:r>
        <w:rPr>
          <w:rFonts w:ascii="Times New Roman" w:cs="仿宋_GB2312" w:hAnsi="Times New Roman" w:hint="eastAsia"/>
          <w:sz w:val="32"/>
          <w:szCs w:val="32"/>
        </w:rPr>
        <w:t>　</w:t>
      </w:r>
      <w:r>
        <w:rPr>
          <w:rFonts w:ascii="Times New Roman" w:cs="仿宋_GB2312" w:hAnsi="Times New Roman" w:hint="eastAsia"/>
          <w:sz w:val="32"/>
          <w:szCs w:val="32"/>
        </w:rPr>
        <w:t>违反本法规定，交通运输、邮政、快递经营单位未优先运送参与传染病疫情防控的人员以及传染病疫情防控所需的药品、医疗器械和其他应急物资的，由交通运输、铁路、民用航空、邮政管理部门依据职责责令改正，给予警告；造成严重后果的，并处一万元以上十万元以下罚款，对直接负责的主管人员和其他直接责任人员依法给予处分。</w:t>
      </w:r>
    </w:p>
    <w:bookmarkStart w:id="117" w:name="第一百零七条"/>
    <w:bookmarkEnd w:id="117"/>
    <w:p w14:paraId="27F40C71">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第一百零七条</w:t>
      </w:r>
      <w:r>
        <w:rPr>
          <w:rFonts w:ascii="Times New Roman" w:cs="仿宋_GB2312" w:hAnsi="Times New Roman" w:hint="eastAsia"/>
          <w:sz w:val="32"/>
          <w:szCs w:val="32"/>
        </w:rPr>
        <w:t>　</w:t>
      </w:r>
      <w:r>
        <w:rPr>
          <w:rFonts w:ascii="Times New Roman" w:cs="仿宋_GB2312" w:hAnsi="Times New Roman" w:hint="eastAsia"/>
          <w:sz w:val="32"/>
          <w:szCs w:val="32"/>
        </w:rPr>
        <w:t>违反本法规定，有下列情形之一的，由县级以上人民政府疾病预防控制部门责令改正，给予警告，没收违法所得，可以并处二十万元以下罚款；情节严重的，可以由原发证部门依法吊销相关许可证，对直接负责的主管人员和其他直接责任人员可以禁止其五年内从事相应生产经营活动：</w:t>
      </w:r>
    </w:p>
    <w:p w14:paraId="D094850D">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（一）饮用水供水单位未取得卫生许可擅自供水，或者供应的饮用水不符合国家卫生标准和卫生规范造成或者可能造成传染病传播、暴发、流行；</w:t>
      </w:r>
    </w:p>
    <w:p w14:paraId="B3A4852F">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（二）生产、销售未取得卫生许可的涉及饮用水卫生安全的产品，或者生产、销售的涉及饮用水卫生安全的产品不符合国家卫生标准和卫生规范；</w:t>
      </w:r>
    </w:p>
    <w:p w14:paraId="0975C50A">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（三）未取得卫生许可生产用于传染病防治的消毒产品，或者生产、销售的用于传染病防治的消毒产品不符合国家卫生标准和卫生规范；</w:t>
      </w:r>
    </w:p>
    <w:p w14:paraId="AA8E48BD">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（四）生产、销售未取得卫生许可的利用新材料、新工艺技术和新杀菌原理生产的消毒剂和消毒器械；</w:t>
      </w:r>
    </w:p>
    <w:p w14:paraId="93C23018">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（五）出售、运输本法第六十六条规定的受影响的相关区域中被传染病病原体污染或者可能被传染病病原体污染的物品，未进行消毒处理。</w:t>
      </w:r>
    </w:p>
    <w:bookmarkStart w:id="118" w:name="第一百零八条"/>
    <w:bookmarkEnd w:id="118"/>
    <w:p w14:paraId="C338FCE5">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第一百零八条</w:t>
      </w:r>
      <w:r>
        <w:rPr>
          <w:rFonts w:ascii="Times New Roman" w:cs="仿宋_GB2312" w:hAnsi="Times New Roman" w:hint="eastAsia"/>
          <w:sz w:val="32"/>
          <w:szCs w:val="32"/>
        </w:rPr>
        <w:t>　</w:t>
      </w:r>
      <w:r>
        <w:rPr>
          <w:rFonts w:ascii="Times New Roman" w:cs="仿宋_GB2312" w:hAnsi="Times New Roman" w:hint="eastAsia"/>
          <w:sz w:val="32"/>
          <w:szCs w:val="32"/>
        </w:rPr>
        <w:t>违反本法规定，有下列情形之一的，由县级以上人民政府卫生健康、疾病预防控制等部门依据职责责令改正，给予警告或者通报批评，没收违法所得，可以并处十万元以下罚款；情节严重的，可以由原发证部门依法吊销相关许可证，对直接负责的主管人员和其他直接责任人员依法给予处分，并可以由原发证部门责令有关责任人员暂停六个月以上一年以下执业活动直至依法吊销执业证书：</w:t>
      </w:r>
    </w:p>
    <w:p w14:paraId="C63AC0B7">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（一）疾病预防控制机构、医疗机构的实验室和从事病原微生物实验的单位，不符合国家规定的条件和技术标准，对传染病病原体和样本未按照规定的措施实行严格管理；</w:t>
      </w:r>
    </w:p>
    <w:p w14:paraId="822558A7">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（二）违反国家有关规定，采集、保藏、提供、携带、运输、使用病原微生物菌（毒）种和传染病检测样本；</w:t>
      </w:r>
    </w:p>
    <w:p w14:paraId="C466551B">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（三）医疗机构、疾病预防控制机构、检验检测机构未按照传染病检验检测技术规范和标准开展检验检测活动，或者出具虚假检验检测报告；</w:t>
      </w:r>
    </w:p>
    <w:p w14:paraId="382C28C4">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（四）生产、销售应当备案而未备案的消毒剂、消毒器械以及抗（抑）菌剂；</w:t>
      </w:r>
    </w:p>
    <w:p w14:paraId="356D471F">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（五）公共场所、学校、托育机构的卫生条件和传染病预防、控制措施不符合国家卫生标准和卫生规范。</w:t>
      </w:r>
    </w:p>
    <w:bookmarkStart w:id="119" w:name="第一百零九条"/>
    <w:bookmarkEnd w:id="119"/>
    <w:p w14:paraId="3F7D1BCD">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第一百零九条</w:t>
      </w:r>
      <w:r>
        <w:rPr>
          <w:rFonts w:ascii="Times New Roman" w:cs="仿宋_GB2312" w:hAnsi="Times New Roman" w:hint="eastAsia"/>
          <w:sz w:val="32"/>
          <w:szCs w:val="32"/>
        </w:rPr>
        <w:t>　</w:t>
      </w:r>
      <w:r>
        <w:rPr>
          <w:rFonts w:ascii="Times New Roman" w:cs="仿宋_GB2312" w:hAnsi="Times New Roman" w:hint="eastAsia"/>
          <w:sz w:val="32"/>
          <w:szCs w:val="32"/>
        </w:rPr>
        <w:t>违反本法规定，在国家确认的自然疫源地兴建水利、交通、旅游、能源等大型建设项目，未经卫生调查进行施工，或者未按照疾病预防控制机构的意见采取必要的传染病预防、控制措施的，由县级以上人民政府疾病预防控制部门责令限期改正，给予警告，并处十万元以上五十万元以下罚款；逾期不改正的，处五十万元以上一百万元以下罚款，提请有关人民政府依据职责权限责令停建、拆除，对直接负责的主管人员和其他直接责任人员依法给予处分。</w:t>
      </w:r>
    </w:p>
    <w:bookmarkStart w:id="120" w:name="第一百一十条"/>
    <w:bookmarkEnd w:id="120"/>
    <w:p w14:paraId="3DD74794">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第一百一十条</w:t>
      </w:r>
      <w:r>
        <w:rPr>
          <w:rFonts w:ascii="Times New Roman" w:cs="仿宋_GB2312" w:hAnsi="Times New Roman" w:hint="eastAsia"/>
          <w:sz w:val="32"/>
          <w:szCs w:val="32"/>
        </w:rPr>
        <w:t>　</w:t>
      </w:r>
      <w:r>
        <w:rPr>
          <w:rFonts w:ascii="Times New Roman" w:cs="仿宋_GB2312" w:hAnsi="Times New Roman" w:hint="eastAsia"/>
          <w:sz w:val="32"/>
          <w:szCs w:val="32"/>
        </w:rPr>
        <w:t>违反本法规定，县级以上人民政府卫生健康主管部门、疾病预防控制部门或者其他有关部门未依法履行个人信息保护义务的，由本级人民政府或者上级人民政府有关部门责令改正，通报批评；情节严重的，对负有责任的领导人员和直接责任人员依法给予处分。</w:t>
      </w:r>
    </w:p>
    <w:p w14:paraId="B60317B4">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医疗机构、疾病预防控制机构泄露传染病患者、病原携带者、疑似患者或者上述人员的密切接触者的个人隐私或者个人信息的，由县级以上人民政府卫生健康主管部门、疾病预防控制部门依据职责责令改正，给予警告或者通报批评，可以并处五万元以下罚款，对直接负责的主管人员和其他直接责任人员依法给予处分，对有关责任人员依照有关医师、护士管理等法律、行政法规规定追究法律责任。</w:t>
      </w:r>
    </w:p>
    <w:p w14:paraId="116FDE16">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传染病防治中其他未依法履行个人信息保护义务的，依照有关个人信息保护的法律、行政法规规定追究法律责任。</w:t>
      </w:r>
    </w:p>
    <w:bookmarkStart w:id="121" w:name="第一百一十一条"/>
    <w:bookmarkEnd w:id="121"/>
    <w:p w14:paraId="02AAC59E">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第一百一十一条</w:t>
      </w:r>
      <w:r>
        <w:rPr>
          <w:rFonts w:ascii="Times New Roman" w:cs="仿宋_GB2312" w:hAnsi="Times New Roman" w:hint="eastAsia"/>
          <w:sz w:val="32"/>
          <w:szCs w:val="32"/>
        </w:rPr>
        <w:t>　</w:t>
      </w:r>
      <w:r>
        <w:rPr>
          <w:rFonts w:ascii="Times New Roman" w:cs="仿宋_GB2312" w:hAnsi="Times New Roman" w:hint="eastAsia"/>
          <w:sz w:val="32"/>
          <w:szCs w:val="32"/>
        </w:rPr>
        <w:t>违反本法规定，有下列情形之一的，由县级以上人民政府疾病预防控制部门责令改正，给予警告，对违法的单位可以并处二万元以下罚款，对违法的个人可以并处一千元以下罚款；情节严重的，由原发证部门依法吊销相关许可证或者营业执照：</w:t>
      </w:r>
    </w:p>
    <w:p w14:paraId="EB7B9C02">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（一）拒不执行人民政府及其有关部门依法采取的传染病疫情防控措施；</w:t>
      </w:r>
    </w:p>
    <w:p w14:paraId="BB5CE577">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（二）拒不接受和配合疾病预防控制机构依法采取的传染病疫情防控措施；</w:t>
      </w:r>
    </w:p>
    <w:p w14:paraId="5DBD8B20">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（三）拒不接受和配合疾病预防控制机构开展的流行病学调查，或者在流行病学调查中故意隐瞒传染病病情、传染病接触史或者传染病暴发、流行地区旅行史；</w:t>
      </w:r>
    </w:p>
    <w:p w14:paraId="6BBCA56A">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（四）甲类传染病患者、病原携带者、疑似患者或者上述人员的密切接触者拒绝接受和配合依法采取的隔离治疗、医学观察措施，或者隔离治疗、医学观察的期限未满擅自脱离；</w:t>
      </w:r>
    </w:p>
    <w:p w14:paraId="E745CFA4">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（五）故意传播传染病；</w:t>
      </w:r>
    </w:p>
    <w:p w14:paraId="DBCAAB9C">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（六）故意编造、散布虚假传染病疫情信息；</w:t>
      </w:r>
    </w:p>
    <w:p w14:paraId="C7630CB9">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（七）其他妨害依法采取的传染病疫情防控措施的行为。</w:t>
      </w:r>
    </w:p>
    <w:p w14:paraId="14A0574F">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安排传染病患者、病原携带者、疑似患者从事法律、行政法规和国务院疾病预防控制部门规定禁止从事的易使该传染病扩散的工作的，由县级以上人民政府疾病预防控制部门责令改正，给予警告，可以并处二万元以下罚款；法律、行政法规另有规定的，依照其规定。</w:t>
      </w:r>
    </w:p>
    <w:bookmarkStart w:id="122" w:name="第一百一十二条"/>
    <w:bookmarkEnd w:id="122"/>
    <w:p w14:paraId="4B005EAA">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第一百一十二条</w:t>
      </w:r>
      <w:r>
        <w:rPr>
          <w:rFonts w:ascii="Times New Roman" w:cs="仿宋_GB2312" w:hAnsi="Times New Roman" w:hint="eastAsia"/>
          <w:sz w:val="32"/>
          <w:szCs w:val="32"/>
        </w:rPr>
        <w:t>　</w:t>
      </w:r>
      <w:r>
        <w:rPr>
          <w:rFonts w:ascii="Times New Roman" w:cs="仿宋_GB2312" w:hAnsi="Times New Roman" w:hint="eastAsia"/>
          <w:sz w:val="32"/>
          <w:szCs w:val="32"/>
        </w:rPr>
        <w:t>违反本法规定，造成人身、财产损害的，依法承担民事责任；构成违反治安管理行为的，依法给予治安管理处罚；构成犯罪的，依法追究刑事责任。</w:t>
      </w:r>
    </w:p>
    <w:p w14:paraId="7FE06E9E">
      <w:pPr>
        <w:pStyle w:val="style0"/>
        <w:rPr>
          <w:rFonts w:ascii="Times New Roman" w:cs="宋体" w:eastAsia="宋体" w:hAnsi="Times New Roman"/>
          <w:szCs w:val="32"/>
        </w:rPr>
      </w:pPr>
    </w:p>
    <w:bookmarkStart w:id="123" w:name="第九章 附则"/>
    <w:bookmarkEnd w:id="123"/>
    <w:p w14:paraId="DBE0DBCC">
      <w:pPr>
        <w:pStyle w:val="style0"/>
        <w:jc w:val="center"/>
        <w:rPr>
          <w:rFonts w:ascii="Times New Roman" w:cs="黑体" w:eastAsia="黑体" w:hAnsi="Times New Roman"/>
          <w:szCs w:val="32"/>
        </w:rPr>
      </w:pPr>
      <w:r>
        <w:rPr>
          <w:rFonts w:ascii="Times New Roman" w:cs="黑体" w:eastAsia="黑体" w:hAnsi="Times New Roman" w:hint="eastAsia"/>
          <w:szCs w:val="32"/>
        </w:rPr>
        <w:t>第九章　附　　则</w:t>
      </w:r>
    </w:p>
    <w:p w14:paraId="D677E27E">
      <w:pPr>
        <w:pStyle w:val="style0"/>
        <w:rPr>
          <w:rFonts w:ascii="Times New Roman" w:cs="宋体" w:eastAsia="宋体" w:hAnsi="Times New Roman"/>
          <w:szCs w:val="32"/>
        </w:rPr>
      </w:pPr>
    </w:p>
    <w:bookmarkStart w:id="124" w:name="第一百一十三条"/>
    <w:bookmarkEnd w:id="124"/>
    <w:p w14:paraId="7567826B">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第一百一十三条</w:t>
      </w:r>
      <w:r>
        <w:rPr>
          <w:rFonts w:ascii="Times New Roman" w:cs="仿宋_GB2312" w:hAnsi="Times New Roman" w:hint="eastAsia"/>
          <w:sz w:val="32"/>
          <w:szCs w:val="32"/>
        </w:rPr>
        <w:t>　</w:t>
      </w:r>
      <w:r>
        <w:rPr>
          <w:rFonts w:ascii="Times New Roman" w:cs="仿宋_GB2312" w:hAnsi="Times New Roman" w:hint="eastAsia"/>
          <w:sz w:val="32"/>
          <w:szCs w:val="32"/>
        </w:rPr>
        <w:t>本法中下列用语的含义：</w:t>
      </w:r>
    </w:p>
    <w:p w14:paraId="C2B29294">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（一）重大传染病疫情，是指造成或者可能造成公众生命安全和身体健康严重损害的传染病疫情。</w:t>
      </w:r>
    </w:p>
    <w:p w14:paraId="8395F210">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（二）传染病患者、疑似患者，是指根据国务院卫生健康主管部门、疾病预防控制部门发布的传染病诊断标准，符合传染病患者、疑似患者诊断标准的人。</w:t>
      </w:r>
    </w:p>
    <w:p w14:paraId="C313D45B">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（三）病原携带者，是指感染传染病病原体无临床症状但能排出病原体的人。</w:t>
      </w:r>
    </w:p>
    <w:p w14:paraId="FB04ACDB">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（四）流行病学调查，是指对人群中疾病或者健康状况的分布及其决定因素进行调查研究，提出疾病预防、控制措施及保健对策。</w:t>
      </w:r>
    </w:p>
    <w:p w14:paraId="A9AC8ABF">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（五）人畜共患传染病，是指人与脊椎动物共同罹患的传染病，如鼠疫、狂犬病、血吸虫病、包虫病等。</w:t>
      </w:r>
    </w:p>
    <w:p w14:paraId="8619CCCF">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（六）自然疫源地，是指某些可引起人类传染病的病原体在自然界的野生动物中长期存在和循环的地区。</w:t>
      </w:r>
    </w:p>
    <w:p w14:paraId="AC96224A">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（七）病媒生物，是指能够将传染病病原体从人或者其他动物传播给人的生物，如鼠、蚊、蝇、蚤类等。</w:t>
      </w:r>
    </w:p>
    <w:p w14:paraId="58CB5AEC">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八）医疗机构感染，是指在医疗机构内获得的感染，包括在医疗机构内发生的感染和在医疗机构内获得、离开医疗机构后发生的感染，但不包括进入医疗机构前已开始或者已处于潜伏期的感染。医疗机构工作人员在医疗机构内获得的感染也属医疗机构感染。</w:t>
      </w:r>
    </w:p>
    <w:p w14:paraId="8E8EC52C">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（九）实验室感染，是指从事实验室工作时，因接触传染病病原体所致的感染。</w:t>
      </w:r>
    </w:p>
    <w:p w14:paraId="B3878C18">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（十）消毒，是指用化学、物理、生物的方法杀灭或者消除环境中的病原微生物。</w:t>
      </w:r>
    </w:p>
    <w:p w14:paraId="1EF0B4A6">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（十一）疾病预防控制机构，是指从事疾病预防控制活动的疾病预防控制中心以及铁路疾病预防控制机构等与上述机构业务活动相同的单位。</w:t>
      </w:r>
    </w:p>
    <w:p w14:paraId="F748DD37">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（十二）医疗机构，是指依法取得医疗机构执业许可证或者进行备案，从事疾病诊断、治疗活动的机构。</w:t>
      </w:r>
    </w:p>
    <w:p w14:paraId="8156B898">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（十三）暴发，是指在局部地区或者集体单位短时间内突然出现很多症状相同的患者。这些患者多有相同的传染源或者传播途径，大多数患者常同时出现在该病的最短和最长潜伏期之间。</w:t>
      </w:r>
    </w:p>
    <w:p w14:paraId="2BBC71A6">
      <w:pPr>
        <w:pStyle w:val="style0"/>
        <w:ind w:firstLine="640" w:firstLineChars="200"/>
        <w:rPr>
          <w:rFonts w:ascii="Times New Roman" w:cs="仿宋_GB2312" w:hAnsi="Times New Roman"/>
          <w:sz w:val="32"/>
          <w:szCs w:val="32"/>
        </w:rPr>
      </w:pPr>
      <w:r>
        <w:rPr>
          <w:rFonts w:ascii="Times New Roman" w:cs="仿宋_GB2312" w:hAnsi="Times New Roman" w:hint="eastAsia"/>
          <w:sz w:val="32"/>
          <w:szCs w:val="32"/>
        </w:rPr>
        <w:t>（十四）流行，是指在某地区某病的发病率显著超过该病历年发病率水平。</w:t>
      </w:r>
    </w:p>
    <w:bookmarkStart w:id="125" w:name="第一百一十四条"/>
    <w:bookmarkEnd w:id="125"/>
    <w:p w14:paraId="437F33D0">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第一百一十四条</w:t>
      </w:r>
      <w:r>
        <w:rPr>
          <w:rFonts w:ascii="Times New Roman" w:cs="仿宋_GB2312" w:hAnsi="Times New Roman" w:hint="eastAsia"/>
          <w:sz w:val="32"/>
          <w:szCs w:val="32"/>
        </w:rPr>
        <w:t>　</w:t>
      </w:r>
      <w:r>
        <w:rPr>
          <w:rFonts w:ascii="Times New Roman" w:cs="仿宋_GB2312" w:hAnsi="Times New Roman" w:hint="eastAsia"/>
          <w:sz w:val="32"/>
          <w:szCs w:val="32"/>
        </w:rPr>
        <w:t>传染病防治中有关突发公共卫生事件的应对，本法未作规定的，适用有关突发公共卫生事件应对的法律、行政法规规定。</w:t>
      </w:r>
    </w:p>
    <w:bookmarkStart w:id="126" w:name="第一百一十五条"/>
    <w:bookmarkEnd w:id="126"/>
    <w:p w14:paraId="ED6C0EAE">
      <w:pPr>
        <w:pStyle w:val="style0"/>
        <w:ind w:firstLine="640" w:firstLineChars="200"/>
        <w:rPr>
          <w:rFonts w:ascii="Times New Roman" w:cs="仿宋_GB2312" w:hAnsi="Times New Roman"/>
          <w:sz w:val="32"/>
          <w:szCs w:val="32"/>
        </w:rPr>
      </w:pPr>
      <w:r>
        <w:rPr>
          <w:rFonts w:ascii="Times New Roman" w:cs="黑体" w:eastAsia="黑体" w:hAnsi="Times New Roman" w:hint="eastAsia"/>
          <w:sz w:val="32"/>
          <w:szCs w:val="32"/>
        </w:rPr>
        <w:t>第一百一十五条</w:t>
      </w:r>
      <w:r>
        <w:rPr>
          <w:rFonts w:ascii="Times New Roman" w:cs="仿宋_GB2312" w:hAnsi="Times New Roman" w:hint="eastAsia"/>
          <w:sz w:val="32"/>
          <w:szCs w:val="32"/>
        </w:rPr>
        <w:t>　</w:t>
      </w:r>
      <w:r>
        <w:rPr>
          <w:rFonts w:ascii="Times New Roman" w:cs="仿宋_GB2312" w:hAnsi="Times New Roman" w:hint="eastAsia"/>
          <w:sz w:val="32"/>
          <w:szCs w:val="32"/>
        </w:rPr>
        <w:t>本法自2025年9月1日起施行。</w:t>
      </w:r>
    </w:p>
    <w:sectPr>
      <w:footerReference w:type="even" r:id="rId2"/>
      <w:footerReference w:type="default" r:id="rId3"/>
      <w:pgSz w:w="11906" w:h="16838" w:orient="portrait"/>
      <w:pgMar w:top="2098" w:right="1474" w:bottom="1984" w:left="1588" w:header="851" w:footer="1474" w:gutter="0"/>
      <w:cols w:space="0" w:num="1"/>
      <w:docGrid w:type="linesAndChars" w:linePitch="579" w:charSpace="-84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Times New Roman"/>
    <w:panose1 w:val="02020603050004020304"/>
    <w:charset w:val="01"/>
    <w:family w:val="auto"/>
    <w:pitch w:val="default"/>
    <w:sig w:usb0="E0002EFF" w:usb1="C000785B" w:usb2="00000009" w:usb3="00000000" w:csb0="400001FF" w:csb1="FFFF0000"/>
  </w:font>
  <w:font w:name="宋体">
    <w:altName w:val="宋体"/>
    <w:panose1 w:val="02010600030001010101"/>
    <w:charset w:val="7a"/>
    <w:family w:val="auto"/>
    <w:pitch w:val="default"/>
    <w:sig w:usb0="00000203" w:usb1="288F0000" w:usb2="00000006" w:usb3="00000000" w:csb0="00040001" w:csb1="00000000"/>
  </w:font>
  <w:font w:name="Wingdings">
    <w:altName w:val="Wingdings"/>
    <w:panose1 w:val="05000000000000000000"/>
    <w:charset w:val="02"/>
    <w:family w:val="auto"/>
    <w:pitch w:val="default"/>
    <w:sig w:usb0="00000000" w:usb1="00000000" w:usb2="00000000" w:usb3="00000000" w:csb0="80000000" w:csb1="00000000"/>
  </w:font>
  <w:font w:name="Arial">
    <w:altName w:val="Arial"/>
    <w:panose1 w:val="020b0604020002020204"/>
    <w:charset w:val="01"/>
    <w:family w:val="swiss"/>
    <w:pitch w:val="default"/>
    <w:sig w:usb0="E0002EFF" w:usb1="C000785B" w:usb2="00000009" w:usb3="00000000" w:csb0="400001FF" w:csb1="FFFF0000"/>
  </w:font>
  <w:font w:name="黑体">
    <w:altName w:val="黑体"/>
    <w:panose1 w:val="02010609060001010101"/>
    <w:charset w:val="86"/>
    <w:family w:val="auto"/>
    <w:pitch w:val="default"/>
    <w:sig w:usb0="800002BF" w:usb1="38CF7CFA" w:usb2="00000016" w:usb3="00000000" w:csb0="00040001" w:csb1="00000000"/>
  </w:font>
  <w:font w:name="Courier New">
    <w:altName w:val="Courier New"/>
    <w:panose1 w:val="02070309020002020404"/>
    <w:charset w:val="01"/>
    <w:family w:val="modern"/>
    <w:pitch w:val="default"/>
    <w:sig w:usb0="E0002EFF" w:usb1="C0007843" w:usb2="00000009" w:usb3="00000000" w:csb0="400001FF" w:csb1="FFFF0000"/>
  </w:font>
  <w:font w:name="Symbol">
    <w:altName w:val="Symbol"/>
    <w:panose1 w:val="05050102010007020507"/>
    <w:charset w:val="02"/>
    <w:family w:val="roman"/>
    <w:pitch w:val="default"/>
    <w:sig w:usb0="00000000" w:usb1="00000000" w:usb2="00000000" w:usb3="00000000" w:csb0="80000000" w:csb1="00000000"/>
  </w:font>
  <w:font w:name="Calibri">
    <w:altName w:val="Calibri"/>
    <w:panose1 w:val="020f0502020002030204"/>
    <w:charset w:val="00"/>
    <w:family w:val="swiss"/>
    <w:pitch w:val="default"/>
    <w:sig w:usb0="E4002EFF" w:usb1="C200247B" w:usb2="00000009" w:usb3="00000000" w:csb0="200001FF" w:csb1="00000000"/>
  </w:font>
  <w:font w:name="仿宋_GB2312">
    <w:altName w:val="仿宋_GB2312"/>
    <w:panose1 w:val="02010609030001010101"/>
    <w:charset w:val="86"/>
    <w:family w:val="auto"/>
    <w:pitch w:val="default"/>
    <w:sig w:usb0="00000001" w:usb1="080E0000" w:usb2="00000000" w:usb3="00000000" w:csb0="00040000" w:csb1="00000000"/>
  </w:font>
  <w:font w:name="Calibri Light">
    <w:altName w:val="Calibri Light"/>
    <w:panose1 w:val="020f0302020002030204"/>
    <w:charset w:val="00"/>
    <w:family w:val="swiss"/>
    <w:pitch w:val="default"/>
    <w:sig w:usb0="E4002EFF" w:usb1="C200247B" w:usb2="00000009" w:usb3="00000000" w:csb0="200001FF" w:csb1="00000000"/>
  </w:font>
  <w:font w:name="楷体_GB2312">
    <w:altName w:val="楷体_GB2312"/>
    <w:panose1 w:val="02010609030001010101"/>
    <w:charset w:val="86"/>
    <w:family w:val="auto"/>
    <w:pitch w:val="default"/>
    <w:sig w:usb0="00000001" w:usb1="080E0000" w:usb2="00000000" w:usb3="00000000" w:csb0="00040000" w:csb1="00000000"/>
  </w:font>
  <w:font w:name="Cambria">
    <w:altName w:val="Cambria"/>
    <w:panose1 w:val="02040503050004030204"/>
    <w:charset w:val="00"/>
    <w:family w:val="auto"/>
    <w:pitch w:val="default"/>
    <w:sig w:usb0="E00006FF" w:usb1="420024FF" w:usb2="02000000" w:usb3="00000000" w:csb0="2000019F" w:csb1="00000000"/>
  </w:font>
  <w:font w:name="方正黑体_GBK">
    <w:altName w:val="方正黑体_GBK"/>
    <w:panose1 w:val="00000000000000000000"/>
    <w:charset w:val="86"/>
    <w:family w:val="script"/>
    <w:pitch w:val="default"/>
    <w:sig w:usb0="00000000" w:usb1="00000000" w:usb2="00000000" w:usb3="00000000" w:csb0="00040000" w:csb1="00000000"/>
  </w:font>
  <w:font w:name="ˎ̥">
    <w:altName w:val="ˎ̥"/>
    <w:panose1 w:val="00000000000000000000"/>
    <w:charset w:val="00"/>
    <w:family w:val="roman"/>
    <w:pitch w:val="default"/>
    <w:sig w:usb0="00000000" w:usb1="00000000" w:usb2="00000000" w:usb3="00000000" w:csb0="00040001" w:csb1="00000000"/>
  </w:font>
  <w:font w:name="CESI小标宋-GB18030">
    <w:altName w:val="CESI小标宋-GB18030"/>
    <w:panose1 w:val="02000500000000000000"/>
    <w:charset w:val="86"/>
    <w:family w:val="auto"/>
    <w:pitch w:val="default"/>
    <w:sig w:usb0="A00002BF" w:usb1="38CF7CFA" w:usb2="00000016" w:usb3="00000000" w:csb0="0004000F" w:csb1="00000000"/>
  </w:font>
  <w:font w:name="方正小标宋简体">
    <w:altName w:val="方正小标宋简体"/>
    <w:panose1 w:val="02000000000000000000"/>
    <w:charset w:val="86"/>
    <w:family w:val="auto"/>
    <w:pitch w:val="default"/>
    <w:sig w:usb0="A00002BF" w:usb1="184F6CFA" w:usb2="00000012" w:usb3="00000000" w:csb0="00040001" w:csb1="00000000"/>
  </w:font>
  <w:font w:name="微软雅黑">
    <w:altName w:val="微软雅黑"/>
    <w:panose1 w:val="020b0503020002020204"/>
    <w:charset w:val="86"/>
    <w:family w:val="auto"/>
    <w:pitch w:val="default"/>
    <w:sig w:usb0="80000287" w:usb1="2ACF3C50" w:usb2="00000016" w:usb3="00000000" w:csb0="0004001F" w:csb1="00000000"/>
  </w:font>
</w:fonts>
</file>

<file path=word/footer1.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4DC37B30">
    <w:pPr>
      <w:pStyle w:val="style32"/>
      <w:rPr>
        <w:rFonts w:ascii="宋体" w:eastAsia="宋体" w:hAnsi="宋体"/>
        <w:sz w:val="28"/>
        <w:szCs w:val="28"/>
      </w:rPr>
    </w:pPr>
    <w:r>
      <w:rPr>
        <w:rFonts w:ascii="宋体" w:eastAsia="宋体" w:hAnsi="宋体" w:hint="eastAsia"/>
        <w:sz w:val="28"/>
        <w:szCs w:val="28"/>
      </w:rPr>
      <w:t>　－</w:t>
    </w: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Pr>
        <w:rFonts w:ascii="宋体" w:eastAsia="宋体" w:hAnsi="宋体"/>
        <w:sz w:val="28"/>
        <w:szCs w:val="28"/>
        <w:lang w:val="zh-CN"/>
      </w:rPr>
      <w:t>6</w:t>
    </w:r>
    <w:r>
      <w:rPr>
        <w:rFonts w:ascii="宋体" w:eastAsia="宋体" w:hAnsi="宋体"/>
        <w:sz w:val="28"/>
        <w:szCs w:val="28"/>
      </w:rPr>
      <w:fldChar w:fldCharType="end"/>
    </w:r>
    <w:r>
      <w:rPr>
        <w:rFonts w:ascii="宋体" w:eastAsia="宋体" w:hAnsi="宋体" w:hint="eastAsia"/>
        <w:sz w:val="28"/>
        <w:szCs w:val="28"/>
      </w:rPr>
      <w:t>－</w:t>
    </w:r>
  </w:p>
</w:ftr>
</file>

<file path=word/footer2.xml><?xml version="1.0" encoding="utf-8"?>
<w:ftr xmlns:w="http://schemas.openxmlformats.org/wordprocessingml/2006/main" xmlns:wp="http://schemas.openxmlformats.org/drawingml/2006/wordprocessingDrawing" xmlns:r="http://schemas.openxmlformats.org/officeDocument/2006/relationships" xmlns:v="urn:schemas-microsoft-com:vml" xmlns:w10="urn:schemas-microsoft-com:office:word" xmlns:o="urn:schemas-microsoft-com:office:office" xmlns:wp14="http://schemas.microsoft.com/office/word/2010/wordprocessingDrawing" xmlns:w14="http://schemas.microsoft.com/office/word/2010/wordml" xmlns:mc="http://schemas.openxmlformats.org/markup-compatibility/2006" xmlns:m="http://schemas.openxmlformats.org/officeDocument/2006/math" xmlns:wps="http://schemas.microsoft.com/office/word/2010/wordprocessingShape" xmlns:wpg="http://schemas.microsoft.com/office/word/2010/wordprocessingGroup" xmlns:wpi="http://schemas.microsoft.com/office/word/2010/wordprocessingInk" xmlns:wpc="http://schemas.microsoft.com/office/word/2010/wordprocessingCanvas" xmlns:wpsCustomData="http://www.wps.cn/officeDocument/2013/wpsCustomData" mc:Ignorable="w14 wp14">
  <w:p w14:paraId="2F08FD9E">
    <w:pPr>
      <w:pStyle w:val="style32"/>
      <w:wordWrap w:val="false"/>
      <w:jc w:val="right"/>
      <w:rPr>
        <w:rFonts w:eastAsia="宋体"/>
      </w:rPr>
    </w:pPr>
    <w:r>
      <w:rPr>
        <w:rFonts w:ascii="宋体" w:eastAsia="宋体" w:hAnsi="宋体" w:hint="eastAsia"/>
        <w:sz w:val="28"/>
        <w:szCs w:val="28"/>
      </w:rPr>
      <w:t>－</w:t>
    </w:r>
    <w:r>
      <w:rPr>
        <w:rFonts w:ascii="宋体" w:eastAsia="宋体" w:hAnsi="宋体"/>
        <w:sz w:val="28"/>
        <w:szCs w:val="28"/>
      </w:rPr>
      <w:fldChar w:fldCharType="begin"/>
    </w:r>
    <w:r>
      <w:rPr>
        <w:rFonts w:ascii="宋体" w:eastAsia="宋体" w:hAnsi="宋体"/>
        <w:sz w:val="28"/>
        <w:szCs w:val="28"/>
      </w:rPr>
      <w:instrText>PAGE   \* MERGEFORMAT</w:instrText>
    </w:r>
    <w:r>
      <w:rPr>
        <w:rFonts w:ascii="宋体" w:eastAsia="宋体" w:hAnsi="宋体"/>
        <w:sz w:val="28"/>
        <w:szCs w:val="28"/>
      </w:rPr>
      <w:fldChar w:fldCharType="separate"/>
    </w:r>
    <w:r>
      <w:rPr>
        <w:rFonts w:ascii="宋体" w:eastAsia="宋体" w:hAnsi="宋体"/>
        <w:sz w:val="28"/>
        <w:szCs w:val="28"/>
        <w:lang w:val="zh-CN"/>
      </w:rPr>
      <w:t>1</w:t>
    </w:r>
    <w:r>
      <w:rPr>
        <w:rFonts w:ascii="宋体" w:eastAsia="宋体" w:hAnsi="宋体"/>
        <w:sz w:val="28"/>
        <w:szCs w:val="28"/>
      </w:rPr>
      <w:fldChar w:fldCharType="end"/>
    </w:r>
    <w:r>
      <w:rPr>
        <w:rFonts w:ascii="宋体" w:eastAsia="宋体" w:hAnsi="宋体" w:hint="eastAsia"/>
        <w:sz w:val="28"/>
        <w:szCs w:val="28"/>
      </w:rPr>
      <w:t>－　</w: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package/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file>

<file path=word/settings.xml><?xml version="1.0" encoding="utf-8"?>
<w:settings xmlns:w="http://schemas.openxmlformats.org/wordprocessingml/2006/main" xmlns:r="http://schemas.openxmlformats.org/officeDocument/2006/relationships" xmlns:m="http://schemas.openxmlformats.org/officeDocument/2006/math">
  <w:zoom w:percent="142"/>
  <w:mirrorMargins/>
  <w:bordersDoNotSurroundHeader/>
  <w:bordersDoNotSurroundFooter/>
  <w:stylePaneFormatFilter w:val="5024" w:allStyles="0" w:customStyles="0" w:latentStyles="1" w:stylesInUse="0" w:headingStyles="1" w:numberingStyles="0" w:tableStyles="0" w:directFormattingOnRuns="0" w:directFormattingOnParagraphs="0" w:directFormattingOnNumbering="0" w:directFormattingOnTables="0" w:clearFormatting="1" w:top3HeadingStyles="0" w:visibleStyles="1" w:alternateStyleNames="0"/>
  <w:stylePaneSortMethod w:val="0001"/>
  <w:defaultTabStop w:val="420"/>
  <w:evenAndOddHeaders/>
  <w:drawingGridHorizontalSpacing w:val="158"/>
  <w:drawingGridVerticalSpacing w:val="579"/>
  <w:displayHorizontalDrawingGridEvery w:val="0"/>
  <w:characterSpacingControl w:val="compressPunctuation"/>
  <w:noLineBreaksAfter w:lang="zh-CN" w:val="$([{£¥·‘“〈《「『【〔〖〝﹙﹛﹝＄（．［｛￡￥"/>
  <w:noLineBreaksBefore w:lang="zh-CN" w:val="!%),.:;&gt;?]}¢¨°·ˇˉ―‖’”…‰′″›℃∶、。〃〉》」』】〕〗〞︶︺︾﹀﹄﹚﹜﹞！＂％＇），．：；？］｀｜｝～￠"/>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w="http://schemas.openxmlformats.org/wordprocessingml/2006/main" xmlns:w14="http://schemas.microsoft.com/office/word/2010/wordml" mc:Ignorable="w14">
  <w:docDefaults>
    <w:rPrDefault>
      <w:rPr>
        <w:rFonts w:ascii="Calibri" w:cs="Times New Roman" w:eastAsia="宋体" w:hAnsi="Calibri"/>
        <w:lang w:val="en-US" w:bidi="ar-SA" w:eastAsia="en-US"/>
      </w:rPr>
    </w:rPrDefault>
    <w:pPrDefault>
      <w:pPr/>
    </w:pPrDefault>
  </w:docDefaults>
  <w:style w:type="paragraph" w:default="1" w:styleId="style0">
    <w:name w:val="Normal"/>
    <w:next w:val="style0"/>
    <w:qFormat/>
    <w:pPr>
      <w:widowControl w:val="false"/>
      <w:jc w:val="both"/>
    </w:pPr>
    <w:rPr>
      <w:rFonts w:ascii="Times New Roman" w:cs="Times New Roman" w:eastAsia="仿宋_GB2312" w:hAnsi="Times New Roman"/>
      <w:kern w:val="2"/>
      <w:sz w:val="32"/>
      <w:szCs w:val="24"/>
      <w:lang w:val="en-US" w:bidi="ar-SA" w:eastAsia="zh-CN"/>
    </w:rPr>
  </w:style>
  <w:style w:type="paragraph" w:styleId="style2">
    <w:name w:val="heading 2"/>
    <w:basedOn w:val="style0"/>
    <w:next w:val="style0"/>
    <w:qFormat/>
    <w:uiPriority w:val="9"/>
    <w:pPr>
      <w:keepNext/>
      <w:keepLines/>
      <w:spacing w:before="320" w:after="320" w:lineRule="auto" w:line="576"/>
      <w:jc w:val="center"/>
      <w:outlineLvl w:val="1"/>
    </w:pPr>
    <w:rPr>
      <w:rFonts w:ascii="Cambria" w:cs="宋体" w:eastAsia="方正黑体_GBK" w:hAnsi="Cambria"/>
      <w:bCs/>
      <w:szCs w:val="32"/>
    </w:rPr>
  </w:style>
  <w:style w:type="character" w:default="1" w:styleId="style65">
    <w:name w:val="Default Paragraph Font"/>
    <w:next w:val="style65"/>
    <w:qFormat/>
    <w:uiPriority w:val="1"/>
  </w:style>
  <w:style w:type="table" w:default="1" w:styleId="style105">
    <w:name w:val="Normal Table"/>
    <w:next w:val="style105"/>
    <w:qFormat/>
    <w:uiPriority w:val="99"/>
    <w:pPr/>
    <w:rPr/>
    <w:tblPr>
      <w:tblCellMar>
        <w:top w:w="0" w:type="dxa"/>
        <w:left w:w="108" w:type="dxa"/>
        <w:bottom w:w="0" w:type="dxa"/>
        <w:right w:w="108" w:type="dxa"/>
      </w:tblCellMar>
    </w:tblPr>
    <w:tcPr>
      <w:tcBorders/>
    </w:tcPr>
  </w:style>
  <w:style w:type="paragraph" w:styleId="style90">
    <w:name w:val="Plain Text"/>
    <w:basedOn w:val="style0"/>
    <w:next w:val="style90"/>
    <w:qFormat/>
    <w:uiPriority w:val="99"/>
    <w:pPr/>
    <w:rPr>
      <w:rFonts w:ascii="宋体" w:cs="Courier New" w:hAnsi="Courier New"/>
      <w:szCs w:val="21"/>
    </w:rPr>
  </w:style>
  <w:style w:type="paragraph" w:styleId="style32">
    <w:name w:val="footer"/>
    <w:basedOn w:val="style0"/>
    <w:next w:val="style32"/>
    <w:link w:val="style4097"/>
    <w:qFormat/>
    <w:uiPriority w:val="99"/>
    <w:pPr>
      <w:tabs>
        <w:tab w:val="center" w:leader="none" w:pos="4153"/>
        <w:tab w:val="right" w:leader="none" w:pos="8306"/>
      </w:tabs>
      <w:snapToGrid w:val="false"/>
      <w:jc w:val="left"/>
    </w:pPr>
    <w:rPr>
      <w:sz w:val="18"/>
      <w:szCs w:val="18"/>
    </w:rPr>
  </w:style>
  <w:style w:type="paragraph" w:styleId="style31">
    <w:name w:val="header"/>
    <w:basedOn w:val="style0"/>
    <w:next w:val="style31"/>
    <w:link w:val="style4098"/>
    <w:qFormat/>
    <w:uiPriority w:val="99"/>
    <w:pPr>
      <w:pBdr>
        <w:bottom w:val="single" w:sz="6" w:space="1" w:color="auto"/>
      </w:pBdr>
      <w:tabs>
        <w:tab w:val="center" w:leader="none" w:pos="4153"/>
        <w:tab w:val="right" w:leader="none" w:pos="8306"/>
      </w:tabs>
      <w:snapToGrid w:val="false"/>
      <w:jc w:val="center"/>
    </w:pPr>
    <w:rPr>
      <w:sz w:val="18"/>
      <w:szCs w:val="18"/>
    </w:rPr>
  </w:style>
  <w:style w:type="character" w:styleId="style86">
    <w:name w:val="FollowedHyperlink"/>
    <w:next w:val="style86"/>
    <w:qFormat/>
    <w:uiPriority w:val="99"/>
    <w:rPr>
      <w:color w:val="954f72"/>
      <w:u w:val="single"/>
    </w:rPr>
  </w:style>
  <w:style w:type="character" w:styleId="style85">
    <w:name w:val="Hyperlink"/>
    <w:next w:val="style85"/>
    <w:qFormat/>
    <w:uiPriority w:val="99"/>
    <w:rPr>
      <w:rFonts w:ascii="ˎ̥" w:hAnsi="ˎ̥" w:hint="default"/>
      <w:color w:val="0404b3"/>
      <w:sz w:val="18"/>
      <w:szCs w:val="18"/>
      <w:u w:val="none"/>
    </w:rPr>
  </w:style>
  <w:style w:type="character" w:customStyle="1" w:styleId="style4097">
    <w:name w:val="页脚 Char"/>
    <w:next w:val="style4097"/>
    <w:link w:val="style32"/>
    <w:qFormat/>
    <w:uiPriority w:val="99"/>
    <w:rPr>
      <w:sz w:val="18"/>
      <w:szCs w:val="18"/>
    </w:rPr>
  </w:style>
  <w:style w:type="character" w:customStyle="1" w:styleId="style4098">
    <w:name w:val="页眉 Char"/>
    <w:next w:val="style4098"/>
    <w:link w:val="style31"/>
    <w:qFormat/>
    <w:uiPriority w:val="99"/>
    <w:rPr>
      <w:sz w:val="18"/>
      <w:szCs w:val="18"/>
    </w:rPr>
  </w:style>
</w:styles>
</file>

<file path=word/_rels/document.xml.rels><?xml version="1.0" encoding="UTF-8"?>
<Relationships xmlns="http://schemas.openxmlformats.org/package/2006/relationships"><Relationship Id="rId1" Type="http://schemas.openxmlformats.org/officeDocument/2006/relationships/numbering" Target="numbering.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styles" Target="styles.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Words>22198</Words>
  <Pages>2</Pages>
  <Characters>22217</Characters>
  <Application>WPS Office</Application>
  <DocSecurity>0</DocSecurity>
  <Paragraphs>346</Paragraphs>
  <ScaleCrop>false</ScaleCrop>
  <Company>Microsoft</Company>
  <LinksUpToDate>false</LinksUpToDate>
  <CharactersWithSpaces>22369</CharactersWithSpaces>
  <SharedDoc>false</SharedDoc>
  <HyperlinksChanged>false</HyperlinksChanged>
  <AppVersion>12.000</AppVers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dcterms:created xsi:type="dcterms:W3CDTF">2017-11-15T02:33:00Z</dcterms:created>
  <dc:creator>YF-INT6</dc:creator>
  <lastModifiedBy>2509FPN0BC</lastModifiedBy>
  <lastPrinted>2024-07-19T01:09:00Z</lastPrinted>
  <dcterms:modified xsi:type="dcterms:W3CDTF">2026-03-13T08:52:28Z</dcterms:modified>
  <revision>14</revision>
</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c3224f3fb693444aae63d16bdd772596_23</vt:lpwstr>
  </property>
  <property fmtid="{D5CDD505-2E9C-101B-9397-08002B2CF9AE}" pid="3" name="KSOProductBuildVer">
    <vt:lpwstr>2052-12.1.0.18608</vt:lpwstr>
  </property>
</Properties>
</file>