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spacing w:line="560" w:lineRule="exact"/>
        <w:jc w:val="center"/>
        <w:rPr>
          <w:rFonts w:eastAsia="方正小标宋_GBK"/>
          <w:sz w:val="32"/>
          <w:szCs w:val="32"/>
        </w:rPr>
      </w:pPr>
      <w:r>
        <w:rPr>
          <w:rFonts w:eastAsia="方正小标宋_GBK" w:hint="eastAsia"/>
          <w:sz w:val="32"/>
          <w:szCs w:val="32"/>
        </w:rPr>
        <w:t>海关</w:t>
      </w:r>
      <w:r>
        <w:rPr>
          <w:rFonts w:eastAsia="方正小标宋_GBK"/>
          <w:sz w:val="32"/>
          <w:szCs w:val="32"/>
        </w:rPr>
        <w:t>政务服务</w:t>
      </w:r>
      <w:r>
        <w:rPr>
          <w:rFonts w:eastAsia="方正小标宋_GBK" w:hint="eastAsia"/>
          <w:sz w:val="32"/>
          <w:szCs w:val="32"/>
        </w:rPr>
        <w:t>事项</w:t>
      </w:r>
      <w:r>
        <w:rPr>
          <w:rFonts w:eastAsia="方正小标宋_GBK"/>
          <w:sz w:val="32"/>
          <w:szCs w:val="32"/>
        </w:rPr>
        <w:t>办事</w:t>
      </w:r>
      <w:r>
        <w:rPr>
          <w:rFonts w:eastAsia="方正小标宋_GBK" w:hint="eastAsia"/>
          <w:sz w:val="32"/>
          <w:szCs w:val="32"/>
        </w:rPr>
        <w:t>指南</w:t>
      </w:r>
    </w:p>
    <w:p>
      <w:pPr>
        <w:spacing w:line="560" w:lineRule="exact"/>
        <w:ind w:firstLineChars="200" w:firstLine="640"/>
        <w:rPr>
          <w:rFonts w:eastAsia="方正小标宋_GBK"/>
          <w:sz w:val="32"/>
          <w:szCs w:val="32"/>
        </w:rPr>
      </w:pPr>
    </w:p>
    <w:p>
      <w:pPr>
        <w:pStyle w:val="68"/>
        <w:spacing w:before="0" w:beforeAutospacing="0" w:line="560" w:lineRule="exact"/>
        <w:ind w:firstLineChars="200" w:firstLine="640"/>
        <w:jc w:val="both"/>
        <w:rPr>
          <w:rFonts w:ascii="Times New Roman" w:eastAsia="方正仿宋_GBK" w:cs="Arial" w:hAnsi="Times New Roman"/>
          <w:color w:val="222222"/>
          <w:sz w:val="32"/>
          <w:szCs w:val="32"/>
        </w:rPr>
      </w:pPr>
      <w:r>
        <w:rPr>
          <w:rFonts w:ascii="Times New Roman" w:eastAsia="方正黑体_GBK" w:cs="Arial" w:hAnsi="Times New Roman" w:hint="eastAsia"/>
          <w:color w:val="222222"/>
          <w:sz w:val="32"/>
          <w:szCs w:val="32"/>
        </w:rPr>
        <w:t>一、事项名称：</w:t>
      </w:r>
      <w:r>
        <w:rPr>
          <w:rFonts w:ascii="Times New Roman" w:eastAsia="方正仿宋_GBK" w:cs="Arial" w:hAnsi="Times New Roman" w:hint="eastAsia"/>
          <w:color w:val="222222"/>
          <w:sz w:val="32"/>
          <w:szCs w:val="32"/>
        </w:rPr>
        <w:t>保税物流中心（A型）设立审批</w:t>
      </w:r>
    </w:p>
    <w:p>
      <w:pPr>
        <w:pStyle w:val="68"/>
        <w:spacing w:before="0" w:beforeAutospacing="0" w:line="560" w:lineRule="exact"/>
        <w:ind w:firstLineChars="200" w:firstLine="640"/>
        <w:jc w:val="both"/>
        <w:rPr>
          <w:rFonts w:ascii="Times New Roman" w:eastAsia="方正仿宋_GBK" w:cs="Arial" w:hAnsi="Times New Roman"/>
          <w:color w:val="222222"/>
          <w:sz w:val="32"/>
          <w:szCs w:val="32"/>
        </w:rPr>
      </w:pPr>
      <w:r>
        <w:rPr>
          <w:rFonts w:ascii="Times New Roman" w:eastAsia="方正黑体_GBK" w:cs="Arial" w:hAnsi="Times New Roman" w:hint="eastAsia"/>
          <w:color w:val="222222"/>
          <w:sz w:val="32"/>
          <w:szCs w:val="32"/>
        </w:rPr>
        <w:t>二、事项类型：</w:t>
      </w:r>
      <w:r>
        <w:rPr>
          <w:rFonts w:ascii="Times New Roman" w:eastAsia="方正仿宋_GBK" w:cs="Arial" w:hAnsi="Times New Roman" w:hint="eastAsia"/>
          <w:color w:val="222222"/>
          <w:sz w:val="32"/>
          <w:szCs w:val="32"/>
        </w:rPr>
        <w:t>行政许可</w:t>
      </w:r>
    </w:p>
    <w:p>
      <w:pPr>
        <w:pStyle w:val="68"/>
        <w:spacing w:before="0" w:beforeAutospacing="0" w:line="560" w:lineRule="exact"/>
        <w:ind w:firstLineChars="200" w:firstLine="640"/>
        <w:jc w:val="both"/>
        <w:rPr>
          <w:rFonts w:ascii="Times New Roman" w:eastAsia="方正黑体_GBK" w:cs="Arial" w:hAnsi="Times New Roman"/>
          <w:color w:val="222222"/>
          <w:sz w:val="32"/>
          <w:szCs w:val="32"/>
        </w:rPr>
      </w:pPr>
      <w:r>
        <w:rPr>
          <w:rFonts w:ascii="Times New Roman" w:eastAsia="方正黑体_GBK" w:cs="Arial" w:hAnsi="Times New Roman" w:hint="eastAsia"/>
          <w:color w:val="222222"/>
          <w:sz w:val="32"/>
          <w:szCs w:val="32"/>
        </w:rPr>
        <w:t>三、设定依据：</w:t>
      </w:r>
    </w:p>
    <w:p>
      <w:pPr>
        <w:pStyle w:val="68"/>
        <w:spacing w:before="0" w:beforeAutospacing="0" w:line="560" w:lineRule="exact"/>
        <w:ind w:firstLineChars="200" w:firstLine="640"/>
        <w:jc w:val="both"/>
        <w:rPr>
          <w:rFonts w:ascii="方正仿宋_GBK" w:eastAsia="方正仿宋_GBK" w:cs="Arial" w:hint="eastAsia"/>
          <w:b/>
          <w:bCs/>
          <w:color w:val="222222"/>
          <w:sz w:val="32"/>
          <w:szCs w:val="32"/>
        </w:rPr>
      </w:pPr>
      <w:r>
        <w:rPr>
          <w:rFonts w:ascii="Times New Roman" w:eastAsia="方正仿宋_GBK" w:cs="Arial" w:hAnsi="Times New Roman" w:hint="eastAsia"/>
          <w:color w:val="222222"/>
          <w:sz w:val="32"/>
          <w:szCs w:val="32"/>
        </w:rPr>
        <w:t>（一）</w:t>
      </w:r>
      <w:r>
        <w:rPr>
          <w:rStyle w:val="0"/>
          <w:rFonts w:eastAsia="方正仿宋_GBK" w:cs="Arial" w:hint="eastAsia"/>
          <w:color w:val="222222"/>
          <w:kern w:val="0"/>
          <w:sz w:val="32"/>
          <w:szCs w:val="32"/>
        </w:rPr>
        <w:t>《中华人民共和国海关法》</w:t>
      </w:r>
    </w:p>
    <w:p>
      <w:pPr>
        <w:pStyle w:val="68"/>
        <w:spacing w:before="0" w:beforeAutospacing="0" w:line="56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第三十二条  经营保税货物的储存、加工、装配、展示、运输、寄售业务和经营免税商店，应当符合海关监管要求，经海关批准，并办理注册手续。保税货物的转让、转移以及进出保税场所，应当向海关办理有关手续，接受海关监管和查验。</w:t>
      </w:r>
    </w:p>
    <w:p>
      <w:pPr>
        <w:pStyle w:val="68"/>
        <w:spacing w:before="0" w:beforeAutospacing="0" w:line="56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（二）</w:t>
      </w:r>
      <w:r>
        <w:rPr>
          <w:rStyle w:val="0"/>
          <w:rFonts w:eastAsia="方正仿宋_GBK" w:cs="Arial" w:hint="eastAsia"/>
          <w:color w:val="222222"/>
          <w:kern w:val="0"/>
          <w:sz w:val="32"/>
          <w:szCs w:val="32"/>
        </w:rPr>
        <w:t>《中华人民共和国海关对保税物流中心（A型）的暂行管理办法》</w:t>
      </w:r>
      <w:r>
        <w:rPr>
          <w:rFonts w:ascii="Times New Roman" w:eastAsia="方正仿宋_GBK" w:cs="Arial" w:hAnsi="Times New Roman" w:hint="eastAsia"/>
          <w:color w:val="222222"/>
          <w:sz w:val="32"/>
          <w:szCs w:val="32"/>
        </w:rPr>
        <w:t>第五条  </w:t>
      </w:r>
      <w:r>
        <w:rPr>
          <w:rFonts w:ascii="Times New Roman" w:eastAsia="方正仿宋_GBK" w:cs="Arial" w:hAnsi="Times New Roman" w:hint="eastAsia"/>
          <w:color w:val="222222"/>
          <w:sz w:val="32"/>
          <w:szCs w:val="32"/>
        </w:rPr>
        <w:t>物流中心应当设在国际物流需求量较大，交通便利且便于海关监管的地方。</w:t>
      </w:r>
    </w:p>
    <w:p>
      <w:pPr>
        <w:pStyle w:val="68"/>
        <w:spacing w:before="0" w:beforeAutospacing="0" w:line="56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第六条  物流中心经营企业应当具备下列资格条件：</w:t>
      </w:r>
    </w:p>
    <w:p>
      <w:pPr>
        <w:pStyle w:val="68"/>
        <w:spacing w:before="0" w:beforeAutospacing="0" w:line="56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1.经工商行政管理部门注册登记，具有独立的企业法人资格；</w:t>
      </w:r>
    </w:p>
    <w:p>
      <w:pPr>
        <w:pStyle w:val="68"/>
        <w:spacing w:before="0" w:beforeAutospacing="0" w:line="56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2.具有专门存储货物的营业场所；</w:t>
      </w:r>
    </w:p>
    <w:p>
      <w:pPr>
        <w:pStyle w:val="68"/>
        <w:spacing w:before="0" w:beforeAutospacing="0" w:line="56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3.具有符合海关监管要求的管理制度。</w:t>
      </w:r>
    </w:p>
    <w:p>
      <w:pPr>
        <w:pStyle w:val="68"/>
        <w:spacing w:before="0" w:beforeAutospacing="0" w:line="56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第七条  物流中心经营企业申请设立物流中心应当具备下列条件：</w:t>
      </w:r>
    </w:p>
    <w:p>
      <w:pPr>
        <w:pStyle w:val="68"/>
        <w:spacing w:before="0" w:beforeAutospacing="0" w:line="56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1.符合海关对物流中心的监管规划建设要求；</w:t>
      </w:r>
    </w:p>
    <w:p>
      <w:pPr>
        <w:pStyle w:val="68"/>
        <w:spacing w:before="0" w:beforeAutospacing="0" w:line="56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2.公用型物流中心的仓储面积（含堆场），东部地区不低于4000平方米，中西部地区、东北地区不低于2000平方米；</w:t>
      </w:r>
    </w:p>
    <w:p>
      <w:pPr>
        <w:pStyle w:val="68"/>
        <w:spacing w:before="0" w:beforeAutospacing="0" w:line="56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3.自用型物流中心的仓储面积（含堆场），东部地区不低于2000平方米，中西部地区、东北地区不低于1000平方米；</w:t>
      </w:r>
    </w:p>
    <w:p>
      <w:pPr>
        <w:pStyle w:val="68"/>
        <w:spacing w:before="0" w:beforeAutospacing="0" w:line="56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4.物流中心为储罐的，容积不低于5000立方米；</w:t>
      </w:r>
    </w:p>
    <w:p>
      <w:pPr>
        <w:pStyle w:val="68"/>
        <w:spacing w:before="0" w:beforeAutospacing="0" w:line="56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5.建立符合海关监管要求的计算机管理系统，提供供海关查阅数据的终端设备，并按照海关规定的认证方式和数据标准与海关联网；</w:t>
      </w:r>
    </w:p>
    <w:p>
      <w:pPr>
        <w:pStyle w:val="68"/>
        <w:spacing w:before="0" w:beforeAutospacing="0" w:line="56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6.设置符合海关监管要求的隔离设施、监管设施和办理业务必需的其他设施。</w:t>
      </w:r>
    </w:p>
    <w:p>
      <w:pPr>
        <w:pStyle w:val="68"/>
        <w:spacing w:before="0" w:beforeAutospacing="0" w:line="56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第八条  申请设立物流中心的企业应当向所在地主管海关提出书面申请，并递交以下加盖企业印章的材料：</w:t>
      </w:r>
    </w:p>
    <w:p>
      <w:pPr>
        <w:pStyle w:val="68"/>
        <w:spacing w:before="0" w:beforeAutospacing="0" w:line="56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1.申请书；</w:t>
      </w:r>
    </w:p>
    <w:p>
      <w:pPr>
        <w:pStyle w:val="68"/>
        <w:spacing w:before="0" w:beforeAutospacing="0" w:line="56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2.物流中心地理位置图、平面规划图。</w:t>
      </w:r>
    </w:p>
    <w:p>
      <w:pPr>
        <w:pStyle w:val="68"/>
        <w:spacing w:before="0" w:beforeAutospacing="0" w:line="56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第九条  企业申请设立物流中心，由主管海关受理，报直属海关审批。</w:t>
      </w:r>
    </w:p>
    <w:p>
      <w:pPr>
        <w:pStyle w:val="68"/>
        <w:spacing w:before="0" w:beforeAutospacing="0" w:line="56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第十条  企业自直属海关出具批准其筹建物流中心文件之日起1年内向海关申请验收，由主管海关按照本办法的规定进行审核验收。</w:t>
      </w:r>
    </w:p>
    <w:p>
      <w:pPr>
        <w:pStyle w:val="68"/>
        <w:spacing w:before="0" w:beforeAutospacing="0" w:line="56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物流中心验收合格后，由直属海关向企业核发《保税物流中心（A型）注册登记证书》。</w:t>
      </w:r>
    </w:p>
    <w:p>
      <w:pPr>
        <w:pStyle w:val="68"/>
        <w:spacing w:before="0" w:beforeAutospacing="0" w:line="56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物流中心在验收合格后方可以开展有关业务。</w:t>
      </w:r>
    </w:p>
    <w:p>
      <w:pPr>
        <w:pStyle w:val="68"/>
        <w:spacing w:before="0" w:beforeAutospacing="0" w:line="56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第十一条  获准设立物流中心的企业确有正当理由未按时申请验收的，经直属海关同意可以延期验收，除特殊情况外，延期不得超过6个月。</w:t>
      </w:r>
    </w:p>
    <w:p>
      <w:pPr>
        <w:pStyle w:val="68"/>
        <w:spacing w:before="0" w:beforeAutospacing="0" w:line="56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获准设立物流中心的企业无正当理由逾期未申请验收或者验收不合格的，视同其撤回设立物流中心的申请。</w:t>
      </w:r>
    </w:p>
    <w:p>
      <w:pPr>
        <w:pStyle w:val="68"/>
        <w:spacing w:before="0" w:beforeAutospacing="0" w:line="560" w:lineRule="exact"/>
        <w:ind w:firstLineChars="200" w:firstLine="640"/>
        <w:jc w:val="both"/>
        <w:rPr>
          <w:rFonts w:ascii="Times New Roman" w:eastAsia="方正仿宋_GBK" w:cs="Arial" w:hAnsi="Times New Roman"/>
          <w:color w:val="222222"/>
          <w:sz w:val="32"/>
          <w:szCs w:val="32"/>
        </w:rPr>
      </w:pPr>
      <w:r>
        <w:rPr>
          <w:rFonts w:ascii="Times New Roman" w:eastAsia="方正黑体_GBK" w:cs="Arial" w:hAnsi="Times New Roman" w:hint="eastAsia"/>
          <w:color w:val="222222"/>
          <w:sz w:val="32"/>
          <w:szCs w:val="32"/>
        </w:rPr>
        <w:t>四、实施机构：</w:t>
      </w:r>
      <w:r>
        <w:rPr>
          <w:rFonts w:ascii="Times New Roman" w:eastAsia="方正仿宋_GBK" w:cs="Arial" w:hAnsi="Times New Roman" w:hint="eastAsia"/>
          <w:color w:val="222222"/>
          <w:sz w:val="32"/>
          <w:szCs w:val="32"/>
        </w:rPr>
        <w:t>受理机构为物流中心所在地主管海关，决定机构为直属海关。</w:t>
      </w:r>
    </w:p>
    <w:p>
      <w:pPr>
        <w:pStyle w:val="68"/>
        <w:spacing w:before="0" w:beforeAutospacing="0" w:line="560" w:lineRule="exact"/>
        <w:ind w:firstLineChars="200" w:firstLine="640"/>
        <w:jc w:val="both"/>
        <w:rPr>
          <w:rFonts w:ascii="Times New Roman" w:eastAsia="方正仿宋_GBK" w:cs="Arial" w:hAnsi="Times New Roman"/>
          <w:color w:val="222222"/>
          <w:sz w:val="32"/>
          <w:szCs w:val="32"/>
        </w:rPr>
      </w:pPr>
      <w:r>
        <w:rPr>
          <w:rFonts w:ascii="Times New Roman" w:eastAsia="方正黑体_GBK" w:cs="Arial" w:hAnsi="Times New Roman" w:hint="eastAsia"/>
          <w:color w:val="222222"/>
          <w:sz w:val="32"/>
          <w:szCs w:val="32"/>
        </w:rPr>
        <w:t>五、法定办结时限：</w:t>
      </w:r>
      <w:r>
        <w:rPr>
          <w:rFonts w:ascii="Times New Roman" w:eastAsia="方正仿宋_GBK" w:cs="Arial" w:hAnsi="Times New Roman" w:hint="eastAsia"/>
          <w:color w:val="222222"/>
          <w:sz w:val="32"/>
          <w:szCs w:val="32"/>
        </w:rPr>
        <w:t>主管海关自受理之日起20个工作日，直属海关接到材料之日起20个工作日，特殊情况可以延长10个工作日。</w:t>
      </w:r>
    </w:p>
    <w:p>
      <w:pPr>
        <w:pStyle w:val="68"/>
        <w:spacing w:before="0" w:beforeAutospacing="0" w:line="560" w:lineRule="exact"/>
        <w:ind w:firstLineChars="200" w:firstLine="640"/>
        <w:jc w:val="both"/>
        <w:rPr>
          <w:rFonts w:ascii="Times New Roman" w:eastAsia="方正仿宋_GBK" w:cs="Arial" w:hAnsi="Times New Roman"/>
          <w:color w:val="222222"/>
          <w:sz w:val="32"/>
          <w:szCs w:val="32"/>
        </w:rPr>
      </w:pPr>
      <w:r>
        <w:rPr>
          <w:rFonts w:ascii="Times New Roman" w:eastAsia="方正黑体_GBK" w:cs="Arial" w:hAnsi="Times New Roman" w:hint="eastAsia"/>
          <w:color w:val="222222"/>
          <w:sz w:val="32"/>
          <w:szCs w:val="32"/>
        </w:rPr>
        <w:t>六、承诺办结时限：</w:t>
      </w:r>
      <w:r>
        <w:rPr>
          <w:rFonts w:ascii="Times New Roman" w:eastAsia="方正仿宋_GBK" w:cs="Arial" w:hAnsi="Times New Roman" w:hint="eastAsia"/>
          <w:color w:val="222222"/>
          <w:sz w:val="32"/>
          <w:szCs w:val="32"/>
        </w:rPr>
        <w:t>同法定办结时限。</w:t>
      </w:r>
    </w:p>
    <w:p>
      <w:pPr>
        <w:pStyle w:val="68"/>
        <w:spacing w:before="0" w:beforeAutospacing="0" w:line="560" w:lineRule="exact"/>
        <w:ind w:firstLineChars="200" w:firstLine="640"/>
        <w:jc w:val="both"/>
        <w:rPr>
          <w:rFonts w:ascii="Times New Roman" w:eastAsia="方正黑体_GBK" w:cs="Arial" w:hAnsi="Times New Roman"/>
          <w:color w:val="222222"/>
          <w:sz w:val="32"/>
          <w:szCs w:val="32"/>
        </w:rPr>
      </w:pPr>
      <w:r>
        <w:rPr>
          <w:rFonts w:ascii="Times New Roman" w:eastAsia="方正黑体_GBK" w:cs="Arial" w:hAnsi="Times New Roman" w:hint="eastAsia"/>
          <w:color w:val="222222"/>
          <w:sz w:val="32"/>
          <w:szCs w:val="32"/>
        </w:rPr>
        <w:t>七、结果名称：</w:t>
      </w:r>
    </w:p>
    <w:p>
      <w:pPr>
        <w:pStyle w:val="68"/>
        <w:spacing w:before="0" w:beforeAutospacing="0" w:line="56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（一）《中华人民共和国XXX海关准予行政许可决定书》；</w:t>
      </w:r>
    </w:p>
    <w:p>
      <w:pPr>
        <w:pStyle w:val="68"/>
        <w:spacing w:before="0" w:beforeAutospacing="0" w:line="56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（二）《中华人民共和国XXX海关不予行政许可决定书》；</w:t>
      </w:r>
    </w:p>
    <w:p>
      <w:pPr>
        <w:pStyle w:val="68"/>
        <w:spacing w:before="0" w:beforeAutospacing="0" w:line="56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（三）《中华人民共和国XXX海关准予延续行政许可决定书》；</w:t>
      </w:r>
    </w:p>
    <w:p>
      <w:pPr>
        <w:pStyle w:val="68"/>
        <w:spacing w:before="0" w:beforeAutospacing="0" w:line="56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（四）《中华人民共和国XXX海关准予变更行政许可决定书》；</w:t>
      </w:r>
    </w:p>
    <w:p>
      <w:pPr>
        <w:pStyle w:val="68"/>
        <w:spacing w:before="0" w:beforeAutospacing="0" w:line="56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（五）《保税物流中心（A型）注册登记证书》。</w:t>
      </w:r>
    </w:p>
    <w:p>
      <w:pPr>
        <w:pStyle w:val="68"/>
        <w:spacing w:before="0" w:beforeAutospacing="0" w:line="560" w:lineRule="exact"/>
        <w:ind w:firstLineChars="200" w:firstLine="640"/>
        <w:jc w:val="both"/>
        <w:rPr>
          <w:rFonts w:ascii="Times New Roman" w:eastAsia="方正黑体_GBK" w:cs="Arial" w:hAnsi="Times New Roman"/>
          <w:color w:val="222222"/>
          <w:sz w:val="32"/>
          <w:szCs w:val="32"/>
        </w:rPr>
      </w:pPr>
      <w:r>
        <w:rPr>
          <w:rFonts w:ascii="Times New Roman" w:eastAsia="方正黑体_GBK" w:cs="Arial" w:hAnsi="Times New Roman" w:hint="eastAsia"/>
          <w:color w:val="222222"/>
          <w:sz w:val="32"/>
          <w:szCs w:val="32"/>
        </w:rPr>
        <w:t>八、结果样本：</w:t>
      </w:r>
    </w:p>
    <w:p>
      <w:pPr>
        <w:pStyle w:val="68"/>
        <w:spacing w:before="0" w:beforeAutospacing="0" w:line="56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（一）《中华人民共和国XXX海关准予行政许可决定书》（见附件1）；</w:t>
      </w:r>
    </w:p>
    <w:p>
      <w:pPr>
        <w:pStyle w:val="68"/>
        <w:spacing w:before="0" w:beforeAutospacing="0" w:line="56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（二）《中华人民共和国XXX海关不予行政许可决定书》（见附件2）；</w:t>
      </w:r>
    </w:p>
    <w:p>
      <w:pPr>
        <w:pStyle w:val="68"/>
        <w:spacing w:before="0" w:beforeAutospacing="0" w:line="56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（三）《中华人民共和国XXX海关准予延续行政许可决定书》（见附件3）；</w:t>
      </w:r>
    </w:p>
    <w:p>
      <w:pPr>
        <w:pStyle w:val="68"/>
        <w:spacing w:before="0" w:beforeAutospacing="0" w:line="56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（四）《中华人民共和国XXX海关准予变更行政许可决定书》（见附件4）；</w:t>
      </w:r>
    </w:p>
    <w:p>
      <w:pPr>
        <w:pStyle w:val="68"/>
        <w:spacing w:before="0" w:beforeAutospacing="0" w:line="56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（五）《保税物流中心（A型）注册登记证书》（见附件5）；</w:t>
      </w:r>
    </w:p>
    <w:p>
      <w:pPr>
        <w:pStyle w:val="68"/>
        <w:spacing w:before="0" w:beforeAutospacing="0" w:line="560" w:lineRule="exact"/>
        <w:ind w:firstLineChars="200" w:firstLine="640"/>
        <w:jc w:val="both"/>
        <w:rPr>
          <w:rFonts w:ascii="Times New Roman" w:eastAsia="方正黑体_GBK" w:cs="Arial" w:hAnsi="Times New Roman"/>
          <w:color w:val="222222"/>
          <w:sz w:val="32"/>
          <w:szCs w:val="32"/>
        </w:rPr>
      </w:pPr>
      <w:r>
        <w:rPr>
          <w:rFonts w:ascii="Times New Roman" w:eastAsia="方正黑体_GBK" w:cs="Arial" w:hAnsi="Times New Roman" w:hint="eastAsia"/>
          <w:color w:val="222222"/>
          <w:sz w:val="32"/>
          <w:szCs w:val="32"/>
        </w:rPr>
        <w:t>九、收费标准：</w:t>
      </w:r>
      <w:r>
        <w:rPr>
          <w:rFonts w:ascii="Times New Roman" w:eastAsia="方正仿宋_GBK" w:cs="Arial" w:hAnsi="Times New Roman" w:hint="eastAsia"/>
          <w:color w:val="222222"/>
          <w:sz w:val="32"/>
          <w:szCs w:val="32"/>
        </w:rPr>
        <w:t>不收费</w:t>
      </w:r>
    </w:p>
    <w:p>
      <w:pPr>
        <w:pStyle w:val="68"/>
        <w:spacing w:before="0" w:beforeAutospacing="0" w:line="560" w:lineRule="exact"/>
        <w:ind w:firstLineChars="200" w:firstLine="640"/>
        <w:jc w:val="both"/>
        <w:rPr>
          <w:rFonts w:ascii="Times New Roman" w:eastAsia="方正仿宋_GBK" w:cs="Arial" w:hAnsi="Times New Roman"/>
          <w:color w:val="222222"/>
          <w:sz w:val="32"/>
          <w:szCs w:val="32"/>
        </w:rPr>
      </w:pPr>
      <w:r>
        <w:rPr>
          <w:rFonts w:ascii="Times New Roman" w:eastAsia="方正黑体_GBK" w:cs="Arial" w:hAnsi="Times New Roman" w:hint="eastAsia"/>
          <w:color w:val="222222"/>
          <w:sz w:val="32"/>
          <w:szCs w:val="32"/>
        </w:rPr>
        <w:t>十、收费依据：</w:t>
      </w:r>
      <w:r>
        <w:rPr>
          <w:rFonts w:ascii="Times New Roman" w:eastAsia="方正仿宋_GBK" w:cs="Arial" w:hAnsi="Times New Roman" w:hint="eastAsia"/>
          <w:color w:val="222222"/>
          <w:sz w:val="32"/>
          <w:szCs w:val="32"/>
        </w:rPr>
        <w:t>无</w:t>
      </w:r>
    </w:p>
    <w:p>
      <w:pPr>
        <w:pStyle w:val="68"/>
        <w:spacing w:before="0" w:beforeAutospacing="0" w:line="560" w:lineRule="exact"/>
        <w:ind w:firstLineChars="200" w:firstLine="640"/>
        <w:jc w:val="both"/>
        <w:rPr>
          <w:rFonts w:ascii="Times New Roman" w:eastAsia="方正黑体_GBK" w:cs="Arial" w:hAnsi="Times New Roman"/>
          <w:color w:val="222222"/>
          <w:sz w:val="32"/>
          <w:szCs w:val="32"/>
        </w:rPr>
      </w:pPr>
      <w:r>
        <w:rPr>
          <w:rFonts w:ascii="Times New Roman" w:eastAsia="方正黑体_GBK" w:cs="Arial" w:hAnsi="Times New Roman" w:hint="eastAsia"/>
          <w:color w:val="222222"/>
          <w:sz w:val="32"/>
          <w:szCs w:val="32"/>
        </w:rPr>
        <w:t>十一、申请条件：</w:t>
      </w:r>
    </w:p>
    <w:p>
      <w:pPr>
        <w:pStyle w:val="68"/>
        <w:spacing w:before="0" w:beforeAutospacing="0" w:line="56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（一）物流中心经营企业应当具备下列资格条件。</w:t>
      </w:r>
    </w:p>
    <w:p>
      <w:pPr>
        <w:pStyle w:val="68"/>
        <w:spacing w:before="0" w:beforeAutospacing="0" w:line="56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1.经工商行政管理部门注册登记，具有独立的企业法人资格；</w:t>
      </w:r>
    </w:p>
    <w:p>
      <w:pPr>
        <w:pStyle w:val="68"/>
        <w:spacing w:before="0" w:beforeAutospacing="0" w:line="56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2.具有专门存储货物的营业场所；</w:t>
      </w:r>
    </w:p>
    <w:p>
      <w:pPr>
        <w:pStyle w:val="68"/>
        <w:spacing w:before="0" w:beforeAutospacing="0" w:line="56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3.具有符合海关监管要求的管理制度。</w:t>
      </w:r>
    </w:p>
    <w:p>
      <w:pPr>
        <w:pStyle w:val="68"/>
        <w:spacing w:before="0" w:beforeAutospacing="0" w:line="56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（二）物流中心经营企业申请设立物流中心应当具备下列条件。</w:t>
      </w:r>
    </w:p>
    <w:p>
      <w:pPr>
        <w:pStyle w:val="68"/>
        <w:spacing w:before="0" w:beforeAutospacing="0" w:line="56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1.符合海关对物流中心的监管规划建设要求；</w:t>
      </w:r>
    </w:p>
    <w:p>
      <w:pPr>
        <w:pStyle w:val="68"/>
        <w:spacing w:before="0" w:beforeAutospacing="0" w:line="56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2.公用型物流中心的仓储面积（含堆场），东部地区不低于4000平方米，中西部地区、东北地区不低于2000平方米；</w:t>
      </w:r>
    </w:p>
    <w:p>
      <w:pPr>
        <w:pStyle w:val="68"/>
        <w:spacing w:before="0" w:beforeAutospacing="0" w:line="56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3.自用型物流中心的仓储面积（含堆场），东部地区不低于2000平方米，中西部地区、东北地区不低于1000平方米；</w:t>
      </w:r>
    </w:p>
    <w:p>
      <w:pPr>
        <w:pStyle w:val="68"/>
        <w:spacing w:before="0" w:beforeAutospacing="0" w:line="56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4.物流中心为储罐的，容积不低于5000立方米；</w:t>
      </w:r>
    </w:p>
    <w:p>
      <w:pPr>
        <w:pStyle w:val="68"/>
        <w:spacing w:before="0" w:beforeAutospacing="0" w:line="56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5.建立符合海关监管要求的计算机管理系统，提供供海关查阅数据的终端设备，并按照海关规定的认证方式和数据标准与海关联网；</w:t>
      </w:r>
    </w:p>
    <w:p>
      <w:pPr>
        <w:pStyle w:val="68"/>
        <w:spacing w:before="0" w:beforeAutospacing="0" w:line="56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6.设置符合海关监管要求的隔离设施、监管设施和办理业务必需的其他设施。</w:t>
      </w:r>
    </w:p>
    <w:p>
      <w:pPr>
        <w:pStyle w:val="68"/>
        <w:spacing w:before="0" w:beforeAutospacing="0" w:line="560" w:lineRule="exact"/>
        <w:ind w:firstLineChars="200" w:firstLine="640"/>
        <w:jc w:val="both"/>
        <w:rPr>
          <w:rFonts w:ascii="Arial" w:cs="Arial" w:hAnsi="Arial"/>
          <w:color w:val="222222"/>
          <w:sz w:val="32"/>
          <w:szCs w:val="32"/>
          <w:shd w:val="clear" w:color="auto" w:fill="FFFFFF"/>
        </w:rPr>
      </w:pPr>
      <w:r>
        <w:rPr>
          <w:rFonts w:ascii="Times New Roman" w:eastAsia="方正黑体_GBK" w:cs="Arial" w:hAnsi="Times New Roman" w:hint="eastAsia"/>
          <w:color w:val="222222"/>
          <w:sz w:val="32"/>
          <w:szCs w:val="32"/>
        </w:rPr>
        <w:t>十二、申请材料：</w:t>
      </w:r>
      <w:r>
        <w:rPr>
          <w:rFonts w:ascii="方正仿宋_GBK" w:eastAsia="方正仿宋_GBK" w:cs="Arial" w:hint="eastAsia"/>
          <w:color w:val="222222"/>
          <w:sz w:val="32"/>
          <w:szCs w:val="32"/>
          <w:shd w:val="clear" w:color="auto" w:fill="FFFFFF"/>
        </w:rPr>
        <w:t>（见附件7）</w:t>
      </w:r>
    </w:p>
    <w:p>
      <w:pPr>
        <w:pStyle w:val="68"/>
        <w:spacing w:before="0" w:beforeAutospacing="0" w:line="56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（一）首次申请。</w:t>
      </w:r>
    </w:p>
    <w:p>
      <w:pPr>
        <w:pStyle w:val="68"/>
        <w:spacing w:before="0" w:beforeAutospacing="0" w:line="56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1. 保税物流中心（A型）申请书（现场办理的：纸质版加盖企业印章原件1份，网上办理的：使用电子版加盖企业印章原件1份，见附件6）；</w:t>
      </w:r>
    </w:p>
    <w:p>
      <w:pPr>
        <w:pStyle w:val="68"/>
        <w:spacing w:before="0" w:beforeAutospacing="0" w:line="56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2.物流中心地理位置图、平面规划图（现场办理：纸质版加盖企业印章原件1份，网上办理：使用电子版加盖企业印章原件1份）。</w:t>
      </w:r>
    </w:p>
    <w:p>
      <w:pPr>
        <w:pStyle w:val="68"/>
        <w:spacing w:before="0" w:beforeAutospacing="0" w:line="56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（二）延续申请。</w:t>
      </w:r>
    </w:p>
    <w:p>
      <w:pPr>
        <w:pStyle w:val="68"/>
        <w:spacing w:before="0" w:beforeAutospacing="0" w:line="56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保税物流中心（A型）延期申请书（申请人自备，填写拟延期仓库名称，注明经营企业申请时间，并加盖公章，现场办理的：纸质版原件1份，网上办理的：电子版原件1份）。</w:t>
      </w:r>
      <w:r>
        <w:rPr>
          <w:rFonts w:ascii="方正仿宋_GBK" w:eastAsia="方正仿宋_GBK" w:cs="Arial" w:hint="eastAsia"/>
          <w:color w:val="222222"/>
          <w:sz w:val="32"/>
          <w:szCs w:val="32"/>
          <w:shd w:val="clear" w:color="auto" w:fill="FFFFFF"/>
        </w:rPr>
        <w:t>（参考样例见附件9）</w:t>
      </w:r>
    </w:p>
    <w:p>
      <w:pPr>
        <w:pStyle w:val="68"/>
        <w:spacing w:before="0" w:beforeAutospacing="0" w:line="56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（三）变更申请。</w:t>
      </w:r>
    </w:p>
    <w:p>
      <w:pPr>
        <w:pStyle w:val="68"/>
        <w:spacing w:before="0" w:beforeAutospacing="0" w:line="56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1.保税物流中心（A型）变更申请书（申请人自备，填写拟变更仓库名称，注明经营企业申请时间，并加盖公章，现场办理的：纸质版原件1份，网上办理的：电子版原件1份）；</w:t>
      </w:r>
      <w:r>
        <w:rPr>
          <w:rFonts w:ascii="方正仿宋_GBK" w:eastAsia="方正仿宋_GBK" w:cs="Arial" w:hint="eastAsia"/>
          <w:color w:val="222222"/>
          <w:sz w:val="32"/>
          <w:szCs w:val="32"/>
          <w:shd w:val="clear" w:color="auto" w:fill="FFFFFF"/>
        </w:rPr>
        <w:t>（参考样例见附件9）</w:t>
      </w:r>
    </w:p>
    <w:p>
      <w:pPr>
        <w:pStyle w:val="68"/>
        <w:spacing w:before="0" w:beforeAutospacing="0" w:line="56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2.物流中心地理位置图、平面规划图（仅需在变更物流中心地址和仓储面积/容积时提供，现场办理的：纸质版原件1份，网上办理的：电子版原件1份）。</w:t>
      </w:r>
    </w:p>
    <w:p>
      <w:pPr>
        <w:pStyle w:val="68"/>
        <w:spacing w:before="0" w:beforeAutospacing="0" w:line="56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（四）注销申请。</w:t>
      </w:r>
    </w:p>
    <w:p>
      <w:pPr>
        <w:pStyle w:val="68"/>
        <w:spacing w:before="0" w:beforeAutospacing="0" w:line="56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经营企业出具的保税物流中心（A型）注销申请（申请人自备，填写拟注销仓库名称，注明经营企业申请时间，并加盖公章，申请书应当包括对保税物流中心库存货物的处理情况，现场办理的：纸质版原件1份，网上办理的：电子版原件1份）。</w:t>
      </w:r>
      <w:r>
        <w:rPr>
          <w:rFonts w:ascii="方正仿宋_GBK" w:eastAsia="方正仿宋_GBK" w:cs="Arial" w:hint="eastAsia"/>
          <w:color w:val="222222"/>
          <w:sz w:val="32"/>
          <w:szCs w:val="32"/>
          <w:shd w:val="clear" w:color="auto" w:fill="FFFFFF"/>
        </w:rPr>
        <w:t>（参考样例见附件9）</w:t>
      </w:r>
    </w:p>
    <w:p>
      <w:pPr>
        <w:pStyle w:val="68"/>
        <w:spacing w:before="0" w:beforeAutospacing="0" w:line="560" w:lineRule="exact"/>
        <w:ind w:firstLineChars="200" w:firstLine="640"/>
        <w:jc w:val="both"/>
        <w:rPr>
          <w:rFonts w:ascii="Times New Roman" w:eastAsia="方正黑体_GBK" w:cs="Arial" w:hAnsi="Times New Roman"/>
          <w:color w:val="222222"/>
          <w:sz w:val="32"/>
          <w:szCs w:val="32"/>
        </w:rPr>
      </w:pPr>
      <w:r>
        <w:rPr>
          <w:rFonts w:ascii="Times New Roman" w:eastAsia="方正黑体_GBK" w:cs="Arial" w:hAnsi="Times New Roman" w:hint="eastAsia"/>
          <w:color w:val="222222"/>
          <w:sz w:val="32"/>
          <w:szCs w:val="32"/>
        </w:rPr>
        <w:t>十三、办理流程：</w:t>
      </w:r>
      <w:r>
        <w:rPr>
          <w:rFonts w:ascii="方正仿宋_GBK" w:eastAsia="方正仿宋_GBK" w:cs="Arial" w:hint="eastAsia"/>
          <w:color w:val="222222"/>
          <w:sz w:val="32"/>
          <w:szCs w:val="32"/>
          <w:shd w:val="clear" w:color="auto" w:fill="FFFFFF"/>
        </w:rPr>
        <w:t>（流程图见附件8）</w:t>
      </w:r>
    </w:p>
    <w:p>
      <w:pPr>
        <w:pStyle w:val="68"/>
        <w:spacing w:before="0" w:beforeAutospacing="0" w:line="56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（一）物流中心的申请、受理、审查、决定。</w:t>
      </w:r>
    </w:p>
    <w:p>
      <w:pPr>
        <w:pStyle w:val="68"/>
        <w:spacing w:before="0" w:beforeAutospacing="0" w:line="56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1.企业申请设立物流中心，由主管海关受理，报直属海关审批；</w:t>
      </w:r>
    </w:p>
    <w:p>
      <w:pPr>
        <w:pStyle w:val="68"/>
        <w:spacing w:before="0" w:beforeAutospacing="0" w:line="56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2.企业自直属海关出具批准其筹建物流中心文件之日起1年内向海关申请验收，由主管海关按照《中华人民共和国海关对保税物流中心（A型）的暂行管理办法》的规定进行审核验收；</w:t>
      </w:r>
    </w:p>
    <w:p>
      <w:pPr>
        <w:pStyle w:val="68"/>
        <w:spacing w:before="0" w:beforeAutospacing="0" w:line="56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3.物流中心验收合格后，由直属海关向企业核发《保税物流中心（A型）注册登记证书》；</w:t>
      </w:r>
    </w:p>
    <w:p>
      <w:pPr>
        <w:pStyle w:val="68"/>
        <w:spacing w:before="0" w:beforeAutospacing="0" w:line="56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4.获准设立物流中心的企业确有正当理由未按时申请验收的，经直属海关同意可以延期验收，除特殊情况外，延期不得超过6个月。</w:t>
      </w:r>
    </w:p>
    <w:p>
      <w:pPr>
        <w:pStyle w:val="68"/>
        <w:spacing w:before="0" w:beforeAutospacing="0" w:line="56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获准设立物流中心的企业无正当理由逾期未申请验收或者验收不合格的，视同其撤回设立物流中心的申请。</w:t>
      </w:r>
    </w:p>
    <w:p>
      <w:pPr>
        <w:pStyle w:val="68"/>
        <w:spacing w:before="0" w:beforeAutospacing="0" w:line="56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（二）物流中心的延续。</w:t>
      </w:r>
    </w:p>
    <w:p>
      <w:pPr>
        <w:pStyle w:val="68"/>
        <w:spacing w:before="0" w:beforeAutospacing="0" w:line="56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1.《保税物流中心（A型）注册登记证书》有效期为3年；</w:t>
      </w:r>
    </w:p>
    <w:p>
      <w:pPr>
        <w:pStyle w:val="68"/>
        <w:spacing w:before="0" w:beforeAutospacing="0" w:line="56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2.物流中心经营企业申请延期的，应当在《保税物流中心（A型）注册登记证书》每次有效期满30日前办理延期手续，由主管海关受理，报直属海关审批；</w:t>
      </w:r>
    </w:p>
    <w:p>
      <w:pPr>
        <w:pStyle w:val="68"/>
        <w:spacing w:before="0" w:beforeAutospacing="0" w:line="56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3.直属海关对审查合格的物流中心经营企业准予延期3年，并换发或签注《保税物流中心（A型）注册登记证书》。</w:t>
      </w:r>
    </w:p>
    <w:p>
      <w:pPr>
        <w:pStyle w:val="68"/>
        <w:spacing w:before="0" w:beforeAutospacing="0" w:line="56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（三）物流中心的变更。</w:t>
      </w:r>
    </w:p>
    <w:p>
      <w:pPr>
        <w:pStyle w:val="68"/>
        <w:spacing w:before="0" w:beforeAutospacing="0" w:line="56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物流中心需变更经营单位名称、地址、仓储面积（容积）等事项的，主管海关受理企业申请后，报直属海关审批。</w:t>
      </w:r>
    </w:p>
    <w:p>
      <w:pPr>
        <w:pStyle w:val="68"/>
        <w:spacing w:before="0" w:beforeAutospacing="0" w:line="56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（四）物流中心的注销。</w:t>
      </w:r>
    </w:p>
    <w:p>
      <w:pPr>
        <w:pStyle w:val="68"/>
        <w:spacing w:before="0" w:beforeAutospacing="0" w:line="560" w:lineRule="exact"/>
        <w:ind w:firstLineChars="200" w:firstLine="640"/>
        <w:jc w:val="both"/>
        <w:rPr>
          <w:rFonts w:ascii="Times New Roman" w:eastAsia="方正仿宋_GBK" w:cs="Arial" w:hAnsi="Times New Roman"/>
          <w:color w:val="222222"/>
          <w:sz w:val="32"/>
          <w:szCs w:val="32"/>
        </w:rPr>
      </w:pPr>
      <w:r>
        <w:rPr>
          <w:rFonts w:ascii="Times New Roman" w:eastAsia="方正仿宋_GBK" w:cs="Arial" w:hAnsi="Times New Roman" w:hint="eastAsia"/>
          <w:color w:val="222222"/>
          <w:sz w:val="32"/>
          <w:szCs w:val="32"/>
        </w:rPr>
        <w:t>物流中心经营企业因故终止业务的，由物流中心提出书面申请，主管海关受理后报直属海关审批，办理注销手续并交回《保税物流中心（A型）注册登记证书》。</w:t>
      </w:r>
    </w:p>
    <w:p>
      <w:pPr>
        <w:pStyle w:val="68"/>
        <w:spacing w:before="0" w:beforeAutospacing="0" w:line="560" w:lineRule="exact"/>
        <w:ind w:firstLineChars="200" w:firstLine="640"/>
        <w:jc w:val="both"/>
        <w:rPr>
          <w:rFonts w:ascii="方正仿宋_GBK" w:eastAsia="方正仿宋_GBK" w:cs="Arial"/>
          <w:color w:val="222222"/>
          <w:sz w:val="32"/>
          <w:szCs w:val="32"/>
          <w:shd w:val="clear" w:color="auto" w:fill="FFFFFF"/>
        </w:rPr>
      </w:pPr>
      <w:r>
        <w:rPr>
          <w:rFonts w:ascii="Times New Roman" w:eastAsia="方正仿宋_GBK" w:cs="Arial" w:hAnsi="Times New Roman" w:hint="eastAsia"/>
          <w:color w:val="222222"/>
          <w:sz w:val="32"/>
          <w:szCs w:val="32"/>
        </w:rPr>
        <w:t>具体详见如下流程图：</w:t>
      </w:r>
      <w:r>
        <w:rPr>
          <w:rFonts w:ascii="方正仿宋_GBK" w:eastAsia="方正仿宋_GBK" w:cs="Arial" w:hint="eastAsia"/>
          <w:color w:val="222222"/>
          <w:sz w:val="32"/>
          <w:szCs w:val="32"/>
          <w:shd w:val="clear" w:color="auto" w:fill="FFFFFF"/>
        </w:rPr>
        <w:t>（流程图见附件8）</w:t>
      </w:r>
    </w:p>
    <w:p>
      <w:pPr>
        <w:pStyle w:val="68"/>
        <w:spacing w:before="0" w:beforeAutospacing="0" w:line="560" w:lineRule="exact"/>
        <w:ind w:firstLineChars="200" w:firstLine="640"/>
        <w:jc w:val="both"/>
        <w:rPr>
          <w:rFonts w:ascii="方正仿宋_GBK" w:eastAsia="方正仿宋_GBK" w:cs="Arial"/>
          <w:color w:val="222222"/>
          <w:sz w:val="32"/>
          <w:szCs w:val="32"/>
        </w:rPr>
      </w:pPr>
      <w:r>
        <w:rPr>
          <w:rFonts w:ascii="Times New Roman" w:eastAsia="方正黑体_GBK" w:cs="Arial" w:hAnsi="Times New Roman" w:hint="eastAsia"/>
          <w:color w:val="222222"/>
          <w:sz w:val="32"/>
          <w:szCs w:val="32"/>
        </w:rPr>
        <w:t>十四、办理形式：</w:t>
      </w:r>
      <w:r>
        <w:rPr>
          <w:rStyle w:val="0"/>
          <w:rFonts w:eastAsia="方正仿宋_GBK" w:cs="Arial" w:hint="eastAsia"/>
          <w:color w:val="222222"/>
          <w:kern w:val="0"/>
          <w:sz w:val="32"/>
          <w:szCs w:val="32"/>
        </w:rPr>
        <w:t>海关行政审批一个窗口现场办理</w:t>
      </w:r>
      <w:r>
        <w:rPr>
          <w:rFonts w:ascii="Times New Roman" w:eastAsia="方正仿宋_GBK" w:cs="Arial" w:hAnsi="Times New Roman" w:hint="eastAsia"/>
          <w:color w:val="222222"/>
          <w:sz w:val="32"/>
          <w:szCs w:val="32"/>
        </w:rPr>
        <w:t>或海关行政审批网上办理平台网上办理（网址:</w:t>
      </w:r>
      <w:r>
        <w:rPr>
          <w:rStyle w:val="0"/>
          <w:rFonts w:eastAsia="方正仿宋_GBK" w:cs="Arial" w:hint="eastAsia"/>
          <w:color w:val="222222"/>
          <w:kern w:val="0"/>
          <w:sz w:val="32"/>
          <w:szCs w:val="32"/>
        </w:rPr>
        <w:t>http://pre.chinaport.gov.cn/car</w:t>
      </w:r>
      <w:r>
        <w:rPr>
          <w:rFonts w:ascii="Times New Roman" w:eastAsia="方正仿宋_GBK" w:cs="Arial" w:hAnsi="Times New Roman" w:hint="eastAsia"/>
          <w:color w:val="222222"/>
          <w:sz w:val="32"/>
          <w:szCs w:val="32"/>
        </w:rPr>
        <w:t>)。</w:t>
      </w:r>
    </w:p>
    <w:p>
      <w:pPr>
        <w:pStyle w:val="68"/>
        <w:spacing w:before="0" w:beforeAutospacing="0" w:line="560" w:lineRule="exact"/>
        <w:ind w:firstLineChars="200" w:firstLine="640"/>
        <w:jc w:val="both"/>
        <w:rPr>
          <w:rFonts w:ascii="Times New Roman" w:eastAsia="方正仿宋_GBK" w:cs="Arial" w:hAnsi="Times New Roman"/>
          <w:color w:val="222222"/>
          <w:sz w:val="32"/>
          <w:szCs w:val="32"/>
        </w:rPr>
      </w:pPr>
      <w:r>
        <w:rPr>
          <w:rFonts w:ascii="Times New Roman" w:eastAsia="方正黑体_GBK" w:cs="Arial" w:hAnsi="Times New Roman" w:hint="eastAsia"/>
          <w:color w:val="222222"/>
          <w:sz w:val="32"/>
          <w:szCs w:val="32"/>
        </w:rPr>
        <w:t>十五、到现场办理次数：</w:t>
      </w:r>
      <w:r>
        <w:rPr>
          <w:rFonts w:ascii="Times New Roman" w:eastAsia="方正仿宋_GBK" w:cs="Arial" w:hAnsi="Times New Roman" w:hint="eastAsia"/>
          <w:color w:val="222222"/>
          <w:sz w:val="32"/>
          <w:szCs w:val="32"/>
        </w:rPr>
        <w:t>1次。</w:t>
      </w:r>
    </w:p>
    <w:p>
      <w:pPr>
        <w:pStyle w:val="68"/>
        <w:spacing w:before="0" w:beforeAutospacing="0" w:line="560" w:lineRule="exact"/>
        <w:ind w:firstLineChars="200" w:firstLine="640"/>
        <w:jc w:val="both"/>
        <w:rPr>
          <w:rFonts w:ascii="Times New Roman" w:eastAsia="方正仿宋_GBK" w:cs="Arial" w:hAnsi="Times New Roman"/>
          <w:color w:val="222222"/>
          <w:sz w:val="32"/>
          <w:szCs w:val="32"/>
        </w:rPr>
      </w:pPr>
      <w:r>
        <w:rPr>
          <w:rFonts w:ascii="Times New Roman" w:eastAsia="方正黑体_GBK" w:cs="Arial" w:hAnsi="Times New Roman" w:hint="eastAsia"/>
          <w:color w:val="222222"/>
          <w:sz w:val="32"/>
          <w:szCs w:val="32"/>
        </w:rPr>
        <w:t>十六、审查标准：</w:t>
      </w:r>
      <w:r>
        <w:rPr>
          <w:rFonts w:ascii="Times New Roman" w:eastAsia="方正仿宋_GBK" w:cs="Arial" w:hAnsi="Times New Roman" w:hint="eastAsia"/>
          <w:color w:val="222222"/>
          <w:sz w:val="32"/>
          <w:szCs w:val="32"/>
        </w:rPr>
        <w:t>申请材料填写准确、完整、真实、有效。</w:t>
      </w:r>
    </w:p>
    <w:p>
      <w:pPr>
        <w:pStyle w:val="68"/>
        <w:spacing w:before="0" w:beforeAutospacing="0" w:line="560" w:lineRule="exact"/>
        <w:ind w:firstLineChars="200" w:firstLine="640"/>
        <w:jc w:val="both"/>
        <w:rPr>
          <w:rFonts w:ascii="Times New Roman" w:eastAsia="方正仿宋_GBK" w:cs="Arial" w:hAnsi="Times New Roman"/>
          <w:color w:val="222222"/>
          <w:sz w:val="32"/>
          <w:szCs w:val="32"/>
        </w:rPr>
      </w:pPr>
      <w:r>
        <w:rPr>
          <w:rFonts w:ascii="Times New Roman" w:eastAsia="方正黑体_GBK" w:cs="Arial" w:hAnsi="Times New Roman" w:hint="eastAsia"/>
          <w:color w:val="222222"/>
          <w:sz w:val="32"/>
          <w:szCs w:val="32"/>
        </w:rPr>
        <w:t>十七、通办范围：</w:t>
      </w:r>
      <w:r>
        <w:rPr>
          <w:rFonts w:ascii="Times New Roman" w:eastAsia="方正仿宋_GBK" w:cs="Arial" w:hAnsi="Times New Roman" w:hint="eastAsia"/>
          <w:color w:val="222222"/>
          <w:sz w:val="32"/>
          <w:szCs w:val="32"/>
        </w:rPr>
        <w:t>直属海关各业务现场。</w:t>
      </w:r>
    </w:p>
    <w:p>
      <w:pPr>
        <w:pStyle w:val="68"/>
        <w:spacing w:before="0" w:beforeAutospacing="0" w:line="560" w:lineRule="exact"/>
        <w:ind w:firstLineChars="200" w:firstLine="640"/>
        <w:jc w:val="both"/>
        <w:rPr>
          <w:rFonts w:ascii="Times New Roman" w:eastAsia="方正仿宋_GBK" w:cs="Arial" w:hAnsi="Times New Roman"/>
          <w:color w:val="222222"/>
          <w:sz w:val="32"/>
          <w:szCs w:val="32"/>
        </w:rPr>
      </w:pPr>
      <w:r>
        <w:rPr>
          <w:rFonts w:ascii="Times New Roman" w:eastAsia="方正黑体_GBK" w:cs="Arial" w:hAnsi="Times New Roman" w:hint="eastAsia"/>
          <w:color w:val="222222"/>
          <w:sz w:val="32"/>
          <w:szCs w:val="32"/>
        </w:rPr>
        <w:t>十八、预约办理：</w:t>
      </w:r>
      <w:r>
        <w:rPr>
          <w:rFonts w:ascii="Times New Roman" w:eastAsia="方正仿宋_GBK" w:cs="Arial" w:hAnsi="Times New Roman" w:hint="eastAsia"/>
          <w:color w:val="222222"/>
          <w:sz w:val="32"/>
          <w:szCs w:val="32"/>
        </w:rPr>
        <w:t>否</w:t>
      </w:r>
    </w:p>
    <w:p>
      <w:pPr>
        <w:pStyle w:val="68"/>
        <w:spacing w:before="0" w:beforeAutospacing="0" w:line="560" w:lineRule="exact"/>
        <w:ind w:firstLineChars="200" w:firstLine="640"/>
        <w:jc w:val="both"/>
        <w:rPr>
          <w:rFonts w:ascii="Times New Roman" w:eastAsia="方正仿宋_GBK" w:cs="Arial" w:hAnsi="Times New Roman"/>
          <w:color w:val="222222"/>
          <w:sz w:val="32"/>
          <w:szCs w:val="32"/>
        </w:rPr>
      </w:pPr>
      <w:r>
        <w:rPr>
          <w:rFonts w:ascii="Times New Roman" w:eastAsia="方正黑体_GBK" w:cs="Arial" w:hAnsi="Times New Roman" w:hint="eastAsia"/>
          <w:color w:val="222222"/>
          <w:sz w:val="32"/>
          <w:szCs w:val="32"/>
        </w:rPr>
        <w:t>十九、网上支付：</w:t>
      </w:r>
      <w:r>
        <w:rPr>
          <w:rFonts w:ascii="Times New Roman" w:eastAsia="方正仿宋_GBK" w:cs="Arial" w:hAnsi="Times New Roman" w:hint="eastAsia"/>
          <w:color w:val="222222"/>
          <w:sz w:val="32"/>
          <w:szCs w:val="32"/>
        </w:rPr>
        <w:t>否</w:t>
      </w:r>
    </w:p>
    <w:p>
      <w:pPr>
        <w:pStyle w:val="68"/>
        <w:spacing w:before="0" w:beforeAutospacing="0" w:line="560" w:lineRule="exact"/>
        <w:ind w:firstLineChars="200" w:firstLine="640"/>
        <w:jc w:val="both"/>
        <w:rPr>
          <w:rFonts w:ascii="Times New Roman" w:eastAsia="方正仿宋_GBK" w:cs="Arial" w:hAnsi="Times New Roman"/>
          <w:color w:val="222222"/>
          <w:sz w:val="32"/>
          <w:szCs w:val="32"/>
        </w:rPr>
      </w:pPr>
      <w:r>
        <w:rPr>
          <w:rFonts w:ascii="Times New Roman" w:eastAsia="方正黑体_GBK" w:cs="Arial" w:hAnsi="Times New Roman" w:hint="eastAsia"/>
          <w:color w:val="222222"/>
          <w:sz w:val="32"/>
          <w:szCs w:val="32"/>
        </w:rPr>
        <w:t>二十、物流快递：</w:t>
      </w:r>
      <w:r>
        <w:rPr>
          <w:rFonts w:ascii="Times New Roman" w:eastAsia="方正仿宋_GBK" w:cs="Arial" w:hAnsi="Times New Roman" w:hint="eastAsia"/>
          <w:color w:val="222222"/>
          <w:sz w:val="32"/>
          <w:szCs w:val="32"/>
        </w:rPr>
        <w:t>否</w:t>
      </w:r>
    </w:p>
    <w:p>
      <w:pPr>
        <w:pStyle w:val="68"/>
        <w:spacing w:before="0" w:beforeAutospacing="0" w:line="560" w:lineRule="exact"/>
        <w:ind w:firstLineChars="200" w:firstLine="640"/>
        <w:jc w:val="both"/>
        <w:rPr>
          <w:rFonts w:ascii="Times New Roman" w:eastAsia="方正仿宋_GBK" w:cs="Arial" w:hAnsi="Times New Roman"/>
          <w:color w:val="222222"/>
          <w:sz w:val="32"/>
          <w:szCs w:val="32"/>
        </w:rPr>
      </w:pPr>
      <w:r>
        <w:rPr>
          <w:rFonts w:ascii="Times New Roman" w:eastAsia="方正黑体_GBK" w:cs="Arial" w:hAnsi="Times New Roman" w:hint="eastAsia"/>
          <w:color w:val="222222"/>
          <w:sz w:val="32"/>
          <w:szCs w:val="32"/>
        </w:rPr>
        <w:t>二十一、办理地点：</w:t>
      </w:r>
      <w:r>
        <w:rPr>
          <w:rStyle w:val="0"/>
          <w:rFonts w:ascii="方正仿宋_GBK" w:eastAsia="方正仿宋_GBK" w:cs="Arial" w:hint="eastAsia"/>
          <w:color w:val="222222"/>
          <w:kern w:val="0"/>
          <w:sz w:val="32"/>
          <w:szCs w:val="32"/>
          <w:shd w:val="clear" w:color="auto" w:fill="FFFFFF"/>
        </w:rPr>
        <w:t>海关行政审批一个窗口现场办理</w:t>
      </w:r>
      <w:r>
        <w:rPr>
          <w:rFonts w:ascii="方正仿宋_GBK" w:eastAsia="方正仿宋_GBK" w:cs="Arial" w:hint="eastAsia"/>
          <w:color w:val="222222"/>
          <w:sz w:val="32"/>
          <w:szCs w:val="32"/>
          <w:shd w:val="clear" w:color="auto" w:fill="FFFFFF"/>
        </w:rPr>
        <w:t>或海关行政审批网上办理平台网上办理（网址:</w:t>
      </w:r>
      <w:r>
        <w:rPr>
          <w:rStyle w:val="0"/>
          <w:rFonts w:ascii="方正仿宋_GBK" w:eastAsia="方正仿宋_GBK" w:cs="Arial" w:hint="eastAsia"/>
          <w:color w:val="222222"/>
          <w:kern w:val="0"/>
          <w:sz w:val="32"/>
          <w:szCs w:val="32"/>
          <w:shd w:val="clear" w:color="auto" w:fill="FFFFFF"/>
        </w:rPr>
        <w:t>http://pre.chinaport.gov.cn/car</w:t>
      </w:r>
      <w:r>
        <w:rPr>
          <w:rFonts w:ascii="方正仿宋_GBK" w:eastAsia="方正仿宋_GBK" w:cs="Arial" w:hint="eastAsia"/>
          <w:color w:val="222222"/>
          <w:sz w:val="32"/>
          <w:szCs w:val="32"/>
          <w:shd w:val="clear" w:color="auto" w:fill="FFFFFF"/>
        </w:rPr>
        <w:t>)。</w:t>
      </w:r>
    </w:p>
    <w:p>
      <w:pPr>
        <w:pStyle w:val="68"/>
        <w:spacing w:before="0" w:beforeAutospacing="0" w:line="560" w:lineRule="exact"/>
        <w:ind w:firstLineChars="200" w:firstLine="640"/>
        <w:jc w:val="both"/>
        <w:rPr>
          <w:rFonts w:ascii="方正仿宋_GBK" w:eastAsia="方正仿宋_GBK" w:cs="Arial" w:hint="eastAsia"/>
          <w:color w:val="222222"/>
          <w:sz w:val="32"/>
          <w:szCs w:val="32"/>
          <w:shd w:val="clear" w:color="auto" w:fill="FFFFFF"/>
        </w:rPr>
      </w:pPr>
      <w:r>
        <w:rPr>
          <w:rFonts w:ascii="Times New Roman" w:eastAsia="方正黑体_GBK" w:cs="Arial" w:hAnsi="Times New Roman" w:hint="eastAsia"/>
          <w:color w:val="222222"/>
          <w:sz w:val="32"/>
          <w:szCs w:val="32"/>
        </w:rPr>
        <w:t>二十二、办理时间：</w:t>
      </w:r>
    </w:p>
    <w:p>
      <w:pPr>
        <w:pStyle w:val="68"/>
        <w:spacing w:before="0" w:beforeAutospacing="0" w:line="560" w:lineRule="exact"/>
        <w:ind w:firstLineChars="200" w:firstLine="640"/>
        <w:jc w:val="both"/>
        <w:rPr>
          <w:rFonts w:ascii="方正仿宋_GBK" w:eastAsia="方正仿宋_GBK" w:cs="Arial" w:hint="eastAsia"/>
          <w:color w:val="222222"/>
          <w:sz w:val="32"/>
          <w:szCs w:val="32"/>
          <w:shd w:val="clear" w:color="auto" w:fill="FFFFFF"/>
        </w:rPr>
      </w:pPr>
      <w:r>
        <w:rPr>
          <w:rFonts w:ascii="Times New Roman" w:eastAsia="方正仿宋_GBK" w:cs="Arial" w:hAnsi="Times New Roman" w:hint="eastAsia"/>
          <w:color w:val="222222"/>
          <w:sz w:val="32"/>
          <w:szCs w:val="32"/>
        </w:rPr>
        <w:t>（一）现场办理：</w:t>
      </w:r>
      <w:r>
        <w:rPr>
          <w:rStyle w:val="0"/>
          <w:rFonts w:ascii="方正仿宋_GBK" w:eastAsia="方正仿宋_GBK" w:cs="Arial" w:hint="eastAsia"/>
          <w:color w:val="222222"/>
          <w:kern w:val="0"/>
          <w:sz w:val="32"/>
          <w:szCs w:val="32"/>
          <w:shd w:val="clear" w:color="auto" w:fill="FFFFFF"/>
        </w:rPr>
        <w:t>青岛海关行政审批受理场所办理时间</w:t>
      </w:r>
      <w:r>
        <w:rPr>
          <w:rFonts w:ascii="方正仿宋_GBK" w:eastAsia="方正仿宋_GBK" w:cs="Arial" w:hint="eastAsia"/>
          <w:color w:val="222222"/>
          <w:sz w:val="32"/>
          <w:szCs w:val="32"/>
          <w:shd w:val="clear" w:color="auto" w:fill="FFFFFF"/>
        </w:rPr>
        <w:t>或拨打海关“12360”热线。</w:t>
      </w:r>
    </w:p>
    <w:p>
      <w:pPr>
        <w:pStyle w:val="68"/>
        <w:spacing w:before="0" w:beforeAutospacing="0" w:line="560" w:lineRule="exact"/>
        <w:ind w:firstLineChars="200" w:firstLine="640"/>
        <w:jc w:val="both"/>
        <w:rPr>
          <w:rFonts w:ascii="方正仿宋_GBK" w:eastAsia="方正仿宋_GBK" w:cs="Arial" w:hint="eastAsia"/>
          <w:color w:val="222222"/>
          <w:sz w:val="32"/>
          <w:szCs w:val="32"/>
          <w:shd w:val="clear" w:color="auto" w:fill="FFFFFF"/>
        </w:rPr>
      </w:pPr>
      <w:r>
        <w:rPr>
          <w:rFonts w:ascii="方正仿宋_GBK" w:eastAsia="方正仿宋_GBK" w:cs="Arial" w:hint="eastAsia"/>
          <w:color w:val="222222"/>
          <w:sz w:val="32"/>
          <w:szCs w:val="32"/>
          <w:shd w:val="clear" w:color="auto" w:fill="FFFFFF"/>
        </w:rPr>
        <w:t>（二）网上办理：企业申请时间：24小时；海关受理、审核时间（网址:</w:t>
      </w:r>
      <w:r>
        <w:rPr>
          <w:rStyle w:val="0"/>
          <w:rFonts w:ascii="方正仿宋_GBK" w:eastAsia="方正仿宋_GBK" w:cs="Arial" w:hint="eastAsia"/>
          <w:color w:val="222222"/>
          <w:kern w:val="0"/>
          <w:sz w:val="32"/>
          <w:szCs w:val="32"/>
          <w:shd w:val="clear" w:color="auto" w:fill="FFFFFF"/>
        </w:rPr>
        <w:t>http://pre.chinaport.gov.cn/car</w:t>
      </w:r>
      <w:r>
        <w:rPr>
          <w:rFonts w:ascii="方正仿宋_GBK" w:eastAsia="方正仿宋_GBK" w:cs="Arial" w:hint="eastAsia"/>
          <w:color w:val="222222"/>
          <w:sz w:val="32"/>
          <w:szCs w:val="32"/>
          <w:shd w:val="clear" w:color="auto" w:fill="FFFFFF"/>
        </w:rPr>
        <w:t>)。或拨打12360海关服务热线。</w:t>
      </w:r>
    </w:p>
    <w:p>
      <w:pPr>
        <w:pStyle w:val="68"/>
        <w:spacing w:before="0" w:beforeAutospacing="0" w:line="560" w:lineRule="exact"/>
        <w:ind w:firstLineChars="200" w:firstLine="640"/>
        <w:jc w:val="both"/>
        <w:rPr>
          <w:rFonts w:ascii="Times New Roman" w:eastAsia="方正仿宋_GBK" w:cs="Arial" w:hAnsi="Times New Roman" w:hint="eastAsia"/>
          <w:color w:val="222222"/>
          <w:sz w:val="32"/>
          <w:szCs w:val="32"/>
        </w:rPr>
      </w:pPr>
      <w:r>
        <w:rPr>
          <w:rFonts w:ascii="Times New Roman" w:eastAsia="方正黑体_GBK" w:cs="Arial" w:hAnsi="Times New Roman" w:hint="eastAsia"/>
          <w:color w:val="222222"/>
          <w:sz w:val="32"/>
          <w:szCs w:val="32"/>
        </w:rPr>
        <w:t>二十三、咨询电话</w:t>
      </w:r>
      <w:r>
        <w:rPr>
          <w:rFonts w:ascii="Times New Roman" w:eastAsia="方正黑体_GBK" w:cs="Arial" w:hAnsi="Times New Roman" w:hint="eastAsia"/>
          <w:color w:val="222222"/>
          <w:sz w:val="32"/>
          <w:szCs w:val="32"/>
        </w:rPr>
        <w:t>：</w:t>
      </w:r>
      <w:r>
        <w:rPr>
          <w:rStyle w:val="0"/>
          <w:rFonts w:eastAsia="方正仿宋_GBK" w:cs="Arial" w:hint="eastAsia"/>
          <w:color w:val="222222"/>
          <w:kern w:val="0"/>
          <w:sz w:val="32"/>
          <w:szCs w:val="32"/>
        </w:rPr>
        <w:t>青岛海关行政审批受理场所咨询电话</w:t>
      </w:r>
      <w:r>
        <w:rPr>
          <w:rFonts w:ascii="Times New Roman" w:eastAsia="方正仿宋_GBK" w:cs="Arial" w:hAnsi="Times New Roman" w:hint="eastAsia"/>
          <w:color w:val="222222"/>
          <w:sz w:val="32"/>
          <w:szCs w:val="32"/>
        </w:rPr>
        <w:t>或拨打海关”12360“热线。</w:t>
      </w:r>
    </w:p>
    <w:p>
      <w:pPr>
        <w:pStyle w:val="68"/>
        <w:spacing w:before="0" w:beforeAutospacing="0" w:line="560" w:lineRule="exact"/>
        <w:ind w:firstLineChars="200" w:firstLine="640"/>
        <w:jc w:val="both"/>
        <w:rPr>
          <w:rFonts w:ascii="方正仿宋_GBK" w:eastAsia="方正仿宋_GBK" w:cs="Arial"/>
          <w:color w:val="222222"/>
          <w:sz w:val="32"/>
          <w:szCs w:val="32"/>
          <w:shd w:val="clear" w:color="auto" w:fill="FFFFFF"/>
        </w:rPr>
      </w:pPr>
      <w:r>
        <w:rPr>
          <w:rFonts w:ascii="Times New Roman" w:eastAsia="方正黑体_GBK" w:cs="Arial" w:hAnsi="Times New Roman" w:hint="eastAsia"/>
          <w:color w:val="222222"/>
          <w:sz w:val="32"/>
          <w:szCs w:val="32"/>
        </w:rPr>
        <w:t>二十四、监督电话：</w:t>
      </w:r>
      <w:r>
        <w:rPr>
          <w:rFonts w:ascii="Times New Roman" w:eastAsia="方正仿宋_GBK" w:cs="Arial" w:hAnsi="Times New Roman" w:hint="eastAsia"/>
          <w:color w:val="222222"/>
          <w:sz w:val="32"/>
          <w:szCs w:val="32"/>
        </w:rPr>
        <w:t>青岛海</w:t>
      </w:r>
      <w:r>
        <w:rPr>
          <w:rFonts w:ascii="方正仿宋_GBK" w:eastAsia="方正仿宋_GBK" w:cs="Arial" w:hint="eastAsia"/>
          <w:color w:val="222222"/>
          <w:sz w:val="32"/>
          <w:szCs w:val="32"/>
          <w:shd w:val="clear" w:color="auto" w:fill="FFFFFF"/>
        </w:rPr>
        <w:t>关监督电话（</w:t>
      </w:r>
      <w:r>
        <w:rPr>
          <w:rStyle w:val="0"/>
          <w:rFonts w:ascii="方正仿宋_GBK" w:eastAsia="方正仿宋_GBK" w:cs="Arial" w:hint="eastAsia"/>
          <w:color w:val="222222"/>
          <w:kern w:val="0"/>
          <w:sz w:val="32"/>
          <w:szCs w:val="32"/>
          <w:shd w:val="clear" w:color="auto" w:fill="FFFFFF"/>
        </w:rPr>
        <w:t>违规举报0532-80886671</w:t>
      </w:r>
      <w:r>
        <w:rPr>
          <w:rFonts w:ascii="方正仿宋_GBK" w:eastAsia="方正仿宋_GBK" w:cs="Arial" w:hint="eastAsia"/>
          <w:color w:val="222222"/>
          <w:sz w:val="32"/>
          <w:szCs w:val="32"/>
          <w:shd w:val="clear" w:color="auto" w:fill="FFFFFF"/>
        </w:rPr>
        <w:t>）或拨打海关”12360“热线</w:t>
      </w:r>
      <w:r>
        <w:rPr>
          <w:rFonts w:ascii="方正仿宋_GBK" w:eastAsia="方正仿宋_GBK" w:cs="Arial" w:hint="eastAsia"/>
          <w:color w:val="222222"/>
          <w:sz w:val="32"/>
          <w:szCs w:val="32"/>
          <w:shd w:val="clear" w:color="auto" w:fill="FFFFFF"/>
        </w:rPr>
        <w:t>。</w:t>
      </w:r>
    </w:p>
    <w:p>
      <w:pPr>
        <w:pStyle w:val="68"/>
        <w:spacing w:before="0" w:beforeAutospacing="0" w:line="560" w:lineRule="exact"/>
        <w:ind w:firstLineChars="200" w:firstLine="640"/>
        <w:jc w:val="both"/>
        <w:rPr>
          <w:rFonts w:ascii="方正仿宋_GBK" w:eastAsia="方正仿宋_GBK" w:cs="Arial"/>
          <w:color w:val="222222"/>
          <w:sz w:val="32"/>
          <w:szCs w:val="32"/>
          <w:shd w:val="clear" w:color="auto" w:fill="FFFFFF"/>
        </w:rPr>
      </w:pPr>
    </w:p>
    <w:p>
      <w:pPr>
        <w:pStyle w:val="68"/>
        <w:spacing w:before="0" w:beforeAutospacing="0" w:line="560" w:lineRule="exact"/>
        <w:ind w:firstLineChars="200" w:firstLine="640"/>
        <w:jc w:val="both"/>
        <w:rPr>
          <w:rFonts w:ascii="方正仿宋_GBK" w:eastAsia="方正仿宋_GBK" w:cs="Arial"/>
          <w:color w:val="222222"/>
          <w:sz w:val="32"/>
          <w:szCs w:val="32"/>
          <w:shd w:val="clear" w:color="auto" w:fill="FFFFFF"/>
        </w:rPr>
      </w:pPr>
    </w:p>
    <w:p>
      <w:pPr>
        <w:pStyle w:val="68"/>
        <w:spacing w:before="0" w:beforeAutospacing="0" w:line="560" w:lineRule="exact"/>
        <w:ind w:firstLineChars="200" w:firstLine="640"/>
        <w:jc w:val="both"/>
        <w:rPr>
          <w:rFonts w:ascii="方正仿宋_GBK" w:eastAsia="方正仿宋_GBK" w:cs="Arial"/>
          <w:color w:val="222222"/>
          <w:sz w:val="32"/>
          <w:szCs w:val="32"/>
          <w:shd w:val="clear" w:color="auto" w:fill="FFFFFF"/>
        </w:rPr>
      </w:pPr>
    </w:p>
    <w:p>
      <w:pPr>
        <w:pStyle w:val="68"/>
        <w:spacing w:before="0" w:beforeAutospacing="0" w:line="480" w:lineRule="auto"/>
        <w:rPr>
          <w:rFonts w:ascii="方正仿宋_GBK" w:eastAsia="方正仿宋_GBK" w:cs="Arial"/>
          <w:color w:val="222222"/>
          <w:sz w:val="32"/>
          <w:szCs w:val="32"/>
        </w:rPr>
      </w:pPr>
      <w:r>
        <w:rPr>
          <w:rFonts w:ascii="方正仿宋_GBK" w:eastAsia="方正仿宋_GBK" w:cs="Arial" w:hint="eastAsia"/>
          <w:color w:val="222222"/>
          <w:sz w:val="32"/>
          <w:szCs w:val="32"/>
        </w:rPr>
        <w:t xml:space="preserve">　  </w:t>
      </w:r>
      <w:r>
        <w:rPr>
          <w:rFonts w:ascii="方正黑体_GBK" w:eastAsia="方正黑体_GBK" w:cs="Arial" w:hint="eastAsia"/>
          <w:color w:val="222222"/>
          <w:sz w:val="32"/>
          <w:szCs w:val="32"/>
        </w:rPr>
        <w:t>一、事项名称：</w:t>
      </w:r>
      <w:r>
        <w:rPr>
          <w:rFonts w:ascii="方正仿宋_GBK" w:eastAsia="方正仿宋_GBK" w:cs="Arial" w:hint="eastAsia"/>
          <w:color w:val="222222"/>
          <w:sz w:val="32"/>
          <w:szCs w:val="32"/>
        </w:rPr>
        <w:t>保税物流中心（B型）（以下简称物流中心）设立审批。</w:t>
      </w:r>
    </w:p>
    <w:p>
      <w:pPr>
        <w:pStyle w:val="68"/>
        <w:rPr>
          <w:rFonts w:ascii="方正仿宋_GBK" w:eastAsia="方正仿宋_GBK" w:cs="Arial"/>
          <w:color w:val="222222"/>
          <w:sz w:val="32"/>
          <w:szCs w:val="32"/>
        </w:rPr>
      </w:pPr>
      <w:r>
        <w:rPr>
          <w:rFonts w:ascii="方正仿宋_GBK" w:eastAsia="方正仿宋_GBK" w:cs="Arial" w:hint="eastAsia"/>
          <w:color w:val="222222"/>
          <w:sz w:val="32"/>
          <w:szCs w:val="32"/>
        </w:rPr>
        <w:t>　　</w:t>
      </w:r>
      <w:r>
        <w:rPr>
          <w:rFonts w:ascii="方正黑体_GBK" w:eastAsia="方正黑体_GBK" w:cs="Arial" w:hint="eastAsia"/>
          <w:color w:val="222222"/>
          <w:sz w:val="32"/>
          <w:szCs w:val="32"/>
        </w:rPr>
        <w:t>二、事项类型：</w:t>
      </w:r>
      <w:r>
        <w:rPr>
          <w:rFonts w:ascii="方正仿宋_GBK" w:eastAsia="方正仿宋_GBK" w:cs="Arial" w:hint="eastAsia"/>
          <w:color w:val="222222"/>
          <w:sz w:val="32"/>
          <w:szCs w:val="32"/>
        </w:rPr>
        <w:t>行政许可。</w:t>
      </w:r>
    </w:p>
    <w:p>
      <w:pPr>
        <w:pStyle w:val="68"/>
        <w:rPr>
          <w:rFonts w:ascii="方正仿宋_GBK" w:eastAsia="方正仿宋_GBK" w:cs="Arial"/>
          <w:color w:val="222222"/>
          <w:sz w:val="32"/>
          <w:szCs w:val="32"/>
        </w:rPr>
      </w:pPr>
      <w:r>
        <w:rPr>
          <w:rFonts w:ascii="方正仿宋_GBK" w:eastAsia="方正仿宋_GBK" w:cs="Arial" w:hint="eastAsia"/>
          <w:color w:val="222222"/>
          <w:sz w:val="32"/>
          <w:szCs w:val="32"/>
        </w:rPr>
        <w:t>　　</w:t>
      </w:r>
      <w:r>
        <w:rPr>
          <w:rFonts w:ascii="方正黑体_GBK" w:eastAsia="方正黑体_GBK" w:cs="Arial" w:hint="eastAsia"/>
          <w:color w:val="222222"/>
          <w:sz w:val="32"/>
          <w:szCs w:val="32"/>
        </w:rPr>
        <w:t>三、设定依据：</w:t>
      </w:r>
      <w:r>
        <w:rPr>
          <w:rStyle w:val="0"/>
          <w:rFonts w:ascii="方正仿宋_GBK" w:eastAsia="方正仿宋_GBK" w:cs="Arial" w:hint="eastAsia"/>
          <w:color w:val="222222"/>
          <w:kern w:val="0"/>
          <w:sz w:val="32"/>
          <w:szCs w:val="32"/>
        </w:rPr>
        <w:t>《中华人民共和国海关法》</w:t>
      </w:r>
      <w:r>
        <w:rPr>
          <w:rFonts w:ascii="方正仿宋_GBK" w:eastAsia="方正仿宋_GBK" w:cs="Arial" w:hint="eastAsia"/>
          <w:color w:val="222222"/>
          <w:sz w:val="32"/>
          <w:szCs w:val="32"/>
        </w:rPr>
        <w:t>第三十二条　经营保税货物的储存、加工、装配、展示、运输、寄售业务和经营免税商店，应当符合海关监管要求，经海关批准，并办理注册手续。保税货物的转让、转移以及进出保</w:t>
      </w:r>
      <w:r>
        <w:rPr>
          <w:rFonts w:ascii="方正仿宋_GBK" w:eastAsia="方正仿宋_GBK" w:cs="Arial" w:hint="eastAsia"/>
          <w:color w:val="222222"/>
          <w:sz w:val="32"/>
          <w:szCs w:val="32"/>
        </w:rPr>
        <w:t>税场所，应当向海关办理有关手续，接受海关监管和查验。</w:t>
      </w:r>
    </w:p>
    <w:p>
      <w:pPr>
        <w:pStyle w:val="68"/>
        <w:rPr>
          <w:rFonts w:ascii="方正仿宋_GBK" w:eastAsia="方正仿宋_GBK" w:cs="Arial"/>
          <w:color w:val="222222"/>
          <w:sz w:val="32"/>
          <w:szCs w:val="32"/>
        </w:rPr>
      </w:pPr>
      <w:r>
        <w:rPr>
          <w:rFonts w:ascii="方正仿宋_GBK" w:eastAsia="方正仿宋_GBK" w:cs="Arial" w:hint="eastAsia"/>
          <w:color w:val="222222"/>
          <w:sz w:val="32"/>
          <w:szCs w:val="32"/>
        </w:rPr>
        <w:t>注：</w:t>
      </w:r>
      <w:r>
        <w:rPr>
          <w:rFonts w:ascii="方正仿宋_GBK" w:eastAsia="方正仿宋_GBK" w:hint="eastAsia"/>
          <w:b w:val="0"/>
          <w:bCs w:val="0"/>
          <w:i w:val="0"/>
          <w:iCs w:val="0"/>
          <w:caps w:val="0"/>
          <w:smallCaps w:val="0"/>
          <w:color w:val="222222"/>
          <w:spacing w:val="0"/>
          <w:sz w:val="32"/>
          <w:szCs w:val="32"/>
          <w:shd w:val="clear" w:color="auto" w:fill="FFFFFF"/>
        </w:rPr>
        <w:t>以</w:t>
      </w:r>
      <w:r>
        <w:rPr>
          <w:rStyle w:val="0"/>
          <w:rFonts w:ascii="方正仿宋_GBK" w:eastAsia="方正仿宋_GBK" w:cs="Arial" w:hint="eastAsia"/>
          <w:color w:val="222222"/>
          <w:kern w:val="0"/>
          <w:sz w:val="32"/>
          <w:szCs w:val="32"/>
        </w:rPr>
        <w:t>《中华人民共和国海关对保税物流中心（B型）的暂行管理办法》</w:t>
      </w:r>
      <w:r>
        <w:rPr>
          <w:rFonts w:ascii="方正仿宋_GBK" w:eastAsia="方正仿宋_GBK" w:cs="Arial" w:hint="eastAsia"/>
          <w:color w:val="222222"/>
          <w:sz w:val="32"/>
          <w:szCs w:val="32"/>
        </w:rPr>
        <w:t>（海关总署令第</w:t>
      </w:r>
      <w:r>
        <w:rPr>
          <w:rStyle w:val="0"/>
          <w:rFonts w:ascii="方正仿宋_GBK" w:eastAsia="方正仿宋_GBK" w:cs="Arial" w:hint="eastAsia"/>
          <w:color w:val="222222"/>
          <w:kern w:val="0"/>
          <w:sz w:val="32"/>
          <w:szCs w:val="32"/>
        </w:rPr>
        <w:t>130</w:t>
      </w:r>
      <w:r>
        <w:rPr>
          <w:rFonts w:ascii="方正仿宋_GBK" w:eastAsia="方正仿宋_GBK" w:cs="Arial" w:hint="eastAsia"/>
          <w:color w:val="222222"/>
          <w:sz w:val="32"/>
          <w:szCs w:val="32"/>
        </w:rPr>
        <w:t>号发布，根据海关总署令第227号、235号、240号、243号修改）、</w:t>
      </w:r>
      <w:r>
        <w:rPr>
          <w:rStyle w:val="0"/>
          <w:rFonts w:ascii="方正仿宋_GBK" w:eastAsia="方正仿宋_GBK" w:cs="Arial" w:hint="eastAsia"/>
          <w:color w:val="222222"/>
          <w:kern w:val="0"/>
          <w:sz w:val="32"/>
          <w:szCs w:val="32"/>
        </w:rPr>
        <w:t>《海关总署关于简化保税物流中心（B型）延续有效期工作的公告》</w:t>
      </w:r>
      <w:r>
        <w:rPr>
          <w:rFonts w:ascii="方正仿宋_GBK" w:eastAsia="方正仿宋_GBK" w:cs="Arial" w:hint="eastAsia"/>
          <w:color w:val="222222"/>
          <w:sz w:val="32"/>
          <w:szCs w:val="32"/>
        </w:rPr>
        <w:t>（海关总署公告2019年</w:t>
      </w:r>
      <w:r>
        <w:rPr>
          <w:rStyle w:val="0"/>
          <w:rFonts w:ascii="方正仿宋_GBK" w:eastAsia="方正仿宋_GBK" w:cs="Arial" w:hint="eastAsia"/>
          <w:color w:val="222222"/>
          <w:kern w:val="0"/>
          <w:sz w:val="32"/>
          <w:szCs w:val="32"/>
        </w:rPr>
        <w:t>210</w:t>
      </w:r>
      <w:r>
        <w:rPr>
          <w:rFonts w:ascii="方正仿宋_GBK" w:eastAsia="方正仿宋_GBK" w:cs="Arial" w:hint="eastAsia"/>
          <w:color w:val="222222"/>
          <w:sz w:val="32"/>
          <w:szCs w:val="32"/>
        </w:rPr>
        <w:t>号）、</w:t>
      </w:r>
      <w:r>
        <w:rPr>
          <w:rStyle w:val="0"/>
          <w:rFonts w:ascii="方正仿宋_GBK" w:eastAsia="方正仿宋_GBK" w:cs="Arial" w:hint="eastAsia"/>
          <w:color w:val="222222"/>
          <w:kern w:val="0"/>
          <w:sz w:val="32"/>
          <w:szCs w:val="32"/>
        </w:rPr>
        <w:t>《中华人民共和国海关行政许可管理办法》</w:t>
      </w:r>
      <w:r>
        <w:rPr>
          <w:rFonts w:ascii="方正仿宋_GBK" w:eastAsia="方正仿宋_GBK" w:cs="Arial" w:hint="eastAsia"/>
          <w:color w:val="222222"/>
          <w:sz w:val="32"/>
          <w:szCs w:val="32"/>
        </w:rPr>
        <w:t>（海关总署令第</w:t>
      </w:r>
      <w:r>
        <w:rPr>
          <w:rStyle w:val="0"/>
          <w:rFonts w:ascii="方正仿宋_GBK" w:eastAsia="方正仿宋_GBK" w:cs="Arial" w:hint="eastAsia"/>
          <w:color w:val="222222"/>
          <w:kern w:val="0"/>
          <w:sz w:val="32"/>
          <w:szCs w:val="32"/>
        </w:rPr>
        <w:t>246</w:t>
      </w:r>
      <w:r>
        <w:rPr>
          <w:rFonts w:ascii="方正仿宋_GBK" w:eastAsia="方正仿宋_GBK" w:cs="Arial" w:hint="eastAsia"/>
          <w:color w:val="222222"/>
          <w:sz w:val="32"/>
          <w:szCs w:val="32"/>
        </w:rPr>
        <w:t>号公布）等</w:t>
      </w:r>
      <w:r>
        <w:rPr>
          <w:rFonts w:ascii="方正仿宋_GBK" w:eastAsia="方正仿宋_GBK" w:hint="eastAsia"/>
          <w:b w:val="0"/>
          <w:bCs w:val="0"/>
          <w:i w:val="0"/>
          <w:iCs w:val="0"/>
          <w:caps w:val="0"/>
          <w:smallCaps w:val="0"/>
          <w:color w:val="222222"/>
          <w:spacing w:val="0"/>
          <w:sz w:val="32"/>
          <w:szCs w:val="32"/>
          <w:shd w:val="clear" w:color="auto" w:fill="FFFFFF"/>
        </w:rPr>
        <w:t>为实施依据。</w:t>
      </w:r>
    </w:p>
    <w:p>
      <w:pPr>
        <w:pStyle w:val="68"/>
        <w:rPr>
          <w:rFonts w:ascii="方正仿宋_GBK" w:eastAsia="方正仿宋_GBK" w:cs="Arial"/>
          <w:color w:val="222222"/>
          <w:sz w:val="32"/>
          <w:szCs w:val="32"/>
        </w:rPr>
      </w:pPr>
      <w:r>
        <w:rPr>
          <w:rFonts w:ascii="方正仿宋_GBK" w:eastAsia="方正仿宋_GBK" w:cs="Arial" w:hint="eastAsia"/>
          <w:color w:val="222222"/>
          <w:sz w:val="32"/>
          <w:szCs w:val="32"/>
        </w:rPr>
        <w:t>　　</w:t>
      </w:r>
      <w:r>
        <w:rPr>
          <w:rFonts w:ascii="方正黑体_GBK" w:eastAsia="方正黑体_GBK" w:cs="Arial" w:hint="eastAsia"/>
          <w:color w:val="222222"/>
          <w:sz w:val="32"/>
          <w:szCs w:val="32"/>
        </w:rPr>
        <w:t>四、实施机构：</w:t>
      </w:r>
      <w:r>
        <w:rPr>
          <w:rFonts w:ascii="方正仿宋_GBK" w:eastAsia="方正仿宋_GBK" w:cs="Arial" w:hint="eastAsia"/>
          <w:color w:val="222222"/>
          <w:sz w:val="32"/>
          <w:szCs w:val="32"/>
        </w:rPr>
        <w:t>海关总署、财政部、税务总局、外汇管理局；青岛海关负责物流中心业务的部门。</w:t>
      </w:r>
    </w:p>
    <w:p>
      <w:pPr>
        <w:pStyle w:val="68"/>
        <w:rPr>
          <w:rFonts w:ascii="方正仿宋_GBK" w:eastAsia="方正仿宋_GBK" w:cs="Arial"/>
          <w:color w:val="222222"/>
          <w:sz w:val="32"/>
          <w:szCs w:val="32"/>
        </w:rPr>
      </w:pPr>
      <w:r>
        <w:rPr>
          <w:rFonts w:ascii="方正仿宋_GBK" w:eastAsia="方正仿宋_GBK" w:cs="Arial" w:hint="eastAsia"/>
          <w:color w:val="222222"/>
          <w:sz w:val="32"/>
          <w:szCs w:val="32"/>
        </w:rPr>
        <w:t>　　</w:t>
      </w:r>
      <w:r>
        <w:rPr>
          <w:rFonts w:ascii="方正黑体_GBK" w:eastAsia="方正黑体_GBK" w:cs="Arial" w:hint="eastAsia"/>
          <w:color w:val="222222"/>
          <w:sz w:val="32"/>
          <w:szCs w:val="32"/>
        </w:rPr>
        <w:t>五、法定办结时限：</w:t>
      </w:r>
      <w:r>
        <w:rPr>
          <w:rFonts w:ascii="方正仿宋_GBK" w:eastAsia="方正仿宋_GBK" w:cs="Arial" w:hint="eastAsia"/>
          <w:color w:val="222222"/>
          <w:sz w:val="32"/>
          <w:szCs w:val="32"/>
        </w:rPr>
        <w:t>青岛海关自受理之日起20个工作日，海关总署联合三部门自受理之日起45个工作日，特殊情况可以延长15个工作日。</w:t>
      </w:r>
    </w:p>
    <w:p>
      <w:pPr>
        <w:pStyle w:val="68"/>
        <w:rPr>
          <w:rFonts w:ascii="方正仿宋_GBK" w:eastAsia="方正仿宋_GBK" w:cs="Arial"/>
          <w:color w:val="222222"/>
          <w:sz w:val="32"/>
          <w:szCs w:val="32"/>
        </w:rPr>
      </w:pPr>
      <w:r>
        <w:rPr>
          <w:rFonts w:ascii="方正仿宋_GBK" w:eastAsia="方正仿宋_GBK" w:cs="Arial" w:hint="eastAsia"/>
          <w:color w:val="222222"/>
          <w:sz w:val="32"/>
          <w:szCs w:val="32"/>
        </w:rPr>
        <w:t>　　</w:t>
      </w:r>
      <w:r>
        <w:rPr>
          <w:rFonts w:ascii="方正黑体_GBK" w:eastAsia="方正黑体_GBK" w:cs="Arial" w:hint="eastAsia"/>
          <w:color w:val="222222"/>
          <w:sz w:val="32"/>
          <w:szCs w:val="32"/>
        </w:rPr>
        <w:t>六、承诺办结时限：</w:t>
      </w:r>
      <w:r>
        <w:rPr>
          <w:rFonts w:ascii="方正仿宋_GBK" w:eastAsia="方正仿宋_GBK" w:cs="Arial" w:hint="eastAsia"/>
          <w:color w:val="222222"/>
          <w:sz w:val="32"/>
          <w:szCs w:val="32"/>
        </w:rPr>
        <w:t>青岛海关自受理之日起20个工作日，海关总署联合三部门自受理之日起45个工作日，特殊情况可以延长15个工作日。</w:t>
      </w:r>
    </w:p>
    <w:p>
      <w:pPr>
        <w:pStyle w:val="68"/>
        <w:rPr>
          <w:rFonts w:ascii="方正仿宋_GBK" w:eastAsia="方正仿宋_GBK" w:cs="Arial"/>
          <w:color w:val="222222"/>
          <w:sz w:val="32"/>
          <w:szCs w:val="32"/>
        </w:rPr>
      </w:pPr>
      <w:r>
        <w:rPr>
          <w:rFonts w:ascii="方正仿宋_GBK" w:eastAsia="方正仿宋_GBK" w:cs="Arial" w:hint="eastAsia"/>
          <w:color w:val="222222"/>
          <w:sz w:val="32"/>
          <w:szCs w:val="32"/>
        </w:rPr>
        <w:t>　　</w:t>
      </w:r>
      <w:r>
        <w:rPr>
          <w:rFonts w:ascii="方正黑体_GBK" w:eastAsia="方正黑体_GBK" w:cs="Arial" w:hint="eastAsia"/>
          <w:color w:val="222222"/>
          <w:sz w:val="32"/>
          <w:szCs w:val="32"/>
        </w:rPr>
        <w:t>七、结果名称：</w:t>
      </w:r>
      <w:r>
        <w:rPr>
          <w:rFonts w:ascii="方正仿宋_GBK" w:eastAsia="方正仿宋_GBK" w:cs="Arial" w:hint="eastAsia"/>
          <w:color w:val="222222"/>
          <w:sz w:val="32"/>
          <w:szCs w:val="32"/>
        </w:rPr>
        <w:t>《海关总署、财政部、税务总局、外汇局关于准予设立____保税物流中心（B型）的函》《保税物流中心（B型）注册登记证书》</w:t>
      </w:r>
    </w:p>
    <w:p>
      <w:pPr>
        <w:pStyle w:val="68"/>
        <w:rPr>
          <w:rFonts w:ascii="方正仿宋_GBK" w:eastAsia="方正仿宋_GBK" w:cs="Arial"/>
          <w:color w:val="222222"/>
          <w:sz w:val="32"/>
          <w:szCs w:val="32"/>
        </w:rPr>
      </w:pPr>
      <w:r>
        <w:rPr>
          <w:rFonts w:ascii="方正仿宋_GBK" w:eastAsia="方正仿宋_GBK" w:cs="Arial" w:hint="eastAsia"/>
          <w:color w:val="222222"/>
          <w:sz w:val="32"/>
          <w:szCs w:val="32"/>
        </w:rPr>
        <w:t>　　</w:t>
      </w:r>
      <w:r>
        <w:rPr>
          <w:rFonts w:ascii="方正黑体_GBK" w:eastAsia="方正黑体_GBK" w:cs="Arial" w:hint="eastAsia"/>
          <w:color w:val="222222"/>
          <w:sz w:val="32"/>
          <w:szCs w:val="32"/>
        </w:rPr>
        <w:t>八、结果样本：</w:t>
      </w:r>
      <w:r>
        <w:rPr>
          <w:rFonts w:ascii="方正仿宋_GBK" w:eastAsia="方正仿宋_GBK" w:cs="Arial" w:hint="eastAsia"/>
          <w:color w:val="222222"/>
          <w:sz w:val="32"/>
          <w:szCs w:val="32"/>
        </w:rPr>
        <w:t>《保税物流中心（B型）注册登记证书》（详见附件1）。</w:t>
      </w:r>
    </w:p>
    <w:p>
      <w:pPr>
        <w:pStyle w:val="68"/>
        <w:rPr>
          <w:rFonts w:ascii="方正仿宋_GBK" w:eastAsia="方正仿宋_GBK" w:cs="Arial"/>
          <w:color w:val="222222"/>
          <w:sz w:val="32"/>
          <w:szCs w:val="32"/>
        </w:rPr>
      </w:pPr>
      <w:r>
        <w:rPr>
          <w:rFonts w:ascii="方正仿宋_GBK" w:eastAsia="方正仿宋_GBK" w:cs="Arial" w:hint="eastAsia"/>
          <w:color w:val="222222"/>
          <w:sz w:val="32"/>
          <w:szCs w:val="32"/>
        </w:rPr>
        <w:t>　　</w:t>
      </w:r>
      <w:r>
        <w:rPr>
          <w:rFonts w:ascii="方正黑体_GBK" w:eastAsia="方正黑体_GBK" w:cs="Arial" w:hint="eastAsia"/>
          <w:color w:val="222222"/>
          <w:sz w:val="32"/>
          <w:szCs w:val="32"/>
        </w:rPr>
        <w:t>九、收费标准：</w:t>
      </w:r>
      <w:r>
        <w:rPr>
          <w:rFonts w:ascii="方正仿宋_GBK" w:eastAsia="方正仿宋_GBK" w:cs="Arial" w:hint="eastAsia"/>
          <w:color w:val="222222"/>
          <w:sz w:val="32"/>
          <w:szCs w:val="32"/>
        </w:rPr>
        <w:t>不收费。</w:t>
      </w:r>
    </w:p>
    <w:p>
      <w:pPr>
        <w:pStyle w:val="68"/>
        <w:rPr>
          <w:rFonts w:ascii="方正仿宋_GBK" w:eastAsia="方正仿宋_GBK" w:cs="Arial"/>
          <w:color w:val="222222"/>
          <w:sz w:val="32"/>
          <w:szCs w:val="32"/>
        </w:rPr>
      </w:pPr>
      <w:r>
        <w:rPr>
          <w:rFonts w:ascii="方正仿宋_GBK" w:eastAsia="方正仿宋_GBK" w:cs="Arial" w:hint="eastAsia"/>
          <w:color w:val="222222"/>
          <w:sz w:val="32"/>
          <w:szCs w:val="32"/>
        </w:rPr>
        <w:t>　　</w:t>
      </w:r>
      <w:r>
        <w:rPr>
          <w:rFonts w:ascii="方正黑体_GBK" w:eastAsia="方正黑体_GBK" w:cs="Arial" w:hint="eastAsia"/>
          <w:color w:val="222222"/>
          <w:sz w:val="32"/>
          <w:szCs w:val="32"/>
        </w:rPr>
        <w:t>十、收费依据：</w:t>
      </w:r>
      <w:r>
        <w:rPr>
          <w:rFonts w:ascii="方正仿宋_GBK" w:eastAsia="方正仿宋_GBK" w:cs="Arial" w:hint="eastAsia"/>
          <w:color w:val="222222"/>
          <w:sz w:val="32"/>
          <w:szCs w:val="32"/>
        </w:rPr>
        <w:t>无。</w:t>
      </w:r>
    </w:p>
    <w:p>
      <w:pPr>
        <w:pStyle w:val="68"/>
        <w:rPr>
          <w:rFonts w:ascii="方正仿宋_GBK" w:eastAsia="方正仿宋_GBK" w:cs="Arial"/>
          <w:color w:val="222222"/>
          <w:sz w:val="32"/>
          <w:szCs w:val="32"/>
        </w:rPr>
      </w:pPr>
      <w:r>
        <w:rPr>
          <w:rFonts w:ascii="方正仿宋_GBK" w:eastAsia="方正仿宋_GBK" w:cs="Arial" w:hint="eastAsia"/>
          <w:color w:val="222222"/>
          <w:sz w:val="32"/>
          <w:szCs w:val="32"/>
        </w:rPr>
        <w:t>　　</w:t>
      </w:r>
      <w:r>
        <w:rPr>
          <w:rFonts w:ascii="方正黑体_GBK" w:eastAsia="方正黑体_GBK" w:cs="Arial" w:hint="eastAsia"/>
          <w:color w:val="222222"/>
          <w:sz w:val="32"/>
          <w:szCs w:val="32"/>
        </w:rPr>
        <w:t>十一、申请条件：</w:t>
      </w:r>
    </w:p>
    <w:p>
      <w:pPr>
        <w:pStyle w:val="68"/>
        <w:rPr>
          <w:rFonts w:ascii="方正仿宋_GBK" w:eastAsia="方正仿宋_GBK" w:cs="Arial"/>
          <w:color w:val="222222"/>
          <w:sz w:val="32"/>
          <w:szCs w:val="32"/>
        </w:rPr>
      </w:pPr>
      <w:r>
        <w:rPr>
          <w:rFonts w:ascii="方正仿宋_GBK" w:eastAsia="方正仿宋_GBK" w:cs="Arial" w:hint="eastAsia"/>
          <w:color w:val="222222"/>
          <w:sz w:val="32"/>
          <w:szCs w:val="32"/>
        </w:rPr>
        <w:t>　　（一）首次申请。</w:t>
      </w:r>
    </w:p>
    <w:p>
      <w:pPr>
        <w:pStyle w:val="68"/>
        <w:rPr>
          <w:rFonts w:ascii="方正仿宋_GBK" w:eastAsia="方正仿宋_GBK" w:cs="Arial"/>
          <w:color w:val="222222"/>
          <w:sz w:val="32"/>
          <w:szCs w:val="32"/>
        </w:rPr>
      </w:pPr>
      <w:r>
        <w:rPr>
          <w:rFonts w:ascii="方正仿宋_GBK" w:eastAsia="方正仿宋_GBK" w:cs="Arial" w:hint="eastAsia"/>
          <w:color w:val="222222"/>
          <w:sz w:val="32"/>
          <w:szCs w:val="32"/>
        </w:rPr>
        <w:t>　　1.</w:t>
      </w:r>
      <w:r>
        <w:rPr>
          <w:rFonts w:ascii="Arial" w:eastAsia="方正仿宋_GBK" w:cs="Arial" w:hAnsi="Arial" w:hint="eastAsia"/>
          <w:color w:val="222222"/>
          <w:sz w:val="32"/>
          <w:szCs w:val="32"/>
        </w:rPr>
        <w:t> </w:t>
      </w:r>
      <w:r>
        <w:rPr>
          <w:rFonts w:ascii="方正仿宋_GBK" w:eastAsia="方正仿宋_GBK" w:cs="Arial" w:hint="eastAsia"/>
          <w:color w:val="222222"/>
          <w:sz w:val="32"/>
          <w:szCs w:val="32"/>
        </w:rPr>
        <w:t>保税物流中心（B型）设立申请书（纸质原件1份、详见附件2）；</w:t>
      </w:r>
    </w:p>
    <w:p>
      <w:pPr>
        <w:pStyle w:val="68"/>
        <w:rPr>
          <w:rFonts w:ascii="方正仿宋_GBK" w:eastAsia="方正仿宋_GBK" w:cs="Arial"/>
          <w:color w:val="222222"/>
          <w:sz w:val="32"/>
          <w:szCs w:val="32"/>
        </w:rPr>
      </w:pPr>
      <w:r>
        <w:rPr>
          <w:rFonts w:ascii="方正仿宋_GBK" w:eastAsia="方正仿宋_GBK" w:cs="Arial" w:hint="eastAsia"/>
          <w:color w:val="222222"/>
          <w:sz w:val="32"/>
          <w:szCs w:val="32"/>
        </w:rPr>
        <w:t>　　2.省级人民政府意见书（纸质原件1份）；</w:t>
      </w:r>
    </w:p>
    <w:p>
      <w:pPr>
        <w:pStyle w:val="68"/>
        <w:rPr>
          <w:rFonts w:ascii="方正仿宋_GBK" w:eastAsia="方正仿宋_GBK" w:cs="Arial"/>
          <w:color w:val="222222"/>
          <w:sz w:val="32"/>
          <w:szCs w:val="32"/>
        </w:rPr>
      </w:pPr>
      <w:r>
        <w:rPr>
          <w:rFonts w:ascii="方正仿宋_GBK" w:eastAsia="方正仿宋_GBK" w:cs="Arial" w:hint="eastAsia"/>
          <w:color w:val="222222"/>
          <w:sz w:val="32"/>
          <w:szCs w:val="32"/>
        </w:rPr>
        <w:t>　　3.物流中心所用土地使用权的合法证明及地理位置图、平面规划图（纸质复印件1份）。</w:t>
      </w:r>
    </w:p>
    <w:p>
      <w:pPr>
        <w:pStyle w:val="68"/>
        <w:rPr>
          <w:rFonts w:ascii="方正仿宋_GBK" w:eastAsia="方正仿宋_GBK" w:cs="Arial"/>
          <w:color w:val="222222"/>
          <w:sz w:val="32"/>
          <w:szCs w:val="32"/>
        </w:rPr>
      </w:pPr>
      <w:r>
        <w:rPr>
          <w:rFonts w:ascii="方正仿宋_GBK" w:eastAsia="方正仿宋_GBK" w:cs="Arial" w:hint="eastAsia"/>
          <w:color w:val="222222"/>
          <w:sz w:val="32"/>
          <w:szCs w:val="32"/>
        </w:rPr>
        <w:t>　　上述材料需加盖企业印章。</w:t>
      </w:r>
    </w:p>
    <w:p>
      <w:pPr>
        <w:pStyle w:val="68"/>
        <w:rPr>
          <w:rFonts w:ascii="方正仿宋_GBK" w:eastAsia="方正仿宋_GBK" w:cs="Arial"/>
          <w:color w:val="222222"/>
          <w:sz w:val="32"/>
          <w:szCs w:val="32"/>
        </w:rPr>
      </w:pPr>
      <w:r>
        <w:rPr>
          <w:rFonts w:ascii="方正仿宋_GBK" w:eastAsia="方正仿宋_GBK" w:cs="Arial" w:hint="eastAsia"/>
          <w:color w:val="222222"/>
          <w:sz w:val="32"/>
          <w:szCs w:val="32"/>
        </w:rPr>
        <w:t>　　（二）延续申请。</w:t>
      </w:r>
    </w:p>
    <w:p>
      <w:pPr>
        <w:pStyle w:val="68"/>
        <w:rPr>
          <w:rFonts w:ascii="方正仿宋_GBK" w:eastAsia="方正仿宋_GBK" w:cs="Arial"/>
          <w:color w:val="222222"/>
          <w:sz w:val="32"/>
          <w:szCs w:val="32"/>
        </w:rPr>
      </w:pPr>
      <w:r>
        <w:rPr>
          <w:rFonts w:ascii="方正仿宋_GBK" w:eastAsia="方正仿宋_GBK" w:cs="Arial" w:hint="eastAsia"/>
          <w:color w:val="222222"/>
          <w:sz w:val="32"/>
          <w:szCs w:val="32"/>
        </w:rPr>
        <w:t>　　物流中心延期申请书，申请人自备，填写拟延期仓库名称，注明经营企业申请时间，并加盖公章（纸质原件1份）。（参考样例见附件3）</w:t>
      </w:r>
    </w:p>
    <w:p>
      <w:pPr>
        <w:pStyle w:val="68"/>
        <w:rPr>
          <w:rFonts w:ascii="方正仿宋_GBK" w:eastAsia="方正仿宋_GBK" w:cs="Arial"/>
          <w:color w:val="222222"/>
          <w:sz w:val="32"/>
          <w:szCs w:val="32"/>
        </w:rPr>
      </w:pPr>
      <w:r>
        <w:rPr>
          <w:rFonts w:ascii="方正仿宋_GBK" w:eastAsia="方正仿宋_GBK" w:cs="Arial" w:hint="eastAsia"/>
          <w:color w:val="222222"/>
          <w:sz w:val="32"/>
          <w:szCs w:val="32"/>
        </w:rPr>
        <w:t>　　（三）变更申请。</w:t>
      </w:r>
    </w:p>
    <w:p>
      <w:pPr>
        <w:pStyle w:val="68"/>
        <w:rPr>
          <w:rFonts w:ascii="方正仿宋_GBK" w:eastAsia="方正仿宋_GBK" w:cs="Arial"/>
          <w:color w:val="222222"/>
          <w:sz w:val="32"/>
          <w:szCs w:val="32"/>
        </w:rPr>
      </w:pPr>
      <w:r>
        <w:rPr>
          <w:rFonts w:ascii="方正仿宋_GBK" w:eastAsia="方正仿宋_GBK" w:cs="Arial" w:hint="eastAsia"/>
          <w:color w:val="222222"/>
          <w:sz w:val="32"/>
          <w:szCs w:val="32"/>
        </w:rPr>
        <w:t>　　1.企业申请书，申请人自备，填写拟变更仓库名称，注明经营企业申请时间，并加盖公章（纸质原件1份）；（参考样例见附件4）</w:t>
      </w:r>
    </w:p>
    <w:p>
      <w:pPr>
        <w:pStyle w:val="68"/>
        <w:rPr>
          <w:rFonts w:ascii="方正仿宋_GBK" w:eastAsia="方正仿宋_GBK" w:cs="Arial"/>
          <w:color w:val="222222"/>
          <w:sz w:val="32"/>
          <w:szCs w:val="32"/>
        </w:rPr>
      </w:pPr>
      <w:r>
        <w:rPr>
          <w:rFonts w:ascii="方正仿宋_GBK" w:eastAsia="方正仿宋_GBK" w:cs="Arial" w:hint="eastAsia"/>
          <w:color w:val="222222"/>
          <w:sz w:val="32"/>
          <w:szCs w:val="32"/>
        </w:rPr>
        <w:t>　　2.省级人民政府或其授权的市级人民政府关于变更事项的意见书（纸质原件1份）；</w:t>
      </w:r>
    </w:p>
    <w:p>
      <w:pPr>
        <w:pStyle w:val="68"/>
        <w:rPr>
          <w:rFonts w:ascii="方正仿宋_GBK" w:eastAsia="方正仿宋_GBK" w:cs="Arial"/>
          <w:color w:val="222222"/>
          <w:sz w:val="32"/>
          <w:szCs w:val="32"/>
        </w:rPr>
      </w:pPr>
      <w:r>
        <w:rPr>
          <w:rFonts w:ascii="方正仿宋_GBK" w:eastAsia="方正仿宋_GBK" w:cs="Arial" w:hint="eastAsia"/>
          <w:color w:val="222222"/>
          <w:sz w:val="32"/>
          <w:szCs w:val="32"/>
        </w:rPr>
        <w:t>　　3. 物流中心所用土地使用权的合法证明及地理位置图、平面规划图（在变更保税物流中心地址、面积及所有权时提供，纸质复印件1份）。</w:t>
      </w:r>
    </w:p>
    <w:p>
      <w:pPr>
        <w:pStyle w:val="68"/>
        <w:rPr>
          <w:rFonts w:ascii="方正仿宋_GBK" w:eastAsia="方正仿宋_GBK" w:cs="Arial"/>
          <w:color w:val="222222"/>
          <w:sz w:val="32"/>
          <w:szCs w:val="32"/>
        </w:rPr>
      </w:pPr>
      <w:r>
        <w:rPr>
          <w:rFonts w:ascii="方正仿宋_GBK" w:eastAsia="方正仿宋_GBK" w:cs="Arial" w:hint="eastAsia"/>
          <w:color w:val="222222"/>
          <w:sz w:val="32"/>
          <w:szCs w:val="32"/>
        </w:rPr>
        <w:t>　　（四）注销申请。</w:t>
      </w:r>
    </w:p>
    <w:p>
      <w:pPr>
        <w:pStyle w:val="68"/>
        <w:rPr>
          <w:rFonts w:ascii="方正仿宋_GBK" w:eastAsia="方正仿宋_GBK" w:cs="Arial"/>
          <w:color w:val="222222"/>
          <w:sz w:val="32"/>
          <w:szCs w:val="32"/>
        </w:rPr>
      </w:pPr>
      <w:r>
        <w:rPr>
          <w:rFonts w:ascii="方正仿宋_GBK" w:eastAsia="方正仿宋_GBK" w:cs="Arial" w:hint="eastAsia"/>
          <w:color w:val="222222"/>
          <w:sz w:val="32"/>
          <w:szCs w:val="32"/>
        </w:rPr>
        <w:t>　　经营企业出具的物流中心注销申请，申请人自备，填写拟注销仓库名称，注明经营企业申请时间，并加盖公章（申请书应当包括对保税物流中心库存货物的处理情况，纸质原件1份）。（参考样例见附件5）</w:t>
      </w:r>
    </w:p>
    <w:p>
      <w:pPr>
        <w:pStyle w:val="68"/>
        <w:rPr>
          <w:rFonts w:ascii="方正仿宋_GBK" w:eastAsia="方正仿宋_GBK" w:cs="Arial"/>
          <w:color w:val="222222"/>
          <w:sz w:val="32"/>
          <w:szCs w:val="32"/>
        </w:rPr>
      </w:pPr>
      <w:r>
        <w:rPr>
          <w:rFonts w:ascii="方正仿宋_GBK" w:eastAsia="方正仿宋_GBK" w:cs="Arial" w:hint="eastAsia"/>
          <w:color w:val="222222"/>
          <w:sz w:val="32"/>
          <w:szCs w:val="32"/>
        </w:rPr>
        <w:t>　　</w:t>
      </w:r>
      <w:r>
        <w:rPr>
          <w:rFonts w:ascii="方正黑体_GBK" w:eastAsia="方正黑体_GBK" w:cs="Arial" w:hint="eastAsia"/>
          <w:color w:val="222222"/>
          <w:sz w:val="32"/>
          <w:szCs w:val="32"/>
        </w:rPr>
        <w:t>十二、申请材料：</w:t>
      </w:r>
      <w:r>
        <w:rPr>
          <w:rFonts w:ascii="方正仿宋_GBK" w:eastAsia="方正仿宋_GBK" w:cs="Arial" w:hint="eastAsia"/>
          <w:color w:val="222222"/>
          <w:sz w:val="32"/>
          <w:szCs w:val="32"/>
        </w:rPr>
        <w:t>（见附件6）</w:t>
      </w:r>
    </w:p>
    <w:p>
      <w:pPr>
        <w:pStyle w:val="68"/>
        <w:rPr>
          <w:rFonts w:ascii="方正仿宋_GBK" w:eastAsia="方正仿宋_GBK" w:cs="Arial"/>
          <w:color w:val="222222"/>
          <w:sz w:val="32"/>
          <w:szCs w:val="32"/>
        </w:rPr>
      </w:pPr>
      <w:r>
        <w:rPr>
          <w:rFonts w:ascii="方正仿宋_GBK" w:eastAsia="方正仿宋_GBK" w:cs="Arial" w:hint="eastAsia"/>
          <w:color w:val="222222"/>
          <w:sz w:val="32"/>
          <w:szCs w:val="32"/>
        </w:rPr>
        <w:t>　　提交纸本申请材料。前款所列材料需加盖企业印章。</w:t>
      </w:r>
    </w:p>
    <w:p>
      <w:pPr>
        <w:pStyle w:val="68"/>
        <w:rPr>
          <w:rFonts w:ascii="方正仿宋_GBK" w:eastAsia="方正仿宋_GBK" w:cs="Arial"/>
          <w:color w:val="222222"/>
          <w:sz w:val="32"/>
          <w:szCs w:val="32"/>
        </w:rPr>
      </w:pPr>
      <w:r>
        <w:rPr>
          <w:rFonts w:ascii="方正仿宋_GBK" w:eastAsia="方正仿宋_GBK" w:cs="Arial" w:hint="eastAsia"/>
          <w:color w:val="222222"/>
          <w:sz w:val="32"/>
          <w:szCs w:val="32"/>
        </w:rPr>
        <w:t>　　</w:t>
      </w:r>
      <w:r>
        <w:rPr>
          <w:rFonts w:ascii="方正黑体_GBK" w:eastAsia="方正黑体_GBK" w:cs="Arial" w:hint="eastAsia"/>
          <w:color w:val="222222"/>
          <w:sz w:val="32"/>
          <w:szCs w:val="32"/>
        </w:rPr>
        <w:t>十三、办理流程：</w:t>
      </w:r>
      <w:r>
        <w:rPr>
          <w:rFonts w:ascii="方正仿宋_GBK" w:eastAsia="方正仿宋_GBK" w:cs="Arial" w:hint="eastAsia"/>
          <w:color w:val="222222"/>
          <w:sz w:val="32"/>
          <w:szCs w:val="32"/>
        </w:rPr>
        <w:t>（流程图见附件7）</w:t>
      </w:r>
    </w:p>
    <w:p>
      <w:pPr>
        <w:pStyle w:val="68"/>
        <w:rPr>
          <w:rFonts w:ascii="方正仿宋_GBK" w:eastAsia="方正仿宋_GBK" w:cs="Arial"/>
          <w:color w:val="222222"/>
          <w:sz w:val="32"/>
          <w:szCs w:val="32"/>
        </w:rPr>
      </w:pPr>
      <w:r>
        <w:rPr>
          <w:rFonts w:ascii="方正仿宋_GBK" w:eastAsia="方正仿宋_GBK" w:cs="Arial" w:hint="eastAsia"/>
          <w:color w:val="222222"/>
          <w:sz w:val="32"/>
          <w:szCs w:val="32"/>
        </w:rPr>
        <w:t>　　（一）物流中心的申请、受理、审查、决定。</w:t>
      </w:r>
    </w:p>
    <w:p>
      <w:pPr>
        <w:pStyle w:val="68"/>
        <w:rPr>
          <w:rFonts w:ascii="方正仿宋_GBK" w:eastAsia="方正仿宋_GBK" w:cs="Arial"/>
          <w:color w:val="222222"/>
          <w:sz w:val="32"/>
          <w:szCs w:val="32"/>
        </w:rPr>
      </w:pPr>
      <w:r>
        <w:rPr>
          <w:rFonts w:ascii="方正仿宋_GBK" w:eastAsia="方正仿宋_GBK" w:cs="Arial" w:hint="eastAsia"/>
          <w:color w:val="222222"/>
          <w:sz w:val="32"/>
          <w:szCs w:val="32"/>
        </w:rPr>
        <w:t>　　1.设立物流中心的申请由青岛海关受理，报海关总署审批；</w:t>
      </w:r>
    </w:p>
    <w:p>
      <w:pPr>
        <w:pStyle w:val="68"/>
        <w:rPr>
          <w:rFonts w:ascii="方正仿宋_GBK" w:eastAsia="方正仿宋_GBK" w:cs="Arial"/>
          <w:color w:val="222222"/>
          <w:sz w:val="32"/>
          <w:szCs w:val="32"/>
        </w:rPr>
      </w:pPr>
      <w:r>
        <w:rPr>
          <w:rFonts w:ascii="方正仿宋_GBK" w:eastAsia="方正仿宋_GBK" w:cs="Arial" w:hint="eastAsia"/>
          <w:color w:val="222222"/>
          <w:sz w:val="32"/>
          <w:szCs w:val="32"/>
        </w:rPr>
        <w:t>　　2.海关总署收到申请后提出办理意见并转送财政部、税务总局和外汇局会审，达成一致意见后由四部门联合批复；</w:t>
      </w:r>
    </w:p>
    <w:p>
      <w:pPr>
        <w:pStyle w:val="68"/>
        <w:rPr>
          <w:rFonts w:ascii="方正仿宋_GBK" w:eastAsia="方正仿宋_GBK" w:cs="Arial"/>
          <w:color w:val="222222"/>
          <w:sz w:val="32"/>
          <w:szCs w:val="32"/>
        </w:rPr>
      </w:pPr>
      <w:r>
        <w:rPr>
          <w:rFonts w:ascii="方正仿宋_GBK" w:eastAsia="方正仿宋_GBK" w:cs="Arial" w:hint="eastAsia"/>
          <w:color w:val="222222"/>
          <w:sz w:val="32"/>
          <w:szCs w:val="32"/>
        </w:rPr>
        <w:t>　　3.企业自海关总署出具批准其筹建物流中心文件之日起1年内向海关总署申请验收，由海关总署会同财政部、税务总局和外汇局等部门或者委托被授权的机构按照本办法的规定进行审核验收；</w:t>
      </w:r>
    </w:p>
    <w:p>
      <w:pPr>
        <w:pStyle w:val="68"/>
        <w:rPr>
          <w:rFonts w:ascii="方正仿宋_GBK" w:eastAsia="方正仿宋_GBK" w:cs="Arial"/>
          <w:color w:val="222222"/>
          <w:sz w:val="32"/>
          <w:szCs w:val="32"/>
        </w:rPr>
      </w:pPr>
      <w:r>
        <w:rPr>
          <w:rFonts w:ascii="方正仿宋_GBK" w:eastAsia="方正仿宋_GBK" w:cs="Arial" w:hint="eastAsia"/>
          <w:color w:val="222222"/>
          <w:sz w:val="32"/>
          <w:szCs w:val="32"/>
        </w:rPr>
        <w:t>　　4.物流中心验收合格后，由海关总署向物流中心经营企业核发《保税物流中心（B型）注册登记证书》；</w:t>
      </w:r>
    </w:p>
    <w:p>
      <w:pPr>
        <w:pStyle w:val="68"/>
        <w:rPr>
          <w:rFonts w:ascii="方正仿宋_GBK" w:eastAsia="方正仿宋_GBK" w:cs="Arial"/>
          <w:color w:val="222222"/>
          <w:sz w:val="32"/>
          <w:szCs w:val="32"/>
        </w:rPr>
      </w:pPr>
      <w:r>
        <w:rPr>
          <w:rFonts w:ascii="方正仿宋_GBK" w:eastAsia="方正仿宋_GBK" w:cs="Arial" w:hint="eastAsia"/>
          <w:color w:val="222222"/>
          <w:sz w:val="32"/>
          <w:szCs w:val="32"/>
        </w:rPr>
        <w:t>　　5.获准设立物流中心的企业确有正当理由未按时申请验收的，经海关总署同意可以延期验收。获准设立物流中心的企业无正当理由逾期未申请验收或者验收不合格的，视同其撤回设立物流中心的申请。</w:t>
      </w:r>
    </w:p>
    <w:p>
      <w:pPr>
        <w:pStyle w:val="68"/>
        <w:rPr>
          <w:rFonts w:ascii="方正仿宋_GBK" w:eastAsia="方正仿宋_GBK" w:cs="Arial"/>
          <w:color w:val="222222"/>
          <w:sz w:val="32"/>
          <w:szCs w:val="32"/>
        </w:rPr>
      </w:pPr>
      <w:r>
        <w:rPr>
          <w:rFonts w:ascii="方正仿宋_GBK" w:eastAsia="方正仿宋_GBK" w:cs="Arial" w:hint="eastAsia"/>
          <w:color w:val="222222"/>
          <w:sz w:val="32"/>
          <w:szCs w:val="32"/>
        </w:rPr>
        <w:t>　　（二）物流中心的延续。</w:t>
      </w:r>
    </w:p>
    <w:p>
      <w:pPr>
        <w:pStyle w:val="68"/>
        <w:rPr>
          <w:rFonts w:ascii="方正仿宋_GBK" w:eastAsia="方正仿宋_GBK" w:cs="Arial"/>
          <w:color w:val="222222"/>
          <w:sz w:val="32"/>
          <w:szCs w:val="32"/>
        </w:rPr>
      </w:pPr>
      <w:r>
        <w:rPr>
          <w:rFonts w:ascii="方正仿宋_GBK" w:eastAsia="方正仿宋_GBK" w:cs="Arial" w:hint="eastAsia"/>
          <w:color w:val="222222"/>
          <w:sz w:val="32"/>
          <w:szCs w:val="32"/>
        </w:rPr>
        <w:t>　　1.《保税物流中心（B型）注册登记证书》的有效期为3年；</w:t>
      </w:r>
    </w:p>
    <w:p>
      <w:pPr>
        <w:pStyle w:val="68"/>
        <w:rPr>
          <w:rFonts w:ascii="方正仿宋_GBK" w:eastAsia="方正仿宋_GBK" w:cs="Arial"/>
          <w:color w:val="222222"/>
          <w:sz w:val="32"/>
          <w:szCs w:val="32"/>
        </w:rPr>
      </w:pPr>
      <w:r>
        <w:rPr>
          <w:rFonts w:ascii="方正仿宋_GBK" w:eastAsia="方正仿宋_GBK" w:cs="Arial" w:hint="eastAsia"/>
          <w:color w:val="222222"/>
          <w:sz w:val="32"/>
          <w:szCs w:val="32"/>
        </w:rPr>
        <w:t>　　2.物流中心经营企业申请延续有效期的，应当在《保税物流中心（B型）注册登记证书》每次有效期满30日前办理延期手续（不可抗力情况除外），向青岛海关提交相关材料，由青岛海关受理并受海关总署委托开展审批；</w:t>
      </w:r>
    </w:p>
    <w:p>
      <w:pPr>
        <w:pStyle w:val="68"/>
        <w:rPr>
          <w:rFonts w:ascii="方正仿宋_GBK" w:eastAsia="方正仿宋_GBK" w:cs="Arial"/>
          <w:color w:val="222222"/>
          <w:sz w:val="32"/>
          <w:szCs w:val="32"/>
        </w:rPr>
      </w:pPr>
      <w:r>
        <w:rPr>
          <w:rFonts w:ascii="方正仿宋_GBK" w:eastAsia="方正仿宋_GBK" w:cs="Arial" w:hint="eastAsia"/>
          <w:color w:val="222222"/>
          <w:sz w:val="32"/>
          <w:szCs w:val="32"/>
        </w:rPr>
        <w:t>　　3.青岛海关对审查合格的物流中心经营企业准予延续有效期3年，并报海关总署换发或签注《保税物流中心（B型）注册登记证书》。</w:t>
      </w:r>
    </w:p>
    <w:p>
      <w:pPr>
        <w:pStyle w:val="68"/>
        <w:rPr>
          <w:rFonts w:ascii="方正仿宋_GBK" w:eastAsia="方正仿宋_GBK" w:cs="Arial"/>
          <w:color w:val="222222"/>
          <w:sz w:val="32"/>
          <w:szCs w:val="32"/>
        </w:rPr>
      </w:pPr>
      <w:r>
        <w:rPr>
          <w:rFonts w:ascii="方正仿宋_GBK" w:eastAsia="方正仿宋_GBK" w:cs="Arial" w:hint="eastAsia"/>
          <w:color w:val="222222"/>
          <w:sz w:val="32"/>
          <w:szCs w:val="32"/>
        </w:rPr>
        <w:t>　　（三）物流中心的变更。</w:t>
      </w:r>
    </w:p>
    <w:p>
      <w:pPr>
        <w:pStyle w:val="68"/>
        <w:rPr>
          <w:rFonts w:ascii="方正仿宋_GBK" w:eastAsia="方正仿宋_GBK" w:cs="Arial"/>
          <w:color w:val="222222"/>
          <w:sz w:val="32"/>
          <w:szCs w:val="32"/>
        </w:rPr>
      </w:pPr>
      <w:r>
        <w:rPr>
          <w:rFonts w:ascii="方正仿宋_GBK" w:eastAsia="方正仿宋_GBK" w:cs="Arial" w:hint="eastAsia"/>
          <w:color w:val="222222"/>
          <w:sz w:val="32"/>
          <w:szCs w:val="32"/>
        </w:rPr>
        <w:t>　　物流中心需变更名称、地址、面积及所有权等事项的，由直属海关受理报海关总署审批。其他变更事项报直属海关备案。</w:t>
      </w:r>
    </w:p>
    <w:p>
      <w:pPr>
        <w:pStyle w:val="68"/>
        <w:rPr>
          <w:rFonts w:ascii="方正仿宋_GBK" w:eastAsia="方正仿宋_GBK" w:cs="Arial"/>
          <w:color w:val="222222"/>
          <w:sz w:val="32"/>
          <w:szCs w:val="32"/>
        </w:rPr>
      </w:pPr>
      <w:r>
        <w:rPr>
          <w:rFonts w:ascii="方正仿宋_GBK" w:eastAsia="方正仿宋_GBK" w:cs="Arial" w:hint="eastAsia"/>
          <w:color w:val="222222"/>
          <w:sz w:val="32"/>
          <w:szCs w:val="32"/>
        </w:rPr>
        <w:t>　　（四）物流中心的注销。</w:t>
      </w:r>
    </w:p>
    <w:p>
      <w:pPr>
        <w:pStyle w:val="68"/>
        <w:rPr>
          <w:rFonts w:ascii="方正仿宋_GBK" w:eastAsia="方正仿宋_GBK" w:cs="Arial"/>
          <w:color w:val="222222"/>
          <w:sz w:val="32"/>
          <w:szCs w:val="32"/>
        </w:rPr>
      </w:pPr>
      <w:r>
        <w:rPr>
          <w:rFonts w:ascii="方正仿宋_GBK" w:eastAsia="方正仿宋_GBK" w:cs="Arial" w:hint="eastAsia"/>
          <w:color w:val="222222"/>
          <w:sz w:val="32"/>
          <w:szCs w:val="32"/>
        </w:rPr>
        <w:t>　　物流中心经营企业因故终止业务的，物流中心经营企业向直属海关提出书面申请，经海关总署会同有关部门审批后，办理注销手续并交回《保税物流中心（B型）注册登记证书》。</w:t>
      </w:r>
    </w:p>
    <w:p>
      <w:pPr>
        <w:pStyle w:val="68"/>
        <w:rPr>
          <w:rFonts w:ascii="方正仿宋_GBK" w:eastAsia="方正仿宋_GBK" w:cs="Arial"/>
          <w:color w:val="222222"/>
          <w:sz w:val="32"/>
          <w:szCs w:val="32"/>
        </w:rPr>
      </w:pPr>
      <w:r>
        <w:rPr>
          <w:rFonts w:ascii="方正仿宋_GBK" w:eastAsia="方正仿宋_GBK" w:cs="Arial" w:hint="eastAsia"/>
          <w:color w:val="222222"/>
          <w:sz w:val="32"/>
          <w:szCs w:val="32"/>
        </w:rPr>
        <w:t>　　</w:t>
      </w:r>
      <w:r>
        <w:rPr>
          <w:rFonts w:ascii="方正黑体_GBK" w:eastAsia="方正黑体_GBK" w:cs="Arial" w:hint="eastAsia"/>
          <w:color w:val="222222"/>
          <w:sz w:val="32"/>
          <w:szCs w:val="32"/>
        </w:rPr>
        <w:t>十四、办理形式：</w:t>
      </w:r>
      <w:r>
        <w:rPr>
          <w:rStyle w:val="0"/>
          <w:rFonts w:ascii="方正仿宋_GBK" w:eastAsia="方正仿宋_GBK" w:cs="Arial" w:hint="eastAsia"/>
          <w:color w:val="222222"/>
          <w:kern w:val="0"/>
          <w:sz w:val="32"/>
          <w:szCs w:val="32"/>
        </w:rPr>
        <w:t>海关行政审批一个窗口现场办理</w:t>
      </w:r>
      <w:r>
        <w:rPr>
          <w:rFonts w:ascii="方正仿宋_GBK" w:eastAsia="方正仿宋_GBK" w:cs="Arial" w:hint="eastAsia"/>
          <w:color w:val="222222"/>
          <w:sz w:val="32"/>
          <w:szCs w:val="32"/>
        </w:rPr>
        <w:t>或用户登录“海关政务服务”一体化平台（</w:t>
      </w:r>
      <w:r>
        <w:rPr>
          <w:rStyle w:val="0"/>
          <w:rFonts w:ascii="方正仿宋_GBK" w:eastAsia="方正仿宋_GBK" w:cs="Arial" w:hint="eastAsia"/>
          <w:color w:val="222222"/>
          <w:kern w:val="0"/>
          <w:sz w:val="32"/>
          <w:szCs w:val="32"/>
        </w:rPr>
        <w:t>http://online.customs.gov.cn</w:t>
      </w:r>
      <w:r>
        <w:rPr>
          <w:rFonts w:ascii="方正仿宋_GBK" w:eastAsia="方正仿宋_GBK" w:cs="Arial" w:hint="eastAsia"/>
          <w:color w:val="222222"/>
          <w:sz w:val="32"/>
          <w:szCs w:val="32"/>
        </w:rPr>
        <w:t>），进</w:t>
      </w:r>
      <w:r>
        <w:rPr>
          <w:rFonts w:ascii="方正仿宋_GBK" w:eastAsia="方正仿宋_GBK" w:cs="Arial" w:hint="eastAsia"/>
          <w:color w:val="222222"/>
          <w:sz w:val="32"/>
          <w:szCs w:val="32"/>
        </w:rPr>
        <w:t>入“行政审批”版块办理。</w:t>
      </w:r>
      <w:r>
        <w:rPr>
          <w:rFonts w:ascii="Arial" w:eastAsia="方正仿宋_GBK" w:cs="Arial" w:hAnsi="Arial" w:hint="eastAsia"/>
          <w:color w:val="222222"/>
          <w:sz w:val="32"/>
          <w:szCs w:val="32"/>
        </w:rPr>
        <w:t> </w:t>
      </w:r>
    </w:p>
    <w:p>
      <w:pPr>
        <w:pStyle w:val="68"/>
        <w:rPr>
          <w:rFonts w:ascii="方正仿宋_GBK" w:eastAsia="方正仿宋_GBK" w:cs="Arial"/>
          <w:color w:val="222222"/>
          <w:sz w:val="32"/>
          <w:szCs w:val="32"/>
        </w:rPr>
      </w:pPr>
      <w:r>
        <w:rPr>
          <w:rFonts w:ascii="方正仿宋_GBK" w:eastAsia="方正仿宋_GBK" w:cs="Arial" w:hint="eastAsia"/>
          <w:color w:val="222222"/>
          <w:sz w:val="32"/>
          <w:szCs w:val="32"/>
        </w:rPr>
        <w:t>　　</w:t>
      </w:r>
      <w:r>
        <w:rPr>
          <w:rFonts w:ascii="方正黑体_GBK" w:eastAsia="方正黑体_GBK" w:cs="Arial" w:hint="eastAsia"/>
          <w:color w:val="222222"/>
          <w:sz w:val="32"/>
          <w:szCs w:val="32"/>
        </w:rPr>
        <w:t>十五、到现场办理次数：</w:t>
      </w:r>
      <w:r>
        <w:rPr>
          <w:rFonts w:ascii="方正仿宋_GBK" w:eastAsia="方正仿宋_GBK" w:cs="Arial" w:hint="eastAsia"/>
          <w:color w:val="222222"/>
          <w:sz w:val="32"/>
          <w:szCs w:val="32"/>
        </w:rPr>
        <w:t>1次。</w:t>
      </w:r>
    </w:p>
    <w:p>
      <w:pPr>
        <w:pStyle w:val="68"/>
        <w:rPr>
          <w:rFonts w:ascii="方正仿宋_GBK" w:eastAsia="方正仿宋_GBK" w:cs="Arial"/>
          <w:color w:val="222222"/>
          <w:sz w:val="32"/>
          <w:szCs w:val="32"/>
        </w:rPr>
      </w:pPr>
      <w:r>
        <w:rPr>
          <w:rFonts w:ascii="方正仿宋_GBK" w:eastAsia="方正仿宋_GBK" w:cs="Arial" w:hint="eastAsia"/>
          <w:color w:val="222222"/>
          <w:sz w:val="32"/>
          <w:szCs w:val="32"/>
        </w:rPr>
        <w:t>　　</w:t>
      </w:r>
      <w:r>
        <w:rPr>
          <w:rFonts w:ascii="方正黑体_GBK" w:eastAsia="方正黑体_GBK" w:cs="Arial" w:hint="eastAsia"/>
          <w:color w:val="222222"/>
          <w:sz w:val="32"/>
          <w:szCs w:val="32"/>
        </w:rPr>
        <w:t>十六、审查标准：</w:t>
      </w:r>
    </w:p>
    <w:p>
      <w:pPr>
        <w:pStyle w:val="68"/>
        <w:rPr>
          <w:rFonts w:ascii="方正仿宋_GBK" w:eastAsia="方正仿宋_GBK" w:cs="Arial"/>
          <w:color w:val="222222"/>
          <w:sz w:val="32"/>
          <w:szCs w:val="32"/>
        </w:rPr>
      </w:pPr>
      <w:r>
        <w:rPr>
          <w:rFonts w:ascii="方正仿宋_GBK" w:eastAsia="方正仿宋_GBK" w:cs="Arial" w:hint="eastAsia"/>
          <w:color w:val="222222"/>
          <w:sz w:val="32"/>
          <w:szCs w:val="32"/>
        </w:rPr>
        <w:t>　　（一）设立物流中心应当具备下列条件。</w:t>
      </w:r>
    </w:p>
    <w:p>
      <w:pPr>
        <w:pStyle w:val="68"/>
        <w:rPr>
          <w:rFonts w:ascii="方正仿宋_GBK" w:eastAsia="方正仿宋_GBK" w:cs="Arial"/>
          <w:color w:val="222222"/>
          <w:sz w:val="32"/>
          <w:szCs w:val="32"/>
        </w:rPr>
      </w:pPr>
      <w:r>
        <w:rPr>
          <w:rFonts w:ascii="方正仿宋_GBK" w:eastAsia="方正仿宋_GBK" w:cs="Arial" w:hint="eastAsia"/>
          <w:color w:val="222222"/>
          <w:sz w:val="32"/>
          <w:szCs w:val="32"/>
        </w:rPr>
        <w:t>　　1.物流中心仓储面积，东部地区不低于5万平方米，中西部地区、东北地区不低于2万平方米；</w:t>
      </w:r>
    </w:p>
    <w:p>
      <w:pPr>
        <w:pStyle w:val="68"/>
        <w:rPr>
          <w:rFonts w:ascii="方正仿宋_GBK" w:eastAsia="方正仿宋_GBK" w:cs="Arial"/>
          <w:color w:val="222222"/>
          <w:sz w:val="32"/>
          <w:szCs w:val="32"/>
        </w:rPr>
      </w:pPr>
      <w:r>
        <w:rPr>
          <w:rFonts w:ascii="方正仿宋_GBK" w:eastAsia="方正仿宋_GBK" w:cs="Arial" w:hint="eastAsia"/>
          <w:color w:val="222222"/>
          <w:sz w:val="32"/>
          <w:szCs w:val="32"/>
        </w:rPr>
        <w:t>　　2.符合海关对物流中心的监管规划建设要求；</w:t>
      </w:r>
    </w:p>
    <w:p>
      <w:pPr>
        <w:pStyle w:val="68"/>
        <w:rPr>
          <w:rFonts w:ascii="方正仿宋_GBK" w:eastAsia="方正仿宋_GBK" w:cs="Arial"/>
          <w:color w:val="222222"/>
          <w:sz w:val="32"/>
          <w:szCs w:val="32"/>
        </w:rPr>
      </w:pPr>
      <w:r>
        <w:rPr>
          <w:rFonts w:ascii="方正仿宋_GBK" w:eastAsia="方正仿宋_GBK" w:cs="Arial" w:hint="eastAsia"/>
          <w:color w:val="222222"/>
          <w:sz w:val="32"/>
          <w:szCs w:val="32"/>
        </w:rPr>
        <w:t>　　3.选址在靠近海港、空港、陆路交通枢纽及内陆国际物流需求量较大，交通便利，设有海关机构且便于海关集中监管的地方；</w:t>
      </w:r>
    </w:p>
    <w:p>
      <w:pPr>
        <w:pStyle w:val="68"/>
        <w:rPr>
          <w:rFonts w:ascii="方正仿宋_GBK" w:eastAsia="方正仿宋_GBK" w:cs="Arial"/>
          <w:color w:val="222222"/>
          <w:sz w:val="32"/>
          <w:szCs w:val="32"/>
        </w:rPr>
      </w:pPr>
      <w:r>
        <w:rPr>
          <w:rFonts w:ascii="方正仿宋_GBK" w:eastAsia="方正仿宋_GBK" w:cs="Arial" w:hint="eastAsia"/>
          <w:color w:val="222222"/>
          <w:sz w:val="32"/>
          <w:szCs w:val="32"/>
        </w:rPr>
        <w:t>　　4.经省级人民政府确认，符合地方经济发展总体布局，满足加工贸易发展对保税物流的需求；</w:t>
      </w:r>
    </w:p>
    <w:p>
      <w:pPr>
        <w:pStyle w:val="68"/>
        <w:rPr>
          <w:rFonts w:ascii="方正仿宋_GBK" w:eastAsia="方正仿宋_GBK" w:cs="Arial"/>
          <w:color w:val="222222"/>
          <w:sz w:val="32"/>
          <w:szCs w:val="32"/>
        </w:rPr>
      </w:pPr>
      <w:r>
        <w:rPr>
          <w:rFonts w:ascii="方正仿宋_GBK" w:eastAsia="方正仿宋_GBK" w:cs="Arial" w:hint="eastAsia"/>
          <w:color w:val="222222"/>
          <w:sz w:val="32"/>
          <w:szCs w:val="32"/>
        </w:rPr>
        <w:t>　　5.建立符合海关监管要求的计算机管理系统，提供供海关查阅数据的终端设备，并按照海关规定的认证方式和数据标准，通过“电子口岸”平台与海关联网，以便海关在统一平台上与国税、外汇管理等部门实现数据交换及信息共享；</w:t>
      </w:r>
    </w:p>
    <w:p>
      <w:pPr>
        <w:pStyle w:val="68"/>
        <w:rPr>
          <w:rFonts w:ascii="方正仿宋_GBK" w:eastAsia="方正仿宋_GBK" w:cs="Arial"/>
          <w:color w:val="222222"/>
          <w:sz w:val="32"/>
          <w:szCs w:val="32"/>
        </w:rPr>
      </w:pPr>
      <w:r>
        <w:rPr>
          <w:rFonts w:ascii="方正仿宋_GBK" w:eastAsia="方正仿宋_GBK" w:cs="Arial" w:hint="eastAsia"/>
          <w:color w:val="222222"/>
          <w:sz w:val="32"/>
          <w:szCs w:val="32"/>
        </w:rPr>
        <w:t>　　6.设置符合海关监管要求的隔离设施、监管设施和办理业务必需的其他设施。</w:t>
      </w:r>
    </w:p>
    <w:p>
      <w:pPr>
        <w:pStyle w:val="68"/>
        <w:rPr>
          <w:rFonts w:ascii="方正仿宋_GBK" w:eastAsia="方正仿宋_GBK" w:cs="Arial"/>
          <w:color w:val="222222"/>
          <w:sz w:val="32"/>
          <w:szCs w:val="32"/>
        </w:rPr>
      </w:pPr>
      <w:r>
        <w:rPr>
          <w:rFonts w:ascii="方正仿宋_GBK" w:eastAsia="方正仿宋_GBK" w:cs="Arial" w:hint="eastAsia"/>
          <w:color w:val="222222"/>
          <w:sz w:val="32"/>
          <w:szCs w:val="32"/>
        </w:rPr>
        <w:t>　　（二）物流中心经营企业应当具备下列资格条件。</w:t>
      </w:r>
    </w:p>
    <w:p>
      <w:pPr>
        <w:pStyle w:val="68"/>
        <w:rPr>
          <w:rFonts w:ascii="方正仿宋_GBK" w:eastAsia="方正仿宋_GBK" w:cs="Arial"/>
          <w:color w:val="222222"/>
          <w:sz w:val="32"/>
          <w:szCs w:val="32"/>
        </w:rPr>
      </w:pPr>
      <w:r>
        <w:rPr>
          <w:rFonts w:ascii="方正仿宋_GBK" w:eastAsia="方正仿宋_GBK" w:cs="Arial" w:hint="eastAsia"/>
          <w:color w:val="222222"/>
          <w:sz w:val="32"/>
          <w:szCs w:val="32"/>
        </w:rPr>
        <w:t>　　1.经工商行政管理部门注册登记，具有独立企业法人资格；</w:t>
      </w:r>
    </w:p>
    <w:p>
      <w:pPr>
        <w:pStyle w:val="68"/>
        <w:rPr>
          <w:rFonts w:ascii="方正仿宋_GBK" w:eastAsia="方正仿宋_GBK" w:cs="Arial"/>
          <w:color w:val="222222"/>
          <w:sz w:val="32"/>
          <w:szCs w:val="32"/>
        </w:rPr>
      </w:pPr>
      <w:r>
        <w:rPr>
          <w:rFonts w:ascii="方正仿宋_GBK" w:eastAsia="方正仿宋_GBK" w:cs="Arial" w:hint="eastAsia"/>
          <w:color w:val="222222"/>
          <w:sz w:val="32"/>
          <w:szCs w:val="32"/>
        </w:rPr>
        <w:t>　　2.具备对物流中心内企业进行日常管理的能力；</w:t>
      </w:r>
    </w:p>
    <w:p>
      <w:pPr>
        <w:pStyle w:val="68"/>
        <w:rPr>
          <w:rFonts w:ascii="方正仿宋_GBK" w:eastAsia="方正仿宋_GBK" w:cs="Arial"/>
          <w:color w:val="222222"/>
          <w:sz w:val="32"/>
          <w:szCs w:val="32"/>
        </w:rPr>
      </w:pPr>
      <w:r>
        <w:rPr>
          <w:rFonts w:ascii="方正仿宋_GBK" w:eastAsia="方正仿宋_GBK" w:cs="Arial" w:hint="eastAsia"/>
          <w:color w:val="222222"/>
          <w:sz w:val="32"/>
          <w:szCs w:val="32"/>
        </w:rPr>
        <w:t>　　3.具备协助海关对进出物流中心的货物和物流中心内企业的经营行为实施监管的能力。</w:t>
      </w:r>
    </w:p>
    <w:p>
      <w:pPr>
        <w:pStyle w:val="68"/>
        <w:rPr>
          <w:rFonts w:ascii="方正仿宋_GBK" w:eastAsia="方正仿宋_GBK" w:cs="Arial"/>
          <w:color w:val="222222"/>
          <w:sz w:val="32"/>
          <w:szCs w:val="32"/>
        </w:rPr>
      </w:pPr>
      <w:r>
        <w:rPr>
          <w:rFonts w:ascii="方正仿宋_GBK" w:eastAsia="方正仿宋_GBK" w:cs="Arial" w:hint="eastAsia"/>
          <w:color w:val="222222"/>
          <w:sz w:val="32"/>
          <w:szCs w:val="32"/>
        </w:rPr>
        <w:t>　　</w:t>
      </w:r>
      <w:r>
        <w:rPr>
          <w:rFonts w:ascii="方正黑体_GBK" w:eastAsia="方正黑体_GBK" w:cs="Arial" w:hint="eastAsia"/>
          <w:color w:val="222222"/>
          <w:sz w:val="32"/>
          <w:szCs w:val="32"/>
        </w:rPr>
        <w:t>十七、通办范围：</w:t>
      </w:r>
      <w:r>
        <w:rPr>
          <w:rFonts w:ascii="方正仿宋_GBK" w:eastAsia="方正仿宋_GBK" w:cs="Arial" w:hint="eastAsia"/>
          <w:color w:val="222222"/>
          <w:sz w:val="32"/>
          <w:szCs w:val="32"/>
        </w:rPr>
        <w:t>青岛海关各业务现场。</w:t>
      </w:r>
    </w:p>
    <w:p>
      <w:pPr>
        <w:pStyle w:val="68"/>
        <w:rPr>
          <w:rFonts w:ascii="方正仿宋_GBK" w:eastAsia="方正仿宋_GBK" w:cs="Arial"/>
          <w:color w:val="222222"/>
          <w:sz w:val="32"/>
          <w:szCs w:val="32"/>
        </w:rPr>
      </w:pPr>
      <w:r>
        <w:rPr>
          <w:rFonts w:ascii="方正仿宋_GBK" w:eastAsia="方正仿宋_GBK" w:cs="Arial" w:hint="eastAsia"/>
          <w:color w:val="222222"/>
          <w:sz w:val="32"/>
          <w:szCs w:val="32"/>
        </w:rPr>
        <w:t>　　</w:t>
      </w:r>
      <w:r>
        <w:rPr>
          <w:rFonts w:ascii="方正黑体_GBK" w:eastAsia="方正黑体_GBK" w:cs="Arial" w:hint="eastAsia"/>
          <w:color w:val="222222"/>
          <w:sz w:val="32"/>
          <w:szCs w:val="32"/>
        </w:rPr>
        <w:t>十八、预约办理：</w:t>
      </w:r>
      <w:r>
        <w:rPr>
          <w:rFonts w:ascii="方正仿宋_GBK" w:eastAsia="方正仿宋_GBK" w:cs="Arial" w:hint="eastAsia"/>
          <w:color w:val="222222"/>
          <w:sz w:val="32"/>
          <w:szCs w:val="32"/>
        </w:rPr>
        <w:t>否。</w:t>
      </w:r>
    </w:p>
    <w:p>
      <w:pPr>
        <w:pStyle w:val="68"/>
        <w:rPr>
          <w:rFonts w:ascii="方正仿宋_GBK" w:eastAsia="方正仿宋_GBK" w:cs="Arial"/>
          <w:color w:val="222222"/>
          <w:sz w:val="32"/>
          <w:szCs w:val="32"/>
        </w:rPr>
      </w:pPr>
      <w:r>
        <w:rPr>
          <w:rFonts w:ascii="方正仿宋_GBK" w:eastAsia="方正仿宋_GBK" w:cs="Arial" w:hint="eastAsia"/>
          <w:color w:val="222222"/>
          <w:sz w:val="32"/>
          <w:szCs w:val="32"/>
        </w:rPr>
        <w:t>　　</w:t>
      </w:r>
      <w:r>
        <w:rPr>
          <w:rFonts w:ascii="方正黑体_GBK" w:eastAsia="方正黑体_GBK" w:cs="Arial" w:hint="eastAsia"/>
          <w:color w:val="222222"/>
          <w:sz w:val="32"/>
          <w:szCs w:val="32"/>
        </w:rPr>
        <w:t>十九、网上支付：</w:t>
      </w:r>
      <w:r>
        <w:rPr>
          <w:rFonts w:ascii="方正仿宋_GBK" w:eastAsia="方正仿宋_GBK" w:cs="Arial" w:hint="eastAsia"/>
          <w:color w:val="222222"/>
          <w:sz w:val="32"/>
          <w:szCs w:val="32"/>
        </w:rPr>
        <w:t>否。</w:t>
      </w:r>
    </w:p>
    <w:p>
      <w:pPr>
        <w:pStyle w:val="68"/>
        <w:rPr>
          <w:rFonts w:ascii="方正仿宋_GBK" w:eastAsia="方正仿宋_GBK" w:cs="Arial"/>
          <w:color w:val="222222"/>
          <w:sz w:val="32"/>
          <w:szCs w:val="32"/>
        </w:rPr>
      </w:pPr>
      <w:r>
        <w:rPr>
          <w:rFonts w:ascii="方正仿宋_GBK" w:eastAsia="方正仿宋_GBK" w:cs="Arial" w:hint="eastAsia"/>
          <w:color w:val="222222"/>
          <w:sz w:val="32"/>
          <w:szCs w:val="32"/>
        </w:rPr>
        <w:t>　　</w:t>
      </w:r>
      <w:r>
        <w:rPr>
          <w:rFonts w:ascii="方正黑体_GBK" w:eastAsia="方正黑体_GBK" w:cs="Arial" w:hint="eastAsia"/>
          <w:color w:val="222222"/>
          <w:sz w:val="32"/>
          <w:szCs w:val="32"/>
        </w:rPr>
        <w:t>二十、物流快递：</w:t>
      </w:r>
      <w:r>
        <w:rPr>
          <w:rFonts w:ascii="方正仿宋_GBK" w:eastAsia="方正仿宋_GBK" w:cs="Arial" w:hint="eastAsia"/>
          <w:color w:val="222222"/>
          <w:sz w:val="32"/>
          <w:szCs w:val="32"/>
        </w:rPr>
        <w:t>否。</w:t>
      </w:r>
    </w:p>
    <w:p>
      <w:pPr>
        <w:pStyle w:val="68"/>
        <w:rPr>
          <w:rFonts w:ascii="方正仿宋_GBK" w:eastAsia="方正仿宋_GBK" w:cs="Arial"/>
          <w:color w:val="222222"/>
          <w:sz w:val="32"/>
          <w:szCs w:val="32"/>
        </w:rPr>
      </w:pPr>
      <w:r>
        <w:rPr>
          <w:rFonts w:ascii="方正仿宋_GBK" w:eastAsia="方正仿宋_GBK" w:cs="Arial" w:hint="eastAsia"/>
          <w:color w:val="222222"/>
          <w:sz w:val="32"/>
          <w:szCs w:val="32"/>
        </w:rPr>
        <w:t>　　</w:t>
      </w:r>
      <w:r>
        <w:rPr>
          <w:rFonts w:ascii="方正黑体_GBK" w:eastAsia="方正黑体_GBK" w:cs="Arial" w:hint="eastAsia"/>
          <w:color w:val="222222"/>
          <w:sz w:val="32"/>
          <w:szCs w:val="32"/>
        </w:rPr>
        <w:t>二十一、办理地点：</w:t>
      </w:r>
      <w:r>
        <w:rPr>
          <w:rFonts w:ascii="方正仿宋_GBK" w:eastAsia="方正仿宋_GBK" w:cs="Arial" w:hint="eastAsia"/>
          <w:color w:val="222222"/>
          <w:sz w:val="32"/>
          <w:szCs w:val="32"/>
        </w:rPr>
        <w:t>（一）现</w:t>
      </w:r>
      <w:r>
        <w:rPr>
          <w:rFonts w:ascii="方正仿宋_GBK" w:eastAsia="方正仿宋_GBK" w:cs="Arial" w:hint="eastAsia"/>
          <w:color w:val="222222"/>
          <w:sz w:val="32"/>
          <w:szCs w:val="32"/>
        </w:rPr>
        <w:t>场办理：</w:t>
      </w:r>
      <w:r>
        <w:rPr>
          <w:rStyle w:val="0"/>
          <w:rFonts w:ascii="方正仿宋_GBK" w:eastAsia="方正仿宋_GBK" w:cs="Arial" w:hint="eastAsia"/>
          <w:color w:val="222222"/>
          <w:kern w:val="0"/>
          <w:sz w:val="32"/>
          <w:szCs w:val="32"/>
        </w:rPr>
        <w:t>青岛海关行政审批受理场所办理地点</w:t>
      </w:r>
      <w:r>
        <w:rPr>
          <w:rFonts w:ascii="方正仿宋_GBK" w:eastAsia="方正仿宋_GBK" w:cs="Arial" w:hint="eastAsia"/>
          <w:color w:val="222222"/>
          <w:sz w:val="32"/>
          <w:szCs w:val="32"/>
        </w:rPr>
        <w:t>或拨打海关“12360”热线；（二）网上办理：用户登录“海关政务服务”一体化平台（</w:t>
      </w:r>
      <w:r>
        <w:rPr>
          <w:rStyle w:val="0"/>
          <w:rFonts w:ascii="方正仿宋_GBK" w:eastAsia="方正仿宋_GBK" w:cs="Arial" w:hint="eastAsia"/>
          <w:color w:val="222222"/>
          <w:kern w:val="0"/>
          <w:sz w:val="32"/>
          <w:szCs w:val="32"/>
        </w:rPr>
        <w:t>http://online.customs.gov.cn</w:t>
      </w:r>
      <w:r>
        <w:rPr>
          <w:rFonts w:ascii="方正仿宋_GBK" w:eastAsia="方正仿宋_GBK" w:cs="Arial" w:hint="eastAsia"/>
          <w:color w:val="222222"/>
          <w:sz w:val="32"/>
          <w:szCs w:val="32"/>
        </w:rPr>
        <w:t>），进</w:t>
      </w:r>
      <w:r>
        <w:rPr>
          <w:rFonts w:ascii="方正仿宋_GBK" w:eastAsia="方正仿宋_GBK" w:cs="Arial" w:hint="eastAsia"/>
          <w:color w:val="222222"/>
          <w:sz w:val="32"/>
          <w:szCs w:val="32"/>
        </w:rPr>
        <w:t>入“行政审批”版块办理。</w:t>
      </w:r>
    </w:p>
    <w:p>
      <w:pPr>
        <w:pStyle w:val="68"/>
        <w:rPr>
          <w:rFonts w:ascii="方正仿宋_GBK" w:eastAsia="方正仿宋_GBK" w:cs="Arial"/>
          <w:color w:val="222222"/>
          <w:sz w:val="32"/>
          <w:szCs w:val="32"/>
        </w:rPr>
      </w:pPr>
      <w:r>
        <w:rPr>
          <w:rFonts w:ascii="方正仿宋_GBK" w:eastAsia="方正仿宋_GBK" w:cs="Arial" w:hint="eastAsia"/>
          <w:color w:val="222222"/>
          <w:sz w:val="32"/>
          <w:szCs w:val="32"/>
        </w:rPr>
        <w:t>　　</w:t>
      </w:r>
      <w:r>
        <w:rPr>
          <w:rFonts w:ascii="方正黑体_GBK" w:eastAsia="方正黑体_GBK" w:cs="Arial" w:hint="eastAsia"/>
          <w:color w:val="222222"/>
          <w:sz w:val="32"/>
          <w:szCs w:val="32"/>
        </w:rPr>
        <w:t>二十二、办理时间：</w:t>
      </w:r>
      <w:r>
        <w:rPr>
          <w:rFonts w:ascii="方正仿宋_GBK" w:eastAsia="方正仿宋_GBK" w:cs="Arial" w:hint="eastAsia"/>
          <w:color w:val="222222"/>
          <w:sz w:val="32"/>
          <w:szCs w:val="32"/>
        </w:rPr>
        <w:t>（一）窗口办理</w:t>
      </w:r>
      <w:r>
        <w:rPr>
          <w:rFonts w:ascii="方正仿宋_GBK" w:eastAsia="方正仿宋_GBK" w:cs="Arial" w:hint="eastAsia"/>
          <w:color w:val="222222"/>
          <w:sz w:val="32"/>
          <w:szCs w:val="32"/>
        </w:rPr>
        <w:t>时间：</w:t>
      </w:r>
      <w:r>
        <w:rPr>
          <w:rStyle w:val="0"/>
          <w:rFonts w:ascii="方正仿宋_GBK" w:eastAsia="方正仿宋_GBK" w:cs="Arial" w:hint="eastAsia"/>
          <w:color w:val="222222"/>
          <w:kern w:val="0"/>
          <w:sz w:val="32"/>
          <w:szCs w:val="32"/>
        </w:rPr>
        <w:t>青岛海关行政审批受理场所办理时间</w:t>
      </w:r>
      <w:r>
        <w:rPr>
          <w:rFonts w:ascii="方正仿宋_GBK" w:eastAsia="方正仿宋_GBK" w:cs="Arial" w:hint="eastAsia"/>
          <w:color w:val="222222"/>
          <w:sz w:val="32"/>
          <w:szCs w:val="32"/>
        </w:rPr>
        <w:t>或拨打海关“1236</w:t>
      </w:r>
      <w:r>
        <w:rPr>
          <w:rFonts w:ascii="方正仿宋_GBK" w:eastAsia="方正仿宋_GBK" w:cs="Arial" w:hint="eastAsia"/>
          <w:color w:val="222222"/>
          <w:sz w:val="32"/>
          <w:szCs w:val="32"/>
        </w:rPr>
        <w:t>0”热线；（二）网上办理时间：24小时；</w:t>
      </w:r>
    </w:p>
    <w:p>
      <w:pPr>
        <w:pStyle w:val="68"/>
        <w:rPr>
          <w:rFonts w:ascii="方正仿宋_GBK" w:eastAsia="方正仿宋_GBK" w:cs="Arial" w:hint="eastAsia"/>
          <w:color w:val="222222"/>
          <w:sz w:val="32"/>
          <w:szCs w:val="32"/>
        </w:rPr>
      </w:pPr>
      <w:r>
        <w:rPr>
          <w:rFonts w:ascii="方正仿宋_GBK" w:eastAsia="方正仿宋_GBK" w:cs="Arial" w:hint="eastAsia"/>
          <w:color w:val="222222"/>
          <w:sz w:val="32"/>
          <w:szCs w:val="32"/>
        </w:rPr>
        <w:t>　　</w:t>
      </w:r>
      <w:r>
        <w:rPr>
          <w:rFonts w:ascii="方正黑体_GBK" w:eastAsia="方正黑体_GBK" w:cs="Arial" w:hint="eastAsia"/>
          <w:color w:val="222222"/>
          <w:sz w:val="32"/>
          <w:szCs w:val="32"/>
        </w:rPr>
        <w:t>二十三、咨询电话：</w:t>
      </w:r>
      <w:r>
        <w:rPr>
          <w:rStyle w:val="0"/>
          <w:rFonts w:ascii="方正仿宋_GBK" w:eastAsia="方正仿宋_GBK" w:cs="Arial" w:hint="eastAsia"/>
          <w:color w:val="222222"/>
          <w:kern w:val="0"/>
          <w:sz w:val="32"/>
          <w:szCs w:val="32"/>
        </w:rPr>
        <w:t>青岛海关行政审批受理</w:t>
      </w:r>
      <w:bookmarkStart w:id="0" w:name="_GoBack"/>
      <w:bookmarkEnd w:id="0"/>
      <w:r>
        <w:rPr>
          <w:rStyle w:val="0"/>
          <w:rFonts w:ascii="方正仿宋_GBK" w:eastAsia="方正仿宋_GBK" w:cs="Arial" w:hint="eastAsia"/>
          <w:color w:val="222222"/>
          <w:kern w:val="0"/>
          <w:sz w:val="32"/>
          <w:szCs w:val="32"/>
        </w:rPr>
        <w:t>场所咨询电话</w:t>
      </w:r>
      <w:r>
        <w:rPr>
          <w:rFonts w:ascii="方正仿宋_GBK" w:eastAsia="方正仿宋_GBK" w:cs="Arial" w:hint="eastAsia"/>
          <w:color w:val="222222"/>
          <w:sz w:val="32"/>
          <w:szCs w:val="32"/>
        </w:rPr>
        <w:t>或拨打海关”12360“热线。</w:t>
      </w:r>
    </w:p>
    <w:p>
      <w:pPr>
        <w:pStyle w:val="68"/>
        <w:rPr>
          <w:rFonts w:ascii="方正仿宋_GBK" w:eastAsia="方正仿宋_GBK" w:cs="Arial"/>
          <w:color w:val="222222"/>
          <w:sz w:val="32"/>
          <w:szCs w:val="32"/>
        </w:rPr>
      </w:pPr>
      <w:r>
        <w:rPr>
          <w:rFonts w:ascii="方正仿宋_GBK" w:eastAsia="方正仿宋_GBK" w:cs="Arial" w:hint="eastAsia"/>
          <w:color w:val="222222"/>
          <w:sz w:val="32"/>
          <w:szCs w:val="32"/>
        </w:rPr>
        <w:t>　　</w:t>
      </w:r>
      <w:r>
        <w:rPr>
          <w:rFonts w:ascii="方正黑体_GBK" w:eastAsia="方正黑体_GBK" w:cs="Arial" w:hint="eastAsia"/>
          <w:color w:val="222222"/>
          <w:sz w:val="32"/>
          <w:szCs w:val="32"/>
        </w:rPr>
        <w:t>二十四、监督电话：</w:t>
      </w:r>
      <w:r>
        <w:rPr>
          <w:rFonts w:ascii="方正仿宋_GBK" w:eastAsia="方正仿宋_GBK" w:cs="Arial" w:hint="eastAsia"/>
          <w:color w:val="222222"/>
          <w:sz w:val="32"/>
          <w:szCs w:val="32"/>
        </w:rPr>
        <w:t>青岛海关</w:t>
      </w:r>
      <w:r>
        <w:rPr>
          <w:rFonts w:ascii="方正仿宋_GBK" w:eastAsia="方正仿宋_GBK" w:cs="Arial" w:hint="eastAsia"/>
          <w:color w:val="222222"/>
          <w:sz w:val="32"/>
          <w:szCs w:val="32"/>
        </w:rPr>
        <w:t>监督电话</w:t>
      </w:r>
      <w:r>
        <w:rPr>
          <w:rStyle w:val="0"/>
          <w:rFonts w:ascii="方正仿宋_GBK" w:eastAsia="方正仿宋_GBK" w:cs="Arial" w:hint="eastAsia"/>
          <w:color w:val="222222"/>
          <w:kern w:val="0"/>
          <w:sz w:val="32"/>
          <w:szCs w:val="32"/>
        </w:rPr>
        <w:t>（违规举报0532-80886671）</w:t>
      </w:r>
      <w:r>
        <w:rPr>
          <w:rFonts w:ascii="方正仿宋_GBK" w:eastAsia="方正仿宋_GBK" w:cs="Arial" w:hint="eastAsia"/>
          <w:color w:val="222222"/>
          <w:sz w:val="32"/>
          <w:szCs w:val="32"/>
        </w:rPr>
        <w:t>或拨打海关”12360“</w:t>
      </w:r>
      <w:r>
        <w:rPr>
          <w:rFonts w:ascii="方正仿宋_GBK" w:eastAsia="方正仿宋_GBK" w:cs="Arial" w:hint="eastAsia"/>
          <w:color w:val="222222"/>
          <w:sz w:val="32"/>
          <w:szCs w:val="32"/>
        </w:rPr>
        <w:t>热线。</w:t>
      </w:r>
    </w:p>
    <w:p>
      <w:pPr>
        <w:pStyle w:val="68"/>
        <w:spacing w:before="0" w:beforeAutospacing="0" w:line="560" w:lineRule="exact"/>
        <w:ind w:firstLineChars="200" w:firstLine="640"/>
        <w:jc w:val="both"/>
        <w:rPr>
          <w:rFonts w:ascii="方正仿宋_GBK" w:eastAsia="方正仿宋_GBK"/>
          <w:sz w:val="32"/>
          <w:szCs w:val="32"/>
        </w:rPr>
      </w:pPr>
    </w:p>
    <w:sectPr>
      <w:footerReference w:type="default" r:id="rId2"/>
      <w:footerReference w:type="even" r:id="rId3"/>
      <w:pgSz w:w="11906" w:h="16838"/>
      <w:pgMar w:top="1440" w:right="1800" w:bottom="1440" w:left="180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方正小标宋_GBK">
    <w:panose1 w:val="03000509000000000000"/>
    <w:charset w:val="86"/>
    <w:family w:val="script"/>
    <w:pitch w:val="variable"/>
    <w:sig w:usb0="00000001" w:usb1="080E0000" w:usb2="00000010" w:usb3="00000000" w:csb0="00040000" w:csb1="00000000"/>
  </w:font>
  <w:font w:name="Times New Roman">
    <w:panose1 w:val="02020603050405020304"/>
    <w:charset w:val="00"/>
    <w:family w:val="roman"/>
    <w:pitch w:val="variable"/>
    <w:sig w:usb0="E0002AFF" w:usb1="C0007841" w:usb2="00000009" w:usb3="00000000" w:csb0="000001FF" w:csb1="00000000"/>
  </w:font>
  <w:font w:name="方正黑体_GBK">
    <w:panose1 w:val="03000509000000000000"/>
    <w:charset w:val="86"/>
    <w:family w:val="script"/>
    <w:pitch w:val="variable"/>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方正仿宋_GBK">
    <w:panose1 w:val="03000509000000000000"/>
    <w:charset w:val="86"/>
    <w:family w:val="script"/>
    <w:pitch w:val="variable"/>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49"/>
      <w:framePr w:w="0" w:hRule="auto" w:wrap="around" w:vAnchor="text" w:hAnchor="margin" w:xAlign="center" w:y="1" w:anchorLock="0"/>
      <w:tabs>
        <w:tab w:val="center" w:pos="4153"/>
        <w:tab w:val="right" w:pos="8307"/>
      </w:tabs>
    </w:pPr>
    <w:r>
      <w:rPr>
        <w:rStyle w:val="46"/>
      </w:rPr>
      <w:fldChar w:fldCharType="begin"/>
    </w:r>
    <w:r>
      <w:rPr>
        <w:rStyle w:val="46"/>
      </w:rPr>
      <w:instrText>Page</w:instrText>
    </w:r>
    <w:r>
      <w:rPr>
        <w:rStyle w:val="46"/>
      </w:rPr>
      <w:fldChar w:fldCharType="separate"/>
    </w:r>
    <w:r>
      <w:rPr>
        <w:rStyle w:val="46"/>
      </w:rPr>
      <w:t>16</w:t>
    </w:r>
    <w:r>
      <w:rPr>
        <w:rStyle w:val="46"/>
      </w:rPr>
      <w:fldChar w:fldCharType="end"/>
    </w:r>
  </w:p>
  <w:p>
    <w:pPr>
      <w:pStyle w:val="49"/>
      <w:tabs>
        <w:tab w:val="center" w:pos="4153"/>
        <w:tab w:val="right" w:pos="8307"/>
      </w:tabs>
    </w:pPr>
  </w:p>
  <w:p/>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45"/>
      <w:framePr w:w="0" w:hRule="auto" w:wrap="around" w:vAnchor="text" w:hAnchor="margin" w:xAlign="center" w:y="1" w:anchorLock="0"/>
      <w:tabs>
        <w:tab w:val="center" w:pos="4153"/>
        <w:tab w:val="right" w:pos="8307"/>
      </w:tabs>
    </w:pPr>
    <w:r>
      <w:rPr>
        <w:rStyle w:val="46"/>
      </w:rPr>
      <w:fldChar w:fldCharType="begin"/>
    </w:r>
    <w:r>
      <w:rPr>
        <w:rStyle w:val="46"/>
      </w:rPr>
      <w:instrText>Page</w:instrText>
    </w:r>
    <w:r>
      <w:rPr>
        <w:rStyle w:val="46"/>
      </w:rPr>
      <w:fldChar w:fldCharType="separate"/>
    </w:r>
    <w:r>
      <w:rPr>
        <w:rStyle w:val="46"/>
      </w:rPr>
      <w:t>1</w:t>
    </w:r>
    <w:r>
      <w:rPr>
        <w:rStyle w:val="46"/>
      </w:rPr>
      <w:fldChar w:fldCharType="end"/>
    </w:r>
  </w:p>
  <w:p>
    <w:pPr>
      <w:pStyle w:val="45"/>
      <w:tabs>
        <w:tab w:val="center" w:pos="4153"/>
        <w:tab w:val="right" w:pos="8307"/>
      </w:tabs>
    </w:pPr>
  </w:p>
  <w:p/>
  <w:p/>
</w:ftr>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fullPage" w:percent="95"/>
  <w:doNotDisplayPageBoundaries/>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Times New Roman" w:eastAsia="宋体" w:cs="Times New Roman" w:hAnsi="Times New Roman"/>
      <w:kern w:val="2"/>
      <w:sz w:val="21"/>
      <w:szCs w:val="24"/>
      <w:lang w:val="en-US" w:eastAsia="zh-CN" w:bidi="ar-SA"/>
    </w:rPr>
  </w:style>
  <w:style w:type="character" w:default="1" w:styleId="10">
    <w:name w:val="Default Paragraph Font"/>
  </w:style>
  <w:style w:type="paragraph" w:styleId="15">
    <w:name w:val="annotation text"/>
    <w:basedOn w:val="0"/>
    <w:pPr>
      <w:jc w:val="left"/>
    </w:pPr>
  </w:style>
  <w:style w:type="character" w:styleId="16">
    <w:name w:val="Hyperlink"/>
    <w:rPr>
      <w:color w:val="0000FF"/>
      <w:u w:val="single"/>
    </w:rPr>
  </w:style>
  <w:style w:type="character" w:customStyle="1" w:styleId="17">
    <w:name w:val="h-control-text-title1"/>
    <w:rPr>
      <w:rFonts w:ascii="宋体" w:eastAsia="宋体"/>
      <w:b/>
      <w:bCs/>
      <w:sz w:val="24"/>
      <w:szCs w:val="24"/>
      <w:bdr w:val="none" w:sz="0" w:space="0" w:color="auto"/>
      <w:shd w:val="clear" w:color="auto" w:fill="F5F5F5"/>
    </w:rPr>
  </w:style>
  <w:style w:type="paragraph" w:styleId="18">
    <w:name w:val="index 5"/>
    <w:basedOn w:val="0"/>
    <w:autoRedefine/>
    <w:next w:val="0"/>
    <w:pPr>
      <w:ind w:left="1680"/>
    </w:pPr>
  </w:style>
  <w:style w:type="paragraph" w:styleId="19">
    <w:name w:val="index 7"/>
    <w:basedOn w:val="0"/>
    <w:autoRedefine/>
    <w:next w:val="0"/>
    <w:pPr>
      <w:ind w:left="2520"/>
    </w:pPr>
  </w:style>
  <w:style w:type="paragraph" w:styleId="20">
    <w:name w:val="index 9"/>
    <w:basedOn w:val="0"/>
    <w:autoRedefine/>
    <w:next w:val="0"/>
    <w:pPr>
      <w:ind w:left="3360"/>
    </w:pPr>
  </w:style>
  <w:style w:type="paragraph" w:styleId="21">
    <w:name w:val="toc 1"/>
    <w:basedOn w:val="0"/>
    <w:autoRedefine/>
    <w:next w:val="0"/>
  </w:style>
  <w:style w:type="paragraph" w:styleId="22">
    <w:name w:val="toc 2"/>
    <w:basedOn w:val="0"/>
    <w:autoRedefine/>
    <w:next w:val="0"/>
    <w:pPr>
      <w:ind w:left="420"/>
    </w:pPr>
  </w:style>
  <w:style w:type="character" w:customStyle="1" w:styleId="23">
    <w:name w:val="访问过的超链接"/>
    <w:rPr>
      <w:color w:val="800080"/>
      <w:u w:val="single"/>
    </w:rPr>
  </w:style>
  <w:style w:type="paragraph" w:customStyle="1" w:styleId="24">
    <w:name w:val="样式 158 10 磅"/>
    <w:next w:val="18"/>
    <w:pPr>
      <w:widowControl w:val="0"/>
      <w:jc w:val="both"/>
    </w:pPr>
    <w:rPr>
      <w:rFonts w:ascii="Times New Roman" w:eastAsia="宋体" w:cs="Times New Roman" w:hAnsi="Times New Roman"/>
      <w:kern w:val="2"/>
      <w:sz w:val="21"/>
      <w:szCs w:val="21"/>
      <w:lang w:val="en-US" w:eastAsia="zh-CN" w:bidi="ar-SA"/>
    </w:rPr>
  </w:style>
  <w:style w:type="paragraph" w:customStyle="1" w:styleId="25">
    <w:name w:val="样式 10 磅"/>
    <w:next w:val="52"/>
    <w:pPr>
      <w:widowControl w:val="0"/>
      <w:jc w:val="both"/>
    </w:pPr>
    <w:rPr>
      <w:rFonts w:ascii="Times New Roman" w:eastAsia="宋体" w:cs="Times New Roman" w:hAnsi="Times New Roman"/>
      <w:kern w:val="2"/>
      <w:sz w:val="21"/>
      <w:szCs w:val="24"/>
      <w:lang w:val="en-US" w:eastAsia="zh-CN" w:bidi="ar-SA"/>
    </w:rPr>
  </w:style>
  <w:style w:type="paragraph" w:customStyle="1" w:styleId="26">
    <w:name w:val="样式 1 10 磅"/>
    <w:pPr>
      <w:widowControl w:val="0"/>
      <w:jc w:val="both"/>
    </w:pPr>
    <w:rPr>
      <w:rFonts w:ascii="Times New Roman" w:eastAsia="宋体" w:cs="Times New Roman" w:hAnsi="Times New Roman"/>
      <w:kern w:val="2"/>
      <w:sz w:val="21"/>
      <w:szCs w:val="24"/>
      <w:lang w:val="en-US" w:eastAsia="zh-CN" w:bidi="ar-SA"/>
    </w:rPr>
  </w:style>
  <w:style w:type="paragraph" w:customStyle="1" w:styleId="27">
    <w:name w:val="样式 2 10 磅"/>
    <w:pPr>
      <w:widowControl w:val="0"/>
      <w:jc w:val="both"/>
    </w:pPr>
    <w:rPr>
      <w:rFonts w:ascii="Times New Roman" w:eastAsia="宋体" w:cs="Times New Roman" w:hAnsi="Times New Roman"/>
      <w:kern w:val="2"/>
      <w:sz w:val="21"/>
      <w:szCs w:val="24"/>
      <w:lang w:val="en-US" w:eastAsia="zh-CN" w:bidi="ar-SA"/>
    </w:rPr>
  </w:style>
  <w:style w:type="paragraph" w:customStyle="1" w:styleId="28">
    <w:name w:val="样式 3 10 磅"/>
    <w:pPr>
      <w:widowControl w:val="0"/>
      <w:jc w:val="both"/>
    </w:pPr>
    <w:rPr>
      <w:rFonts w:ascii="Times New Roman" w:eastAsia="宋体" w:cs="Times New Roman" w:hAnsi="Times New Roman"/>
      <w:kern w:val="2"/>
      <w:sz w:val="21"/>
      <w:szCs w:val="24"/>
      <w:lang w:val="en-US" w:eastAsia="zh-CN" w:bidi="ar-SA"/>
    </w:rPr>
  </w:style>
  <w:style w:type="paragraph" w:customStyle="1" w:styleId="29">
    <w:name w:val="样式 4 10 磅"/>
    <w:pPr>
      <w:widowControl w:val="0"/>
      <w:jc w:val="both"/>
    </w:pPr>
    <w:rPr>
      <w:rFonts w:ascii="Times New Roman" w:eastAsia="宋体" w:cs="Times New Roman" w:hAnsi="Times New Roman"/>
      <w:kern w:val="2"/>
      <w:sz w:val="21"/>
      <w:szCs w:val="24"/>
      <w:lang w:val="en-US" w:eastAsia="zh-CN" w:bidi="ar-SA"/>
    </w:rPr>
  </w:style>
  <w:style w:type="paragraph" w:customStyle="1" w:styleId="30">
    <w:name w:val="样式 5 10 磅"/>
    <w:pPr>
      <w:widowControl w:val="0"/>
      <w:jc w:val="both"/>
    </w:pPr>
    <w:rPr>
      <w:rFonts w:ascii="Times New Roman" w:eastAsia="宋体" w:cs="Times New Roman" w:hAnsi="Times New Roman"/>
      <w:kern w:val="2"/>
      <w:sz w:val="21"/>
      <w:szCs w:val="24"/>
      <w:lang w:val="en-US" w:eastAsia="zh-CN" w:bidi="ar-SA"/>
    </w:rPr>
  </w:style>
  <w:style w:type="paragraph" w:customStyle="1" w:styleId="31">
    <w:name w:val="样式 6 10 磅"/>
    <w:pPr>
      <w:widowControl w:val="0"/>
      <w:jc w:val="both"/>
    </w:pPr>
    <w:rPr>
      <w:rFonts w:ascii="Times New Roman" w:eastAsia="宋体" w:cs="Times New Roman" w:hAnsi="Times New Roman"/>
      <w:kern w:val="2"/>
      <w:sz w:val="21"/>
      <w:szCs w:val="24"/>
      <w:lang w:val="en-US" w:eastAsia="zh-CN" w:bidi="ar-SA"/>
    </w:rPr>
  </w:style>
  <w:style w:type="paragraph" w:customStyle="1" w:styleId="32">
    <w:name w:val="样式 7 10 磅"/>
    <w:pPr>
      <w:widowControl w:val="0"/>
      <w:jc w:val="both"/>
    </w:pPr>
    <w:rPr>
      <w:rFonts w:ascii="Times New Roman" w:eastAsia="宋体" w:cs="Times New Roman" w:hAnsi="Times New Roman"/>
      <w:kern w:val="2"/>
      <w:sz w:val="21"/>
      <w:szCs w:val="24"/>
      <w:lang w:val="en-US" w:eastAsia="zh-CN" w:bidi="ar-SA"/>
    </w:rPr>
  </w:style>
  <w:style w:type="paragraph" w:customStyle="1" w:styleId="33">
    <w:name w:val="样式 8 10 磅"/>
    <w:pPr>
      <w:widowControl w:val="0"/>
      <w:jc w:val="both"/>
    </w:pPr>
    <w:rPr>
      <w:rFonts w:ascii="Times New Roman" w:eastAsia="宋体" w:cs="Times New Roman" w:hAnsi="Times New Roman"/>
      <w:kern w:val="2"/>
      <w:sz w:val="21"/>
      <w:szCs w:val="24"/>
      <w:lang w:val="en-US" w:eastAsia="zh-CN" w:bidi="ar-SA"/>
    </w:rPr>
  </w:style>
  <w:style w:type="paragraph" w:customStyle="1" w:styleId="34">
    <w:name w:val="样式 9 10 磅"/>
    <w:pPr>
      <w:widowControl w:val="0"/>
      <w:jc w:val="both"/>
    </w:pPr>
    <w:rPr>
      <w:rFonts w:ascii="Times New Roman" w:eastAsia="宋体" w:cs="Times New Roman" w:hAnsi="Times New Roman"/>
      <w:kern w:val="2"/>
      <w:sz w:val="21"/>
      <w:szCs w:val="24"/>
      <w:lang w:val="en-US" w:eastAsia="zh-CN" w:bidi="ar-SA"/>
    </w:rPr>
  </w:style>
  <w:style w:type="paragraph" w:customStyle="1" w:styleId="35">
    <w:name w:val="样式 10 10 磅"/>
    <w:pPr>
      <w:widowControl w:val="0"/>
      <w:jc w:val="both"/>
    </w:pPr>
    <w:rPr>
      <w:rFonts w:ascii="Times New Roman" w:eastAsia="宋体" w:cs="Times New Roman" w:hAnsi="Times New Roman"/>
      <w:kern w:val="2"/>
      <w:sz w:val="21"/>
      <w:szCs w:val="24"/>
      <w:lang w:val="en-US" w:eastAsia="zh-CN" w:bidi="ar-SA"/>
    </w:rPr>
  </w:style>
  <w:style w:type="paragraph" w:customStyle="1" w:styleId="36">
    <w:name w:val="样式 11 10 磅"/>
    <w:pPr>
      <w:widowControl w:val="0"/>
      <w:jc w:val="both"/>
    </w:pPr>
    <w:rPr>
      <w:rFonts w:ascii="Times New Roman" w:eastAsia="宋体" w:cs="Times New Roman" w:hAnsi="Times New Roman"/>
      <w:kern w:val="2"/>
      <w:sz w:val="21"/>
      <w:szCs w:val="24"/>
      <w:lang w:val="en-US" w:eastAsia="zh-CN" w:bidi="ar-SA"/>
    </w:rPr>
  </w:style>
  <w:style w:type="paragraph" w:customStyle="1" w:styleId="37">
    <w:name w:val="样式 12 10 磅"/>
    <w:pPr>
      <w:widowControl w:val="0"/>
      <w:jc w:val="both"/>
    </w:pPr>
    <w:rPr>
      <w:rFonts w:ascii="Times New Roman" w:eastAsia="宋体" w:cs="Times New Roman" w:hAnsi="Times New Roman"/>
      <w:kern w:val="2"/>
      <w:sz w:val="21"/>
      <w:szCs w:val="24"/>
      <w:lang w:val="en-US" w:eastAsia="zh-CN" w:bidi="ar-SA"/>
    </w:rPr>
  </w:style>
  <w:style w:type="paragraph" w:customStyle="1" w:styleId="38">
    <w:name w:val="样式 13 10 磅"/>
    <w:pPr>
      <w:widowControl w:val="0"/>
      <w:jc w:val="both"/>
    </w:pPr>
    <w:rPr>
      <w:rFonts w:ascii="Times New Roman" w:eastAsia="宋体" w:cs="Times New Roman" w:hAnsi="Times New Roman"/>
      <w:kern w:val="2"/>
      <w:sz w:val="21"/>
      <w:szCs w:val="24"/>
      <w:lang w:val="en-US" w:eastAsia="zh-CN" w:bidi="ar-SA"/>
    </w:rPr>
  </w:style>
  <w:style w:type="paragraph" w:customStyle="1" w:styleId="39">
    <w:name w:val="样式 14 10 磅"/>
    <w:pPr>
      <w:widowControl w:val="0"/>
      <w:jc w:val="both"/>
    </w:pPr>
    <w:rPr>
      <w:rFonts w:ascii="Times New Roman" w:eastAsia="宋体" w:cs="Times New Roman" w:hAnsi="Times New Roman"/>
      <w:kern w:val="2"/>
      <w:sz w:val="21"/>
      <w:szCs w:val="24"/>
      <w:lang w:val="en-US" w:eastAsia="zh-CN" w:bidi="ar-SA"/>
    </w:rPr>
  </w:style>
  <w:style w:type="paragraph" w:customStyle="1" w:styleId="40">
    <w:name w:val="样式 15 10 磅"/>
    <w:pPr>
      <w:widowControl w:val="0"/>
      <w:jc w:val="both"/>
    </w:pPr>
    <w:rPr>
      <w:rFonts w:ascii="Times New Roman" w:eastAsia="宋体" w:cs="Times New Roman" w:hAnsi="Times New Roman"/>
      <w:kern w:val="2"/>
      <w:sz w:val="21"/>
      <w:szCs w:val="24"/>
      <w:lang w:val="en-US" w:eastAsia="zh-CN" w:bidi="ar-SA"/>
    </w:rPr>
  </w:style>
  <w:style w:type="paragraph" w:styleId="41">
    <w:name w:val="toc 3"/>
    <w:basedOn w:val="0"/>
    <w:autoRedefine/>
    <w:next w:val="0"/>
    <w:pPr>
      <w:ind w:left="840"/>
    </w:pPr>
  </w:style>
  <w:style w:type="paragraph" w:customStyle="1" w:styleId="42">
    <w:name w:val="样式 16 10 磅"/>
    <w:pPr>
      <w:widowControl w:val="0"/>
      <w:jc w:val="both"/>
    </w:pPr>
    <w:rPr>
      <w:rFonts w:ascii="Times New Roman" w:eastAsia="宋体" w:cs="Times New Roman" w:hAnsi="Times New Roman"/>
      <w:kern w:val="2"/>
      <w:sz w:val="21"/>
      <w:szCs w:val="24"/>
      <w:lang w:val="en-US" w:eastAsia="zh-CN" w:bidi="ar-SA"/>
    </w:rPr>
  </w:style>
  <w:style w:type="paragraph" w:styleId="43">
    <w:name w:val="toc 5"/>
    <w:basedOn w:val="0"/>
    <w:autoRedefine/>
    <w:next w:val="0"/>
    <w:pPr>
      <w:ind w:left="1680"/>
    </w:pPr>
  </w:style>
  <w:style w:type="paragraph" w:styleId="44">
    <w:name w:val="toc 6"/>
    <w:basedOn w:val="0"/>
    <w:autoRedefine/>
    <w:next w:val="0"/>
    <w:pPr>
      <w:ind w:left="2100"/>
    </w:pPr>
  </w:style>
  <w:style w:type="paragraph" w:styleId="45">
    <w:name w:val="footer"/>
    <w:next w:val="26"/>
    <w:pPr>
      <w:widowControl w:val="0"/>
      <w:tabs>
        <w:tab w:val="center" w:pos="4153"/>
        <w:tab w:val="right" w:pos="8307"/>
      </w:tabs>
      <w:snapToGrid w:val="0"/>
    </w:pPr>
    <w:rPr>
      <w:rFonts w:ascii="Times New Roman" w:eastAsia="宋体" w:cs="Times New Roman" w:hAnsi="Times New Roman"/>
      <w:kern w:val="2"/>
      <w:sz w:val="18"/>
      <w:szCs w:val="21"/>
      <w:lang w:val="en-US" w:eastAsia="zh-CN" w:bidi="ar-SA"/>
    </w:rPr>
  </w:style>
  <w:style w:type="character" w:styleId="46">
    <w:name w:val="page number"/>
  </w:style>
  <w:style w:type="paragraph" w:customStyle="1" w:styleId="47">
    <w:name w:val="样式 172 10 磅"/>
    <w:next w:val="22"/>
    <w:pPr>
      <w:widowControl w:val="0"/>
      <w:jc w:val="both"/>
    </w:pPr>
    <w:rPr>
      <w:rFonts w:ascii="Times New Roman" w:eastAsia="宋体" w:cs="Times New Roman" w:hAnsi="Times New Roman"/>
      <w:kern w:val="2"/>
      <w:sz w:val="21"/>
      <w:szCs w:val="21"/>
      <w:lang w:val="en-US" w:eastAsia="zh-CN" w:bidi="ar-SA"/>
    </w:rPr>
  </w:style>
  <w:style w:type="paragraph" w:customStyle="1" w:styleId="48">
    <w:name w:val="样式 三号"/>
    <w:pPr>
      <w:widowControl w:val="0"/>
      <w:jc w:val="both"/>
    </w:pPr>
    <w:rPr>
      <w:rFonts w:ascii="Times New Roman" w:eastAsia="宋体" w:cs="Times New Roman" w:hAnsi="Times New Roman"/>
      <w:kern w:val="2"/>
      <w:sz w:val="32"/>
      <w:szCs w:val="21"/>
      <w:lang w:val="en-US" w:eastAsia="zh-CN" w:bidi="ar-SA"/>
    </w:rPr>
  </w:style>
  <w:style w:type="paragraph" w:customStyle="1" w:styleId="49">
    <w:name w:val="样式 小五"/>
    <w:pPr>
      <w:widowControl w:val="0"/>
      <w:tabs>
        <w:tab w:val="center" w:pos="4153"/>
        <w:tab w:val="right" w:pos="8307"/>
      </w:tabs>
      <w:snapToGrid w:val="0"/>
    </w:pPr>
    <w:rPr>
      <w:rFonts w:ascii="Times New Roman" w:eastAsia="宋体" w:cs="Times New Roman" w:hAnsi="Times New Roman"/>
      <w:kern w:val="2"/>
      <w:sz w:val="18"/>
      <w:szCs w:val="21"/>
      <w:lang w:val="en-US" w:eastAsia="zh-CN" w:bidi="ar-SA"/>
    </w:rPr>
  </w:style>
  <w:style w:type="paragraph" w:customStyle="1" w:styleId="50">
    <w:name w:val="样式 17 10 磅"/>
    <w:pPr>
      <w:widowControl w:val="0"/>
      <w:jc w:val="both"/>
    </w:pPr>
    <w:rPr>
      <w:rFonts w:ascii="Times New Roman" w:eastAsia="宋体" w:cs="Times New Roman" w:hAnsi="Times New Roman"/>
      <w:kern w:val="2"/>
      <w:sz w:val="21"/>
      <w:szCs w:val="24"/>
      <w:lang w:val="en-US" w:eastAsia="zh-CN" w:bidi="ar-SA"/>
    </w:rPr>
  </w:style>
  <w:style w:type="paragraph" w:customStyle="1" w:styleId="51">
    <w:name w:val="样式 18 10 磅"/>
    <w:pPr>
      <w:widowControl w:val="0"/>
      <w:jc w:val="both"/>
    </w:pPr>
    <w:rPr>
      <w:rFonts w:ascii="Times New Roman" w:eastAsia="宋体" w:cs="Times New Roman" w:hAnsi="Times New Roman"/>
      <w:kern w:val="2"/>
      <w:sz w:val="21"/>
      <w:szCs w:val="24"/>
      <w:lang w:val="en-US" w:eastAsia="zh-CN" w:bidi="ar-SA"/>
    </w:rPr>
  </w:style>
  <w:style w:type="paragraph" w:customStyle="1" w:styleId="52">
    <w:name w:val="样式 10 磅"/>
    <w:pPr>
      <w:widowControl w:val="0"/>
      <w:jc w:val="both"/>
    </w:pPr>
    <w:rPr>
      <w:rFonts w:ascii="Times New Roman" w:eastAsia="宋体" w:cs="Times New Roman" w:hAnsi="Times New Roman"/>
      <w:kern w:val="2"/>
      <w:sz w:val="21"/>
      <w:szCs w:val="24"/>
      <w:lang w:val="en-US" w:eastAsia="zh-CN" w:bidi="ar-SA"/>
    </w:rPr>
  </w:style>
  <w:style w:type="paragraph" w:customStyle="1" w:styleId="53">
    <w:name w:val="样式 19 10 磅"/>
    <w:pPr>
      <w:widowControl w:val="0"/>
      <w:jc w:val="both"/>
    </w:pPr>
    <w:rPr>
      <w:rFonts w:ascii="Times New Roman" w:eastAsia="宋体" w:cs="Times New Roman" w:hAnsi="Times New Roman"/>
      <w:kern w:val="2"/>
      <w:sz w:val="21"/>
      <w:szCs w:val="24"/>
      <w:lang w:val="en-US" w:eastAsia="zh-CN" w:bidi="ar-SA"/>
    </w:rPr>
  </w:style>
  <w:style w:type="paragraph" w:customStyle="1" w:styleId="54">
    <w:name w:val="样式 20 10 磅"/>
    <w:pPr>
      <w:widowControl w:val="0"/>
      <w:jc w:val="both"/>
    </w:pPr>
    <w:rPr>
      <w:rFonts w:ascii="Times New Roman" w:eastAsia="宋体" w:cs="Times New Roman" w:hAnsi="Times New Roman"/>
      <w:kern w:val="2"/>
      <w:sz w:val="21"/>
      <w:szCs w:val="24"/>
      <w:lang w:val="en-US" w:eastAsia="zh-CN" w:bidi="ar-SA"/>
    </w:rPr>
  </w:style>
  <w:style w:type="paragraph" w:styleId="55">
    <w:name w:val="header"/>
    <w:basedOn w:val="0"/>
    <w:pPr>
      <w:pBdr>
        <w:bottom w:val="single" w:sz="6" w:space="1" w:color="auto"/>
      </w:pBdr>
      <w:tabs>
        <w:tab w:val="center" w:pos="4153"/>
        <w:tab w:val="right" w:pos="8306"/>
      </w:tabs>
      <w:snapToGrid w:val="0"/>
      <w:jc w:val="center"/>
    </w:pPr>
    <w:rPr>
      <w:sz w:val="18"/>
      <w:szCs w:val="18"/>
    </w:rPr>
  </w:style>
  <w:style w:type="paragraph" w:styleId="56">
    <w:name w:val="Balloon Text"/>
    <w:basedOn w:val="0"/>
    <w:rPr>
      <w:sz w:val="18"/>
      <w:szCs w:val="18"/>
    </w:rPr>
  </w:style>
  <w:style w:type="paragraph" w:customStyle="1" w:styleId="57">
    <w:name w:val="样式 57 10 磅"/>
    <w:pPr>
      <w:widowControl w:val="0"/>
      <w:jc w:val="both"/>
    </w:pPr>
    <w:rPr>
      <w:rFonts w:ascii="Times New Roman" w:eastAsia="宋体" w:cs="Times New Roman" w:hAnsi="Times New Roman"/>
      <w:kern w:val="2"/>
      <w:sz w:val="21"/>
      <w:szCs w:val="24"/>
      <w:lang w:val="en-US" w:eastAsia="zh-CN" w:bidi="ar-SA"/>
    </w:rPr>
  </w:style>
  <w:style w:type="paragraph" w:customStyle="1" w:styleId="58">
    <w:name w:val="样式 27 10 磅"/>
    <w:pPr>
      <w:widowControl w:val="0"/>
      <w:jc w:val="both"/>
    </w:pPr>
    <w:rPr>
      <w:rFonts w:ascii="Times New Roman" w:eastAsia="宋体" w:cs="Times New Roman" w:hAnsi="Times New Roman"/>
      <w:kern w:val="2"/>
      <w:sz w:val="21"/>
      <w:szCs w:val="24"/>
      <w:lang w:val="en-US" w:eastAsia="zh-CN" w:bidi="ar-SA"/>
    </w:rPr>
  </w:style>
  <w:style w:type="paragraph" w:customStyle="1" w:styleId="59">
    <w:name w:val="样式 60 10 磅"/>
    <w:pPr>
      <w:widowControl w:val="0"/>
      <w:jc w:val="both"/>
    </w:pPr>
    <w:rPr>
      <w:rFonts w:ascii="Times New Roman" w:eastAsia="宋体" w:cs="Times New Roman" w:hAnsi="Times New Roman"/>
      <w:kern w:val="2"/>
      <w:sz w:val="21"/>
      <w:szCs w:val="24"/>
      <w:lang w:val="en-US" w:eastAsia="zh-CN" w:bidi="ar-SA"/>
    </w:rPr>
  </w:style>
  <w:style w:type="paragraph" w:customStyle="1" w:styleId="60">
    <w:name w:val="样式 61 10 磅"/>
    <w:pPr>
      <w:widowControl w:val="0"/>
      <w:jc w:val="both"/>
    </w:pPr>
    <w:rPr>
      <w:rFonts w:ascii="Times New Roman" w:eastAsia="宋体" w:cs="Times New Roman" w:hAnsi="Times New Roman"/>
      <w:kern w:val="2"/>
      <w:sz w:val="21"/>
      <w:szCs w:val="24"/>
      <w:lang w:val="en-US" w:eastAsia="zh-CN" w:bidi="ar-SA"/>
    </w:rPr>
  </w:style>
  <w:style w:type="paragraph" w:customStyle="1" w:styleId="61">
    <w:name w:val="样式 62 10 磅"/>
    <w:pPr>
      <w:widowControl w:val="0"/>
      <w:jc w:val="both"/>
    </w:pPr>
    <w:rPr>
      <w:rFonts w:ascii="Times New Roman" w:eastAsia="宋体" w:cs="Times New Roman" w:hAnsi="Times New Roman"/>
      <w:kern w:val="2"/>
      <w:sz w:val="21"/>
      <w:szCs w:val="24"/>
      <w:lang w:val="en-US" w:eastAsia="zh-CN" w:bidi="ar-SA"/>
    </w:rPr>
  </w:style>
  <w:style w:type="paragraph" w:customStyle="1" w:styleId="62">
    <w:name w:val="样式 63 10 磅"/>
    <w:pPr>
      <w:widowControl w:val="0"/>
      <w:jc w:val="both"/>
    </w:pPr>
    <w:rPr>
      <w:rFonts w:ascii="Times New Roman" w:eastAsia="宋体" w:cs="Times New Roman" w:hAnsi="Times New Roman"/>
      <w:kern w:val="2"/>
      <w:sz w:val="21"/>
      <w:szCs w:val="24"/>
      <w:lang w:val="en-US" w:eastAsia="zh-CN" w:bidi="ar-SA"/>
    </w:rPr>
  </w:style>
  <w:style w:type="paragraph" w:customStyle="1" w:styleId="63">
    <w:name w:val="样式 24 10 磅"/>
    <w:pPr>
      <w:widowControl w:val="0"/>
      <w:jc w:val="both"/>
    </w:pPr>
    <w:rPr>
      <w:rFonts w:ascii="Times New Roman" w:eastAsia="宋体" w:cs="Times New Roman" w:hAnsi="Times New Roman"/>
      <w:kern w:val="2"/>
      <w:sz w:val="21"/>
      <w:lang w:val="en-US" w:eastAsia="zh-CN" w:bidi="ar-SA"/>
    </w:rPr>
  </w:style>
  <w:style w:type="paragraph" w:customStyle="1" w:styleId="64">
    <w:name w:val="样式 25 10 磅"/>
    <w:pPr>
      <w:widowControl w:val="0"/>
      <w:jc w:val="both"/>
    </w:pPr>
    <w:rPr>
      <w:rFonts w:ascii="Times New Roman" w:eastAsia="宋体" w:cs="Times New Roman" w:hAnsi="Times New Roman"/>
      <w:kern w:val="2"/>
      <w:sz w:val="21"/>
      <w:lang w:val="en-US" w:eastAsia="zh-CN" w:bidi="ar-SA"/>
    </w:rPr>
  </w:style>
  <w:style w:type="paragraph" w:customStyle="1" w:styleId="65">
    <w:name w:val="样式 26 10 磅"/>
    <w:pPr>
      <w:widowControl w:val="0"/>
      <w:jc w:val="both"/>
    </w:pPr>
    <w:rPr>
      <w:rFonts w:ascii="Times New Roman" w:eastAsia="宋体" w:cs="Times New Roman" w:hAnsi="Times New Roman"/>
      <w:kern w:val="2"/>
      <w:sz w:val="21"/>
      <w:szCs w:val="24"/>
      <w:lang w:val="en-US" w:eastAsia="zh-CN" w:bidi="ar-SA"/>
    </w:rPr>
  </w:style>
  <w:style w:type="paragraph" w:customStyle="1" w:styleId="66">
    <w:name w:val="样式 45 10 磅"/>
    <w:pPr>
      <w:widowControl w:val="0"/>
      <w:jc w:val="both"/>
    </w:pPr>
    <w:rPr>
      <w:rFonts w:ascii="Times New Roman" w:eastAsia="宋体" w:cs="Times New Roman" w:hAnsi="Times New Roman"/>
      <w:kern w:val="2"/>
      <w:sz w:val="21"/>
      <w:lang w:val="en-US" w:eastAsia="zh-CN" w:bidi="ar-SA"/>
    </w:rPr>
  </w:style>
  <w:style w:type="paragraph" w:customStyle="1" w:styleId="67">
    <w:name w:val="样式 46 10 磅"/>
    <w:pPr>
      <w:widowControl w:val="0"/>
      <w:jc w:val="both"/>
    </w:pPr>
    <w:rPr>
      <w:rFonts w:ascii="Times New Roman" w:eastAsia="宋体" w:cs="Times New Roman" w:hAnsi="Times New Roman"/>
      <w:kern w:val="2"/>
      <w:sz w:val="21"/>
      <w:lang w:val="en-US" w:eastAsia="zh-CN" w:bidi="ar-SA"/>
    </w:rPr>
  </w:style>
  <w:style w:type="paragraph" w:styleId="68">
    <w:name w:val="Normal (Web)"/>
    <w:basedOn w:val="0"/>
    <w:pPr>
      <w:widowControl/>
      <w:spacing w:before="100" w:beforeAutospacing="1" w:after="100" w:afterAutospacing="1"/>
      <w:jc w:val="left"/>
    </w:pPr>
    <w:rPr>
      <w:rFonts w:ascii="宋体" w:cs="宋体"/>
      <w:kern w:val="0"/>
      <w:sz w:val="24"/>
    </w:rPr>
  </w:style>
  <w:style w:type="paragraph" w:customStyle="1" w:styleId="69">
    <w:name w:val="样式 "/>
    <w:rPr>
      <w:rFonts w:ascii="Times New Roman" w:eastAsia="宋体" w:cs="Times New Roman" w:hAnsi="Times New Roman"/>
      <w:color w:val="0000FF"/>
      <w:u w:val="single"/>
      <w:lang w:val="en-US" w:eastAsia="zh-CN" w:bidi="ar-SA"/>
    </w:rPr>
  </w:style>
  <w:style w:type="paragraph" w:customStyle="1" w:styleId="70">
    <w:name w:val="样式 小四"/>
    <w:pPr>
      <w:widowControl w:val="0"/>
      <w:spacing w:line="240" w:lineRule="auto"/>
      <w:jc w:val="left"/>
    </w:pPr>
    <w:rPr>
      <w:rFonts w:ascii="宋体" w:eastAsia="宋体" w:cs="Times New Roman"/>
      <w:kern w:val="2"/>
      <w:sz w:val="24"/>
      <w:szCs w:val="21"/>
      <w:lang w:val="en-US" w:eastAsia="zh-CN" w:bidi="ar-SA"/>
    </w:rPr>
  </w:style>
  <w:style w:type="paragraph" w:customStyle="1" w:styleId="71">
    <w:name w:val="样式 1 "/>
    <w:rPr>
      <w:rFonts w:ascii="Times New Roman" w:eastAsia="宋体" w:cs="Times New Roman" w:hAnsi="Times New Roman"/>
      <w:color w:val="0000FF"/>
      <w:u w:val="single"/>
      <w:lang w:val="en-US" w:eastAsia="zh-CN" w:bidi="ar-SA"/>
    </w:rPr>
  </w:style>
  <w:style w:type="paragraph" w:customStyle="1" w:styleId="72">
    <w:name w:val="样式 1 小四"/>
    <w:pPr>
      <w:widowControl w:val="0"/>
      <w:spacing w:line="240" w:lineRule="auto"/>
      <w:jc w:val="left"/>
    </w:pPr>
    <w:rPr>
      <w:rFonts w:ascii="宋体" w:eastAsia="宋体" w:cs="Times New Roman"/>
      <w:kern w:val="2"/>
      <w:sz w:val="24"/>
      <w:szCs w:val="21"/>
      <w:lang w:val="en-US" w:eastAsia="zh-CN" w:bidi="ar-SA"/>
    </w:rPr>
  </w:style>
  <w:style w:type="paragraph" w:customStyle="1" w:styleId="73">
    <w:name w:val="样式 2 "/>
    <w:rPr>
      <w:rFonts w:ascii="Times New Roman" w:eastAsia="宋体" w:cs="Times New Roman" w:hAnsi="Times New Roman"/>
      <w:color w:val="0000FF"/>
      <w:u w:val="single"/>
      <w:lang w:val="en-US" w:eastAsia="zh-CN" w:bidi="ar-SA"/>
    </w:rPr>
  </w:style>
  <w:style w:type="paragraph" w:customStyle="1" w:styleId="74">
    <w:name w:val="样式 2 小四"/>
    <w:pPr>
      <w:widowControl w:val="0"/>
      <w:spacing w:line="240" w:lineRule="auto"/>
      <w:jc w:val="left"/>
    </w:pPr>
    <w:rPr>
      <w:rFonts w:ascii="宋体" w:eastAsia="宋体" w:cs="Times New Roman"/>
      <w:kern w:val="2"/>
      <w:sz w:val="24"/>
      <w:szCs w:val="21"/>
      <w:lang w:val="en-US" w:eastAsia="zh-CN" w:bidi="ar-SA"/>
    </w:rPr>
  </w:style>
  <w:style w:type="paragraph" w:customStyle="1" w:styleId="75">
    <w:name w:val="样式 3 "/>
    <w:rPr>
      <w:rFonts w:ascii="Times New Roman" w:eastAsia="宋体" w:cs="Times New Roman" w:hAnsi="Times New Roman"/>
      <w:color w:val="0000FF"/>
      <w:u w:val="single"/>
      <w:lang w:val="en-US" w:eastAsia="zh-CN" w:bidi="ar-SA"/>
    </w:rPr>
  </w:style>
  <w:style w:type="paragraph" w:customStyle="1" w:styleId="76">
    <w:name w:val="样式 3 小四"/>
    <w:pPr>
      <w:widowControl w:val="0"/>
      <w:spacing w:line="240" w:lineRule="auto"/>
      <w:jc w:val="left"/>
    </w:pPr>
    <w:rPr>
      <w:rFonts w:ascii="宋体" w:eastAsia="宋体" w:cs="Times New Roman"/>
      <w:kern w:val="2"/>
      <w:sz w:val="24"/>
      <w:szCs w:val="21"/>
      <w:lang w:val="en-US" w:eastAsia="zh-CN" w:bidi="ar-SA"/>
    </w:rPr>
  </w:style>
  <w:style w:type="paragraph" w:customStyle="1" w:styleId="77">
    <w:name w:val="样式 4 "/>
    <w:rPr>
      <w:rFonts w:ascii="Times New Roman" w:eastAsia="宋体" w:cs="Times New Roman" w:hAnsi="Times New Roman"/>
      <w:color w:val="0000FF"/>
      <w:u w:val="single"/>
      <w:lang w:val="en-US" w:eastAsia="zh-CN" w:bidi="ar-SA"/>
    </w:rPr>
  </w:style>
  <w:style w:type="paragraph" w:customStyle="1" w:styleId="78">
    <w:name w:val="样式 4 小四"/>
    <w:pPr>
      <w:widowControl w:val="0"/>
      <w:spacing w:line="240" w:lineRule="auto"/>
      <w:jc w:val="left"/>
    </w:pPr>
    <w:rPr>
      <w:rFonts w:ascii="宋体" w:eastAsia="宋体" w:cs="Times New Roman"/>
      <w:kern w:val="2"/>
      <w:sz w:val="24"/>
      <w:szCs w:val="21"/>
      <w:lang w:val="en-US" w:eastAsia="zh-CN" w:bidi="ar-SA"/>
    </w:rPr>
  </w:style>
  <w:style w:type="paragraph" w:customStyle="1" w:styleId="79">
    <w:name w:val="样式 5 "/>
    <w:rPr>
      <w:rFonts w:ascii="Times New Roman" w:eastAsia="宋体" w:cs="Times New Roman" w:hAnsi="Times New Roman"/>
      <w:color w:val="0000FF"/>
      <w:u w:val="single"/>
      <w:lang w:val="en-US" w:eastAsia="zh-CN" w:bidi="ar-SA"/>
    </w:rPr>
  </w:style>
  <w:style w:type="paragraph" w:customStyle="1" w:styleId="80">
    <w:name w:val="样式 5 小四"/>
    <w:pPr>
      <w:widowControl w:val="0"/>
      <w:spacing w:line="240" w:lineRule="auto"/>
      <w:jc w:val="left"/>
    </w:pPr>
    <w:rPr>
      <w:rFonts w:ascii="宋体" w:eastAsia="宋体" w:cs="Times New Roman"/>
      <w:kern w:val="2"/>
      <w:sz w:val="24"/>
      <w:szCs w:val="21"/>
      <w:lang w:val="en-US" w:eastAsia="zh-CN" w:bidi="ar-SA"/>
    </w:rPr>
  </w:style>
  <w:style w:type="paragraph" w:customStyle="1" w:styleId="81">
    <w:name w:val="样式 6 "/>
    <w:rPr>
      <w:rFonts w:ascii="Times New Roman" w:eastAsia="宋体" w:cs="Times New Roman" w:hAnsi="Times New Roman"/>
      <w:color w:val="0000FF"/>
      <w:u w:val="single"/>
      <w:lang w:val="en-US" w:eastAsia="zh-CN" w:bidi="ar-SA"/>
    </w:rPr>
  </w:style>
  <w:style w:type="paragraph" w:customStyle="1" w:styleId="82">
    <w:name w:val="样式 6 小四"/>
    <w:pPr>
      <w:widowControl w:val="0"/>
      <w:spacing w:line="240" w:lineRule="auto"/>
      <w:jc w:val="left"/>
    </w:pPr>
    <w:rPr>
      <w:rFonts w:ascii="宋体" w:eastAsia="宋体" w:cs="Times New Roman"/>
      <w:kern w:val="2"/>
      <w:sz w:val="24"/>
      <w:szCs w:val="21"/>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styles" Target="styles.xml"/><Relationship Id="rId5" Type="http://schemas.openxmlformats.org/officeDocument/2006/relationships/fontTable" Target="fontTable.xml"/></Relationships>
</file>

<file path=docProps/app.xml><?xml version="1.0" encoding="utf-8"?>
<Properties xmlns="http://schemas.openxmlformats.org/officeDocument/2006/extended-properties">
  <Template>Normal.eit</Template>
  <TotalTime>5</TotalTime>
  <Application>Yozo_Office</Application>
  <Pages>18</Pages>
  <Words>5664</Words>
  <Characters>6003</Characters>
  <Lines>319</Lines>
  <Paragraphs>160</Paragraphs>
  <CharactersWithSpaces>6151</CharactersWithSpaces>
  <Company>Microsoft</Company>
</Properties>
</file>

<file path=docProps/core.xml><?xml version="1.0" encoding="utf-8"?>
<cp:coreProperties xmlns:cp="http://schemas.openxmlformats.org/package/2006/metadata/core-properties" xmlns:dc="http://purl.org/dc/elements/1.1/" xmlns:dcterms="http://purl.org/dc/terms/" xmlns:xsi="http://www.w3.org/2001/XMLSchema-instance">
  <dc:creator>user</dc:creator>
  <cp:lastModifiedBy>王晓凯</cp:lastModifiedBy>
  <cp:revision>2</cp:revision>
  <dcterms:created xsi:type="dcterms:W3CDTF">2022-05-10T01:31:00Z</dcterms:created>
  <dcterms:modified xsi:type="dcterms:W3CDTF">2026-06-11T06:42:10Z</dcterms:modified>
</cp:coreProperties>
</file>