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overflowPunct w:val="0"/>
        <w:jc w:val="center"/>
        <w:rPr>
          <w:rFonts w:eastAsia="方正小标宋_GBK"/>
          <w:color w:val="FF0000"/>
          <w:spacing w:val="60"/>
          <w:sz w:val="96"/>
          <w:szCs w:val="96"/>
        </w:rPr>
      </w:pPr>
      <w:bookmarkStart w:id="0" w:name="_Hlk98409133"/>
      <w:bookmarkEnd w:id="0"/>
    </w:p>
    <w:p>
      <w:pPr>
        <w:overflowPunct w:val="0"/>
        <w:jc w:val="center"/>
        <w:rPr>
          <w:rFonts w:eastAsia="方正小标宋_GBK"/>
          <w:color w:val="FF0000"/>
          <w:spacing w:val="60"/>
          <w:sz w:val="96"/>
          <w:szCs w:val="96"/>
        </w:rPr>
      </w:pPr>
      <w:r>
        <w:rPr>
          <w:rFonts w:eastAsia="方正小标宋_GBK"/>
          <w:color w:val="FF0000"/>
          <w:spacing w:val="60"/>
          <w:sz w:val="96"/>
          <w:szCs w:val="96"/>
        </w:rPr>
        <w:t>食品安全信息快报</w:t>
      </w:r>
    </w:p>
    <w:p>
      <w:pPr>
        <w:overflowPunct w:val="0"/>
        <w:spacing w:line="260" w:lineRule="exact"/>
        <w:rPr>
          <w:rFonts w:eastAsia="方正小标宋_GBK"/>
          <w:sz w:val="10"/>
          <w:szCs w:val="10"/>
        </w:rPr>
      </w:pPr>
    </w:p>
    <w:p>
      <w:pPr>
        <w:overflowPunct w:val="0"/>
        <w:spacing w:afterLines="50" w:after="143" w:line="600" w:lineRule="exact"/>
        <w:jc w:val="center"/>
        <w:rPr>
          <w:rFonts w:eastAsia="方正楷体_GBK"/>
          <w:sz w:val="32"/>
          <w:szCs w:val="32"/>
        </w:rPr>
      </w:pPr>
      <w:r>
        <w:rPr>
          <w:rFonts w:eastAsia="方正楷体_GBK"/>
          <w:sz w:val="32"/>
          <w:szCs w:val="32"/>
        </w:rPr>
        <w:t>2026年第45期</w:t>
      </w:r>
    </w:p>
    <w:p>
      <w:pPr>
        <w:overflowPunct w:val="0"/>
        <w:spacing w:afterLines="50" w:after="143" w:line="600" w:lineRule="exact"/>
        <w:jc w:val="center"/>
        <w:rPr>
          <w:rFonts w:eastAsia="方正楷体_GBK"/>
          <w:sz w:val="32"/>
          <w:szCs w:val="32"/>
        </w:rPr>
      </w:pPr>
    </w:p>
    <w:p>
      <w:pPr>
        <w:pStyle w:val="787"/>
        <w:tabs>
          <w:tab w:val="left" w:pos="630"/>
          <w:tab w:val="right" w:leader="dot" w:pos="8608"/>
        </w:tabs>
        <w:rPr>
          <w:rFonts w:ascii="等线" w:eastAsia="等线" w:cs="Arial" w:hAnsi="等线" w:hint="eastAsia"/>
          <w:b w:val="0"/>
          <w:bCs w:val="0"/>
          <w:caps w:val="0"/>
          <w:smallCaps w:val="0"/>
          <w:color w:val="auto"/>
          <w:sz w:val="22"/>
          <w:szCs w:val="24"/>
        </w:rPr>
      </w:pPr>
      <w:bookmarkStart w:id="1" w:name="_Toc380680048"/>
      <w:bookmarkStart w:id="2" w:name="_Toc380748631"/>
      <w:bookmarkStart w:id="3" w:name="_Toc381014220"/>
      <w:bookmarkStart w:id="4" w:name="_Toc381603250"/>
      <w:bookmarkStart w:id="5" w:name="_Toc381688430"/>
      <w:bookmarkStart w:id="6" w:name="_Toc381714594"/>
      <w:bookmarkStart w:id="7" w:name="_Toc381868041"/>
      <w:bookmarkStart w:id="8" w:name="_Toc382231490"/>
      <w:bookmarkStart w:id="9" w:name="_Toc382300350"/>
      <w:bookmarkStart w:id="10" w:name="_Toc382488250"/>
      <w:bookmarkStart w:id="11" w:name="_Toc382917929"/>
      <w:bookmarkStart w:id="12" w:name="_Toc382989805"/>
      <w:bookmarkStart w:id="13" w:name="_Toc383607961"/>
      <w:bookmarkStart w:id="14" w:name="_Toc383692749"/>
      <w:bookmarkStart w:id="15" w:name="_Toc383790255"/>
      <w:bookmarkStart w:id="16" w:name="_Toc384107750"/>
      <w:bookmarkStart w:id="17" w:name="_Toc384135045"/>
      <w:bookmarkStart w:id="18" w:name="_Toc384216879"/>
      <w:bookmarkStart w:id="19" w:name="_Toc384297032"/>
      <w:bookmarkStart w:id="20" w:name="_Toc384392435"/>
      <w:bookmarkStart w:id="21" w:name="_Toc386007250"/>
      <w:bookmarkStart w:id="22" w:name="_Toc386461011"/>
      <w:bookmarkStart w:id="23" w:name="_Toc387394066"/>
      <w:r>
        <w:rPr>
          <w:rStyle w:val="788Char"/>
          <w:rFonts w:ascii="Times New Roman" w:eastAsia="方正仿宋_GBK" w:hAnsi="Times New Roman" w:hint="eastAsia"/>
        </w:rPr>
        <w:fldChar w:fldCharType="begin"/>
      </w:r>
      <w:r>
        <w:rPr>
          <w:rStyle w:val="788Char"/>
          <w:rFonts w:ascii="Times New Roman" w:eastAsia="方正仿宋_GBK" w:hAnsi="Times New Roman" w:hint="eastAsia"/>
        </w:rPr>
        <w:instrText xml:space="preserve"> TOC \o "1-1" \h \z \u </w:instrText>
      </w:r>
      <w:r>
        <w:rPr>
          <w:rStyle w:val="788Char"/>
          <w:rFonts w:ascii="Times New Roman" w:eastAsia="方正仿宋_GBK" w:hAnsi="Times New Roman" w:hint="eastAsia"/>
        </w:rPr>
        <w:fldChar w:fldCharType="separate"/>
      </w:r>
      <w:r>
        <w:fldChar w:fldCharType="begin"/>
      </w:r>
      <w:r>
        <w:instrText>Hyperlink \l "_Toc239868474"</w:instrText>
      </w:r>
      <w:r>
        <w:fldChar w:fldCharType="separate"/>
      </w:r>
      <w:r>
        <w:rPr>
          <w:rFonts w:ascii="方正黑体_GBK" w:eastAsia="方正黑体_GBK" w:cs="宋体"/>
          <w:kern w:val="0"/>
        </w:rPr>
        <w:t>一、 进出口食品安全信息。</w:t>
      </w:r>
      <w:r>
        <w:fldChar w:fldCharType="end"/>
      </w:r>
    </w:p>
    <w:p>
      <w:pPr>
        <w:pStyle w:val="787"/>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"_Toc239868476"</w:instrText>
      </w:r>
      <w:r>
        <w:fldChar w:fldCharType="separate"/>
      </w:r>
      <w:r>
        <w:rPr>
          <w:rFonts w:ascii="方正楷体_GBK" w:eastAsia="方正楷体_GBK" w:cs="宋体"/>
          <w:kern w:val="0"/>
        </w:rPr>
        <w:t>（一）</w:t>
      </w:r>
      <w:r>
        <w:rPr>
          <w:rFonts w:ascii="方正楷体_GBK" w:eastAsia="方正楷体_GBK" w:cs="宋体" w:hint="eastAsia"/>
          <w:bCs w:val="0"/>
          <w:kern w:val="0"/>
          <w:sz w:val="32"/>
          <w:szCs w:val="32"/>
        </w:rPr>
        <w:t>国际食品法典委员会开通食品法典新网站。</w:t>
      </w:r>
      <w:r>
        <w:fldChar w:fldCharType="end"/>
      </w:r>
    </w:p>
    <w:p>
      <w:pPr>
        <w:pStyle w:val="787"/>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"_Toc239868477"</w:instrText>
      </w:r>
      <w:r>
        <w:fldChar w:fldCharType="separate"/>
      </w:r>
      <w:r>
        <w:rPr>
          <w:rFonts w:ascii="方正楷体_GBK" w:eastAsia="方正楷体_GBK" w:cs="宋体"/>
          <w:kern w:val="0"/>
        </w:rPr>
        <w:t>（二）</w:t>
      </w:r>
      <w:r>
        <w:rPr>
          <w:rFonts w:ascii="方正楷体_GBK" w:eastAsia="方正楷体_GBK" w:cs="宋体" w:hint="eastAsia"/>
          <w:bCs w:val="0"/>
          <w:kern w:val="0"/>
          <w:sz w:val="32"/>
          <w:szCs w:val="32"/>
        </w:rPr>
        <w:t>外交部发布金砖国家领导人第十八次会晤新德里宣言。</w:t>
      </w:r>
      <w:r>
        <w:fldChar w:fldCharType="end"/>
      </w:r>
    </w:p>
    <w:p>
      <w:pPr>
        <w:pStyle w:val="787"/>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"_Toc239868478"</w:instrText>
      </w:r>
      <w:r>
        <w:fldChar w:fldCharType="separate"/>
      </w:r>
      <w:r>
        <w:rPr>
          <w:rFonts w:ascii="方正楷体_GBK" w:eastAsia="方正楷体_GBK" w:cs="宋体"/>
          <w:kern w:val="0"/>
        </w:rPr>
        <w:t>（三）</w:t>
      </w:r>
      <w:r>
        <w:rPr>
          <w:rFonts w:ascii="方正楷体_GBK" w:eastAsia="方正楷体_GBK" w:cs="宋体" w:hint="eastAsia"/>
          <w:bCs w:val="0"/>
          <w:kern w:val="0"/>
          <w:sz w:val="32"/>
          <w:szCs w:val="32"/>
        </w:rPr>
        <w:t>美国发布禽类新检验体系中动物处理场所管理办法。</w:t>
      </w:r>
      <w:r>
        <w:fldChar w:fldCharType="end"/>
      </w:r>
    </w:p>
    <w:p>
      <w:pPr>
        <w:pStyle w:val="787"/>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"_Toc239868479"</w:instrText>
      </w:r>
      <w:r>
        <w:fldChar w:fldCharType="separate"/>
      </w:r>
      <w:r>
        <w:rPr>
          <w:rFonts w:ascii="方正楷体_GBK" w:eastAsia="方正楷体_GBK" w:cs="宋体"/>
          <w:kern w:val="0"/>
        </w:rPr>
        <w:t>（四）</w:t>
      </w:r>
      <w:r>
        <w:rPr>
          <w:rFonts w:ascii="方正楷体_GBK" w:eastAsia="方正楷体_GBK" w:cs="宋体" w:hint="eastAsia"/>
          <w:bCs w:val="0"/>
          <w:kern w:val="0"/>
          <w:sz w:val="32"/>
          <w:szCs w:val="32"/>
        </w:rPr>
        <w:t>欧盟拟修订针对猪牛羊等家养有蹄类动物肉类冷冻环节完善食品安全规则。</w:t>
      </w:r>
      <w:r>
        <w:fldChar w:fldCharType="end"/>
      </w:r>
    </w:p>
    <w:p>
      <w:pPr>
        <w:pStyle w:val="787"/>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"_Toc239868480"</w:instrText>
      </w:r>
      <w:r>
        <w:fldChar w:fldCharType="separate"/>
      </w:r>
      <w:r>
        <w:rPr>
          <w:rFonts w:ascii="方正楷体_GBK" w:eastAsia="方正楷体_GBK" w:cs="宋体"/>
          <w:kern w:val="0"/>
        </w:rPr>
        <w:t>（五）</w:t>
      </w:r>
      <w:r>
        <w:rPr>
          <w:rFonts w:ascii="方正楷体_GBK" w:eastAsia="方正楷体_GBK" w:cs="宋体" w:hint="eastAsia"/>
          <w:bCs w:val="0"/>
          <w:kern w:val="0"/>
          <w:sz w:val="32"/>
          <w:szCs w:val="32"/>
        </w:rPr>
        <w:t>丹麦发布2023-2025年食品中甘草酸调查报告。</w:t>
      </w:r>
      <w:r>
        <w:fldChar w:fldCharType="end"/>
      </w:r>
    </w:p>
    <w:p>
      <w:pPr>
        <w:pStyle w:val="787"/>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"_Toc239868481"</w:instrText>
      </w:r>
      <w:r>
        <w:fldChar w:fldCharType="separate"/>
      </w:r>
      <w:r>
        <w:rPr>
          <w:rFonts w:ascii="方正楷体_GBK" w:eastAsia="方正楷体_GBK" w:cs="宋体"/>
          <w:kern w:val="0"/>
        </w:rPr>
        <w:t>（六）</w:t>
      </w:r>
      <w:r>
        <w:rPr>
          <w:rFonts w:ascii="方正楷体_GBK" w:eastAsia="方正楷体_GBK" w:cs="宋体" w:hint="eastAsia"/>
          <w:bCs w:val="0"/>
          <w:kern w:val="0"/>
          <w:sz w:val="32"/>
          <w:szCs w:val="32"/>
        </w:rPr>
        <w:t>摩尔多瓦发布食品安全指南草案。</w:t>
      </w:r>
      <w:r>
        <w:fldChar w:fldCharType="end"/>
      </w:r>
    </w:p>
    <w:p>
      <w:pPr>
        <w:pStyle w:val="787"/>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"_Toc239868482"</w:instrText>
      </w:r>
      <w:r>
        <w:fldChar w:fldCharType="separate"/>
      </w:r>
      <w:r>
        <w:rPr>
          <w:rFonts w:ascii="方正楷体_GBK" w:eastAsia="方正楷体_GBK" w:cs="宋体"/>
          <w:kern w:val="0"/>
        </w:rPr>
        <w:t>（七）</w:t>
      </w:r>
      <w:r>
        <w:rPr>
          <w:rFonts w:ascii="方正楷体_GBK" w:eastAsia="方正楷体_GBK" w:cs="宋体" w:hint="eastAsia"/>
          <w:bCs w:val="0"/>
          <w:kern w:val="0"/>
          <w:sz w:val="32"/>
          <w:szCs w:val="32"/>
        </w:rPr>
        <w:t>摩尔多瓦拟修订食品标签法规。</w:t>
      </w:r>
      <w:r>
        <w:fldChar w:fldCharType="end"/>
      </w:r>
    </w:p>
    <w:p>
      <w:pPr>
        <w:pStyle w:val="787"/>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"_Toc239868483"</w:instrText>
      </w:r>
      <w:r>
        <w:fldChar w:fldCharType="separate"/>
      </w:r>
      <w:r>
        <w:rPr>
          <w:rFonts w:ascii="方正楷体_GBK" w:eastAsia="方正楷体_GBK" w:cs="宋体"/>
          <w:kern w:val="0"/>
        </w:rPr>
        <w:t>（八）</w:t>
      </w:r>
      <w:r>
        <w:rPr>
          <w:rFonts w:ascii="方正楷体_GBK" w:eastAsia="方正楷体_GBK" w:cs="宋体" w:hint="eastAsia"/>
          <w:bCs w:val="0"/>
          <w:kern w:val="0"/>
          <w:sz w:val="32"/>
          <w:szCs w:val="32"/>
        </w:rPr>
        <w:t>德国发布2025年度食品监测报告。</w:t>
      </w:r>
      <w:r>
        <w:fldChar w:fldCharType="end"/>
      </w:r>
    </w:p>
    <w:p>
      <w:pPr>
        <w:pStyle w:val="787"/>
        <w:tabs>
          <w:tab w:val="left" w:pos="630"/>
          <w:tab w:val="left" w:pos="1368"/>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"_Toc239868484"</w:instrText>
      </w:r>
      <w:r>
        <w:fldChar w:fldCharType="separate"/>
      </w:r>
      <w:r>
        <w:rPr>
          <w:rFonts w:ascii="方正楷体_GBK" w:eastAsia="方正楷体_GBK" w:cs="宋体"/>
          <w:kern w:val="0"/>
        </w:rPr>
        <w:t>（九）</w:t>
      </w:r>
      <w:r>
        <w:rPr>
          <w:rFonts w:ascii="方正楷体_GBK" w:eastAsia="方正楷体_GBK" w:cs="宋体" w:hint="eastAsia"/>
          <w:bCs w:val="0"/>
          <w:kern w:val="0"/>
          <w:sz w:val="32"/>
          <w:szCs w:val="32"/>
        </w:rPr>
        <w:t>英国发布2026-2027国家监测计划进口食品抽样优先事项。</w:t>
      </w:r>
      <w:r>
        <w:fldChar w:fldCharType="end"/>
      </w:r>
    </w:p>
    <w:p>
      <w:pPr>
        <w:pStyle w:val="787"/>
        <w:tabs>
          <w:tab w:val="left" w:pos="630"/>
          <w:tab w:val="left" w:pos="210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"_Toc239868485"</w:instrText>
      </w:r>
      <w:r>
        <w:fldChar w:fldCharType="separate"/>
      </w:r>
      <w:r>
        <w:rPr>
          <w:rFonts w:ascii="方正楷体_GBK" w:eastAsia="方正楷体_GBK" w:cs="宋体"/>
          <w:kern w:val="0"/>
        </w:rPr>
        <w:t>（十）</w:t>
      </w:r>
      <w:r>
        <w:rPr>
          <w:rFonts w:ascii="方正楷体_GBK" w:eastAsia="方正楷体_GBK" w:cs="宋体" w:hint="eastAsia"/>
          <w:bCs w:val="0"/>
          <w:kern w:val="0"/>
          <w:sz w:val="32"/>
          <w:szCs w:val="32"/>
        </w:rPr>
        <w:t>奥地利发布2025年食源性疫情报告。</w:t>
      </w:r>
      <w:r>
        <w:fldChar w:fldCharType="end"/>
      </w:r>
    </w:p>
    <w:p>
      <w:pPr>
        <w:pStyle w:val="787"/>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"_Toc239868486"</w:instrText>
      </w:r>
      <w:r>
        <w:fldChar w:fldCharType="separate"/>
      </w:r>
      <w:r>
        <w:rPr>
          <w:rFonts w:ascii="方正楷体_GBK" w:eastAsia="方正楷体_GBK" w:cs="宋体"/>
          <w:kern w:val="0"/>
        </w:rPr>
        <w:t>（十一）</w:t>
      </w:r>
      <w:r>
        <w:rPr>
          <w:rFonts w:ascii="方正楷体_GBK" w:eastAsia="方正楷体_GBK" w:cs="宋体" w:hint="eastAsia"/>
          <w:bCs w:val="0"/>
          <w:kern w:val="0"/>
          <w:sz w:val="32"/>
          <w:szCs w:val="32"/>
        </w:rPr>
        <w:t>澳大利亚拟批准将植物甾醇、植物甾烷醇及其酯作为新型食品添加到面包中。</w:t>
      </w:r>
      <w:r>
        <w:fldChar w:fldCharType="end"/>
      </w:r>
    </w:p>
    <w:p>
      <w:pPr>
        <w:pStyle w:val="787"/>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"_Toc239868487"</w:instrText>
      </w:r>
      <w:r>
        <w:fldChar w:fldCharType="separate"/>
      </w:r>
      <w:r>
        <w:rPr>
          <w:rFonts w:ascii="方正楷体_GBK" w:eastAsia="方正楷体_GBK" w:cs="宋体"/>
          <w:kern w:val="0"/>
        </w:rPr>
        <w:t>（十二）</w:t>
      </w:r>
      <w:r>
        <w:rPr>
          <w:rFonts w:ascii="方正楷体_GBK" w:eastAsia="方正楷体_GBK" w:cs="宋体" w:hint="eastAsia"/>
          <w:bCs w:val="0"/>
          <w:kern w:val="0"/>
          <w:sz w:val="32"/>
          <w:szCs w:val="32"/>
        </w:rPr>
        <w:t>新西兰修订食品中</w:t>
      </w:r>
      <w:r>
        <w:rPr>
          <w:rFonts w:ascii="方正楷体_GBK" w:eastAsia="方正楷体_GBK" w:cs="宋体"/>
          <w:bCs w:val="0"/>
          <w:kern w:val="0"/>
          <w:sz w:val="32"/>
          <w:szCs w:val="32"/>
        </w:rPr>
        <w:t>农用化合物</w:t>
      </w:r>
      <w:r>
        <w:rPr>
          <w:rFonts w:ascii="方正楷体_GBK" w:eastAsia="方正楷体_GBK" w:cs="宋体" w:hint="eastAsia"/>
          <w:bCs w:val="0"/>
          <w:kern w:val="0"/>
          <w:sz w:val="32"/>
          <w:szCs w:val="32"/>
        </w:rPr>
        <w:t>残留限量法规。</w:t>
      </w:r>
      <w:r>
        <w:fldChar w:fldCharType="end"/>
      </w:r>
    </w:p>
    <w:p>
      <w:pPr>
        <w:pStyle w:val="787"/>
        <w:tabs>
          <w:tab w:val="left" w:pos="630"/>
          <w:tab w:val="left" w:pos="210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"_Toc239868488"</w:instrText>
      </w:r>
      <w:r>
        <w:fldChar w:fldCharType="separate"/>
      </w:r>
      <w:r>
        <w:rPr>
          <w:rFonts w:ascii="方正楷体_GBK" w:eastAsia="方正楷体_GBK" w:cs="宋体"/>
          <w:kern w:val="0"/>
        </w:rPr>
        <w:t>（十三）</w:t>
      </w:r>
      <w:r>
        <w:rPr>
          <w:rFonts w:ascii="方正楷体_GBK" w:eastAsia="方正楷体_GBK" w:cs="宋体" w:hint="eastAsia"/>
          <w:bCs w:val="0"/>
          <w:kern w:val="0"/>
          <w:sz w:val="32"/>
          <w:szCs w:val="32"/>
        </w:rPr>
        <w:t>加拿大食品检验局发布多个食品调查报告。</w:t>
      </w:r>
      <w:r>
        <w:fldChar w:fldCharType="end"/>
      </w:r>
    </w:p>
    <w:p>
      <w:pPr>
        <w:pStyle w:val="787"/>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"_Toc239868489"</w:instrText>
      </w:r>
      <w:r>
        <w:fldChar w:fldCharType="separate"/>
      </w:r>
      <w:r>
        <w:rPr>
          <w:rFonts w:ascii="方正楷体_GBK" w:eastAsia="方正楷体_GBK" w:cs="宋体"/>
          <w:kern w:val="0"/>
        </w:rPr>
        <w:t>（十四）</w:t>
      </w:r>
      <w:r>
        <w:rPr>
          <w:rFonts w:ascii="方正楷体_GBK" w:eastAsia="方正楷体_GBK" w:cs="宋体" w:hint="eastAsia"/>
          <w:bCs w:val="0"/>
          <w:kern w:val="0"/>
          <w:sz w:val="32"/>
          <w:szCs w:val="32"/>
        </w:rPr>
        <w:t>日本</w:t>
      </w:r>
      <w:r>
        <w:rPr>
          <w:rFonts w:ascii="方正楷体_GBK" w:eastAsia="方正楷体_GBK" w:cs="宋体"/>
          <w:bCs w:val="0"/>
          <w:kern w:val="0"/>
          <w:sz w:val="32"/>
          <w:szCs w:val="32"/>
        </w:rPr>
        <w:t>制修订部分食品中灭澡醌等农药的最大残留限量</w:t>
      </w:r>
      <w:r>
        <w:rPr>
          <w:rFonts w:ascii="方正楷体_GBK" w:eastAsia="方正楷体_GBK" w:cs="宋体" w:hint="eastAsia"/>
          <w:bCs w:val="0"/>
          <w:kern w:val="0"/>
          <w:sz w:val="32"/>
          <w:szCs w:val="32"/>
        </w:rPr>
        <w:t>。</w:t>
      </w:r>
      <w:r>
        <w:fldChar w:fldCharType="end"/>
      </w:r>
    </w:p>
    <w:p>
      <w:pPr>
        <w:pStyle w:val="787"/>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"_Toc239868490"</w:instrText>
      </w:r>
      <w:r>
        <w:fldChar w:fldCharType="separate"/>
      </w:r>
      <w:r>
        <w:rPr>
          <w:rFonts w:ascii="方正楷体_GBK" w:eastAsia="方正楷体_GBK" w:cs="宋体"/>
          <w:kern w:val="0"/>
        </w:rPr>
        <w:t>（十五）</w:t>
      </w:r>
      <w:r>
        <w:rPr>
          <w:rFonts w:ascii="方正楷体_GBK" w:eastAsia="方正楷体_GBK" w:cs="宋体" w:hint="eastAsia"/>
          <w:bCs w:val="0"/>
          <w:kern w:val="0"/>
          <w:sz w:val="32"/>
          <w:szCs w:val="32"/>
        </w:rPr>
        <w:t>韩国发布转基因食品全面标识制度的适用时间及进口申报所需文件等通知。</w:t>
      </w:r>
      <w:r>
        <w:fldChar w:fldCharType="end"/>
      </w:r>
    </w:p>
    <w:p>
      <w:pPr>
        <w:pStyle w:val="787"/>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"_Toc239868491"</w:instrText>
      </w:r>
      <w:r>
        <w:fldChar w:fldCharType="separate"/>
      </w:r>
      <w:r>
        <w:rPr>
          <w:rFonts w:ascii="方正楷体_GBK" w:eastAsia="方正楷体_GBK" w:cs="宋体"/>
          <w:kern w:val="0"/>
        </w:rPr>
        <w:t>（十六）</w:t>
      </w:r>
      <w:r>
        <w:rPr>
          <w:rFonts w:ascii="方正楷体_GBK" w:eastAsia="方正楷体_GBK" w:cs="宋体" w:hint="eastAsia"/>
          <w:bCs w:val="0"/>
          <w:kern w:val="0"/>
          <w:sz w:val="32"/>
          <w:szCs w:val="32"/>
        </w:rPr>
        <w:t>韩国发布无障碍食品标识服务。</w:t>
      </w:r>
      <w:r>
        <w:fldChar w:fldCharType="end"/>
      </w:r>
    </w:p>
    <w:p>
      <w:pPr>
        <w:pStyle w:val="787"/>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"_Toc239868492"</w:instrText>
      </w:r>
      <w:r>
        <w:fldChar w:fldCharType="separate"/>
      </w:r>
      <w:r>
        <w:rPr>
          <w:rFonts w:ascii="方正楷体_GBK" w:eastAsia="方正楷体_GBK" w:cs="宋体"/>
          <w:kern w:val="0"/>
        </w:rPr>
        <w:t>（十七）</w:t>
      </w:r>
      <w:r>
        <w:rPr>
          <w:rFonts w:ascii="方正楷体_GBK" w:eastAsia="方正楷体_GBK" w:cs="宋体" w:hint="eastAsia"/>
          <w:bCs w:val="0"/>
          <w:kern w:val="0"/>
          <w:sz w:val="32"/>
          <w:szCs w:val="32"/>
        </w:rPr>
        <w:t>以色列发布规范肉类、鱼类及其制品标签要求的公众征求意见稿。</w:t>
      </w:r>
      <w:r>
        <w:fldChar w:fldCharType="end"/>
      </w:r>
    </w:p>
    <w:p>
      <w:pPr>
        <w:pStyle w:val="787"/>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"_Toc239868493"</w:instrText>
      </w:r>
      <w:r>
        <w:fldChar w:fldCharType="separate"/>
      </w:r>
      <w:r>
        <w:rPr>
          <w:rFonts w:ascii="方正楷体_GBK" w:eastAsia="方正楷体_GBK" w:cs="宋体"/>
          <w:kern w:val="0"/>
        </w:rPr>
        <w:t>（十八）</w:t>
      </w:r>
      <w:r>
        <w:rPr>
          <w:rFonts w:ascii="方正楷体_GBK" w:eastAsia="方正楷体_GBK" w:cs="宋体" w:hint="eastAsia"/>
          <w:bCs w:val="0"/>
          <w:kern w:val="0"/>
          <w:sz w:val="32"/>
          <w:szCs w:val="32"/>
        </w:rPr>
        <w:t>马来西亚发布进口食品安全保证计划新指南</w:t>
      </w:r>
      <w:r>
        <w:rPr>
          <w:rFonts w:ascii="方正楷体_GBK" w:eastAsia="方正楷体_GBK" w:cs="宋体"/>
          <w:bCs w:val="0"/>
          <w:kern w:val="0"/>
          <w:sz w:val="32"/>
          <w:szCs w:val="32"/>
        </w:rPr>
        <w:t>。</w:t>
      </w:r>
      <w:r>
        <w:fldChar w:fldCharType="end"/>
      </w:r>
    </w:p>
    <w:p>
      <w:pPr>
        <w:pStyle w:val="787"/>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"_Toc239868494"</w:instrText>
      </w:r>
      <w:r>
        <w:fldChar w:fldCharType="separate"/>
      </w:r>
      <w:r>
        <w:rPr>
          <w:rFonts w:ascii="方正楷体_GBK" w:eastAsia="方正楷体_GBK" w:cs="宋体"/>
          <w:kern w:val="0"/>
        </w:rPr>
        <w:t>（十九）</w:t>
      </w:r>
      <w:r>
        <w:rPr>
          <w:rFonts w:ascii="方正楷体_GBK" w:eastAsia="方正楷体_GBK" w:cs="宋体" w:hint="eastAsia"/>
          <w:bCs w:val="0"/>
          <w:kern w:val="0"/>
          <w:sz w:val="32"/>
          <w:szCs w:val="32"/>
        </w:rPr>
        <w:t>市场监管总局发布47批次食品抽检不合格情况通报。</w:t>
      </w:r>
      <w:r>
        <w:fldChar w:fldCharType="end"/>
      </w:r>
    </w:p>
    <w:p>
      <w:pPr>
        <w:pStyle w:val="787"/>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"_Toc239868495"</w:instrText>
      </w:r>
      <w:r>
        <w:fldChar w:fldCharType="separate"/>
      </w:r>
      <w:r>
        <w:rPr>
          <w:rFonts w:ascii="方正楷体_GBK" w:eastAsia="方正楷体_GBK" w:cs="宋体"/>
          <w:kern w:val="0"/>
        </w:rPr>
        <w:t>（二十）</w:t>
      </w:r>
      <w:r>
        <w:rPr>
          <w:rFonts w:ascii="方正楷体_GBK" w:eastAsia="方正楷体_GBK" w:cs="宋体" w:hint="eastAsia"/>
          <w:bCs w:val="0"/>
          <w:kern w:val="0"/>
          <w:sz w:val="32"/>
          <w:szCs w:val="32"/>
        </w:rPr>
        <w:t>市场监管总局暑期食安专项抽检不合格率2.66%。</w:t>
      </w:r>
      <w:r>
        <w:fldChar w:fldCharType="end"/>
      </w:r>
    </w:p>
    <w:p>
      <w:pPr>
        <w:pStyle w:val="787"/>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"_Toc239868524"</w:instrText>
      </w:r>
      <w:r>
        <w:fldChar w:fldCharType="separate"/>
      </w:r>
      <w:r>
        <w:rPr>
          <w:rFonts w:ascii="方正黑体_GBK" w:eastAsia="方正黑体_GBK" w:cs="宋体"/>
          <w:kern w:val="0"/>
        </w:rPr>
        <w:t>二、 进出口化妆品安全信息</w:t>
      </w:r>
      <w:r>
        <w:fldChar w:fldCharType="end"/>
      </w:r>
    </w:p>
    <w:p>
      <w:pPr>
        <w:pStyle w:val="787"/>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"_Toc239868525"</w:instrText>
      </w:r>
      <w:r>
        <w:fldChar w:fldCharType="separate"/>
      </w:r>
      <w:r>
        <w:rPr>
          <w:rFonts w:ascii="方正楷体_GBK" w:eastAsia="方正楷体_GBK" w:cs="宋体"/>
          <w:kern w:val="0"/>
        </w:rPr>
        <w:t>（一）</w:t>
      </w:r>
      <w:r>
        <w:rPr>
          <w:rFonts w:ascii="方正楷体_GBK" w:eastAsia="方正楷体_GBK" w:cs="宋体"/>
          <w:bCs w:val="0"/>
          <w:kern w:val="0"/>
          <w:sz w:val="32"/>
          <w:szCs w:val="32"/>
        </w:rPr>
        <w:t>美国澄清化妆品生产设施注册和化妆品备案规定</w:t>
      </w:r>
      <w:r>
        <w:rPr>
          <w:rFonts w:ascii="方正楷体_GBK" w:eastAsia="方正楷体_GBK" w:cs="宋体" w:hint="eastAsia"/>
          <w:bCs w:val="0"/>
          <w:kern w:val="0"/>
          <w:sz w:val="32"/>
          <w:szCs w:val="32"/>
        </w:rPr>
        <w:t>。</w:t>
      </w:r>
      <w:r>
        <w:fldChar w:fldCharType="end"/>
      </w:r>
    </w:p>
    <w:p>
      <w:pPr>
        <w:pStyle w:val="787"/>
        <w:tabs>
          <w:tab w:val="clear" w:pos="630"/>
          <w:tab w:val="clear" w:pos="8608"/>
          <w:tab w:val="left" w:pos="3636"/>
        </w:tabs>
        <w:overflowPunct w:val="0"/>
        <w:spacing w:before="0" w:after="0" w:line="480" w:lineRule="exact"/>
        <w:ind w:left="271" w:firstLine="0"/>
        <w:rPr>
          <w:rFonts w:ascii="Times New Roman" w:eastAsia="方正小标宋_GBK" w:hAnsi="Times New Roman"/>
          <w:color w:val="auto"/>
          <w:sz w:val="21"/>
          <w:szCs w:val="22"/>
        </w:rPr>
        <w:sectPr>
          <w:headerReference w:type="default" r:id="rId2"/>
          <w:headerReference w:type="first" r:id="rId3"/>
          <w:footerReference w:type="default" r:id="rId4"/>
          <w:footerReference w:type="first" r:id="rId5"/>
          <w:pgSz w:w="11906" w:h="16838"/>
          <w:pgMar w:top="1361" w:right="1588" w:bottom="1985" w:left="1361" w:header="851" w:footer="1418" w:gutter="0"/>
          <w:cols w:num="1" w:space="720"/>
          <w:titlePg/>
          <w:docGrid w:type="linesAndChars" w:linePitch="286" w:charSpace="-1637"/>
        </w:sectPr>
      </w:pPr>
      <w:r>
        <w:rPr>
          <w:rStyle w:val="788Char"/>
          <w:rFonts w:ascii="Times New Roman" w:eastAsia="方正仿宋_GBK" w:hAnsi="Times New Roman" w:hint="eastAsia"/>
          <w:bCs w:val="0"/>
          <w:caps w:val="0"/>
          <w:smallCaps w:val="0"/>
        </w:rPr>
        <w:fldChar w:fldCharType="end"/>
      </w:r>
    </w:p>
    <w:p>
      <w:pPr>
        <w:pStyle w:val="25"/>
        <w:tabs>
          <w:tab w:val="clear" w:pos="630"/>
          <w:tab w:val="clear" w:pos="8608"/>
          <w:tab w:val="left" w:pos="3636"/>
        </w:tabs>
        <w:overflowPunct w:val="0"/>
        <w:spacing w:before="0" w:after="0" w:line="480" w:lineRule="exact"/>
        <w:ind w:left="271" w:firstLine="0"/>
        <w:rPr>
          <w:rFonts w:ascii="Times New Roman" w:eastAsia="方正小标宋_GBK" w:hAnsi="Times New Roman"/>
          <w:color w:val="auto"/>
          <w:sz w:val="21"/>
          <w:szCs w:val="22"/>
        </w:rPr>
        <w:sectPr>
          <w:headerReference w:type="default" r:id="rId6"/>
          <w:headerReference w:type="first" r:id="rId7"/>
          <w:footerReference w:type="default" r:id="rId8"/>
          <w:footerReference w:type="first" r:id="rId9"/>
          <w:pgSz w:w="11906" w:h="16838"/>
          <w:pgMar w:top="1361" w:right="1588" w:bottom="1985" w:left="1361" w:header="851" w:footer="1418" w:gutter="0"/>
          <w:cols w:num="1" w:space="720"/>
          <w:titlePg/>
          <w:docGrid w:type="linesAndChars" w:linePitch="286" w:charSpace="-1637"/>
        </w:sectPr>
      </w:pPr>
    </w:p>
    <w:p>
      <w:pPr>
        <w:pStyle w:val="1"/>
        <w:numPr>
          <w:ilvl w:val="0"/>
          <w:numId w:val="1"/>
        </w:numPr>
        <w:overflowPunct w:val="0"/>
        <w:spacing w:beforeLines="50" w:before="143" w:afterLines="50" w:after="143" w:line="560" w:lineRule="exact"/>
        <w:ind w:left="0" w:firstLineChars="200" w:firstLine="624"/>
        <w:rPr>
          <w:rFonts w:ascii="方正黑体_GBK" w:eastAsia="方正黑体_GBK" w:cs="宋体"/>
          <w:b w:val="0"/>
          <w:kern w:val="0"/>
          <w:sz w:val="32"/>
          <w:szCs w:val="32"/>
        </w:rPr>
      </w:pPr>
      <w:bookmarkStart w:id="24" w:name="_Toc112669649"/>
      <w:bookmarkStart w:id="25" w:name="_Toc117169775"/>
      <w:bookmarkStart w:id="26" w:name="_Toc117169776"/>
      <w:bookmarkStart w:id="27" w:name="_Toc117169777"/>
      <w:bookmarkStart w:id="28" w:name="_Toc117169778"/>
      <w:bookmarkStart w:id="29" w:name="_Toc117169779"/>
      <w:bookmarkStart w:id="30" w:name="_Toc117169780"/>
      <w:bookmarkStart w:id="31" w:name="_Toc117169781"/>
      <w:bookmarkStart w:id="32" w:name="_Toc117169782"/>
      <w:bookmarkStart w:id="33" w:name="_Toc239868474"/>
      <w:bookmarkStart w:id="34" w:name="_Toc206758575"/>
      <w:bookmarkStart w:id="35" w:name="_Toc207104924"/>
      <w:bookmarkStart w:id="36" w:name="_Toc207869824"/>
      <w:bookmarkStart w:id="37" w:name="_Toc208834442"/>
      <w:bookmarkStart w:id="38" w:name="_Toc209601406"/>
      <w:bookmarkStart w:id="39" w:name="_Toc210997005"/>
      <w:bookmarkStart w:id="40" w:name="_Toc212104932"/>
      <w:bookmarkStart w:id="41" w:name="_Toc216345333"/>
      <w:bookmarkStart w:id="42" w:name="_Toc217294217"/>
      <w:bookmarkStart w:id="43" w:name="_Toc217560074"/>
      <w:bookmarkStart w:id="44" w:name="_Toc206668172"/>
      <w:bookmarkStart w:id="45" w:name="_Toc195267364"/>
      <w:bookmarkStart w:id="46" w:name="_Toc195604773"/>
      <w:bookmarkStart w:id="47" w:name="_Toc196727745"/>
      <w:bookmarkStart w:id="48" w:name="_Toc197604105"/>
      <w:bookmarkStart w:id="49" w:name="_Toc197945063"/>
      <w:bookmarkStart w:id="50" w:name="_Toc198900643"/>
      <w:bookmarkStart w:id="51" w:name="_Toc200355680"/>
      <w:bookmarkStart w:id="52" w:name="_Toc200617649"/>
      <w:bookmarkStart w:id="53" w:name="_Toc201742889"/>
      <w:bookmarkStart w:id="54" w:name="_Toc202249418"/>
      <w:bookmarkStart w:id="55" w:name="_Toc203045211"/>
      <w:bookmarkStart w:id="56" w:name="_Toc199929914"/>
      <w:bookmarkStart w:id="57" w:name="_Toc193106999"/>
      <w:bookmarkStart w:id="58" w:name="_Toc194315311"/>
      <w:bookmarkStart w:id="59" w:name="_Toc195003190"/>
      <w:bookmarkStart w:id="60" w:name="_Toc195486920"/>
      <w:bookmarkStart w:id="61" w:name="_Toc196214860"/>
      <w:bookmarkStart w:id="62" w:name="_Toc195267365"/>
      <w:bookmarkStart w:id="63" w:name="_Toc195604774"/>
      <w:bookmarkStart w:id="64" w:name="_Toc204255212"/>
      <w:bookmarkStart w:id="65" w:name="_Toc205211241"/>
      <w:bookmarkStart w:id="66" w:name="_Toc206758576"/>
      <w:bookmarkStart w:id="67" w:name="_Toc207869825"/>
      <w:bookmarkStart w:id="68" w:name="_Toc208834443"/>
      <w:bookmarkStart w:id="69" w:name="_Toc209601407"/>
      <w:bookmarkStart w:id="70" w:name="_Toc210899604"/>
      <w:bookmarkStart w:id="71" w:name="_Toc212636957"/>
      <w:bookmarkStart w:id="72" w:name="_Toc213060751"/>
      <w:bookmarkStart w:id="73" w:name="_Toc213316496"/>
      <w:bookmarkStart w:id="74" w:name="_Toc213751756"/>
      <w:bookmarkStart w:id="75" w:name="_Toc213932210"/>
      <w:bookmarkStart w:id="76" w:name="_Toc214962157"/>
      <w:bookmarkStart w:id="77" w:name="_Toc215567798"/>
      <w:bookmarkStart w:id="78" w:name="_Toc216085124"/>
      <w:bookmarkStart w:id="79" w:name="_Toc216345334"/>
      <w:bookmarkStart w:id="80" w:name="_Toc216871361"/>
      <w:bookmarkStart w:id="81" w:name="_Toc217294218"/>
      <w:bookmarkStart w:id="82" w:name="_Toc218498870"/>
      <w:bookmarkStart w:id="83" w:name="_Toc223551053"/>
      <w:bookmarkStart w:id="84" w:name="_Toc198299102"/>
      <w:bookmarkStart w:id="85" w:name="_Toc198720082"/>
      <w:bookmarkStart w:id="86" w:name="_Toc198900644"/>
      <w:bookmarkStart w:id="87" w:name="_Toc200707734"/>
      <w:bookmarkStart w:id="88" w:name="_Toc203045212"/>
      <w:bookmarkStart w:id="89" w:name="_Toc195851993"/>
      <w:bookmarkStart w:id="90" w:name="_Toc196388242"/>
      <w:bookmarkStart w:id="91" w:name="_Toc196727746"/>
      <w:bookmarkStart w:id="92" w:name="_Toc197430475"/>
      <w:bookmarkStart w:id="93" w:name="_Toc197604106"/>
      <w:bookmarkStart w:id="94" w:name="_Toc197945064"/>
      <w:bookmarkStart w:id="95" w:name="_Toc219885051"/>
      <w:bookmarkStart w:id="96" w:name="_Toc223551054"/>
      <w:bookmarkStart w:id="97" w:name="_Toc222871205"/>
      <w:bookmarkStart w:id="98" w:name="_Toc219714251"/>
      <w:bookmarkStart w:id="99" w:name="_Toc65499608"/>
      <w:bookmarkStart w:id="100" w:name="_Toc133950721"/>
      <w:bookmarkStart w:id="101" w:name="_Toc133778250"/>
      <w:bookmarkStart w:id="102" w:name="_Toc134037981"/>
      <w:bookmarkStart w:id="103" w:name="_Toc160794599"/>
      <w:bookmarkStart w:id="104" w:name="_Toc63606952"/>
      <w:bookmarkStart w:id="105" w:name="_Toc65486255"/>
      <w:bookmarkStart w:id="106" w:name="_Toc207708249"/>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Fonts w:ascii="方正黑体_GBK" w:eastAsia="方正黑体_GBK" w:cs="宋体" w:hint="eastAsia"/>
          <w:b w:val="0"/>
          <w:kern w:val="0"/>
          <w:sz w:val="32"/>
          <w:szCs w:val="32"/>
        </w:rPr>
        <w:t>进出口食品安全信息</w:t>
      </w:r>
      <w:bookmarkEnd w:id="33"/>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07" w:name="_Toc238774559"/>
      <w:bookmarkStart w:id="108" w:name="_Toc238204343"/>
      <w:bookmarkStart w:id="109" w:name="_Toc236813467"/>
      <w:bookmarkStart w:id="110" w:name="_Toc236307804"/>
      <w:bookmarkStart w:id="111" w:name="_Toc235747108"/>
      <w:bookmarkStart w:id="112" w:name="_Toc235745237"/>
      <w:bookmarkStart w:id="113" w:name="_Toc235691919"/>
      <w:bookmarkStart w:id="114" w:name="_Toc235092658"/>
      <w:bookmarkStart w:id="115" w:name="_Toc234484644"/>
      <w:bookmarkStart w:id="116" w:name="_Toc233887153"/>
      <w:bookmarkStart w:id="117" w:name="_Toc233887151"/>
      <w:bookmarkStart w:id="118" w:name="_Toc232683647"/>
      <w:bookmarkStart w:id="119" w:name="_Toc232594359"/>
      <w:bookmarkStart w:id="120" w:name="_Toc230766828"/>
      <w:bookmarkStart w:id="121" w:name="_Toc230137389"/>
      <w:bookmarkStart w:id="122" w:name="_Toc228352392"/>
      <w:bookmarkStart w:id="123" w:name="_Toc227718102"/>
      <w:bookmarkStart w:id="124" w:name="_Toc227143197"/>
      <w:bookmarkStart w:id="125" w:name="_Toc226636823"/>
      <w:bookmarkStart w:id="126" w:name="_Toc228267846"/>
      <w:bookmarkStart w:id="127" w:name="_Toc227921436"/>
      <w:bookmarkStart w:id="128" w:name="_Toc225296114"/>
      <w:bookmarkStart w:id="129" w:name="_Toc224554043"/>
      <w:bookmarkStart w:id="130" w:name="_Toc224780225"/>
      <w:bookmarkStart w:id="131" w:name="_Toc225845270"/>
      <w:bookmarkStart w:id="132" w:name="_Toc225498386"/>
      <w:bookmarkStart w:id="133" w:name="_Toc225410571"/>
      <w:bookmarkStart w:id="134" w:name="_Toc226029316"/>
      <w:bookmarkStart w:id="135" w:name="_Toc225930327"/>
      <w:bookmarkStart w:id="136" w:name="_Toc229040525"/>
      <w:bookmarkStart w:id="137" w:name="_Toc229734319"/>
      <w:bookmarkStart w:id="138" w:name="_Toc229646216"/>
      <w:bookmarkStart w:id="139" w:name="_Toc230552600"/>
      <w:bookmarkStart w:id="140" w:name="_Toc230336185"/>
      <w:bookmarkStart w:id="141" w:name="_Toc231384719"/>
      <w:bookmarkStart w:id="142" w:name="_Toc232070246"/>
      <w:bookmarkStart w:id="143" w:name="_Toc232510769"/>
      <w:bookmarkStart w:id="144" w:name="_Toc233288804"/>
      <w:bookmarkStart w:id="145" w:name="_Toc234835482"/>
      <w:bookmarkStart w:id="146" w:name="_Toc235485429"/>
      <w:bookmarkStart w:id="147" w:name="_Toc236668286"/>
      <w:bookmarkStart w:id="148" w:name="_Toc223500555"/>
      <w:bookmarkStart w:id="149" w:name="_Toc224031093"/>
      <w:bookmarkStart w:id="150" w:name="_Toc224207043"/>
      <w:bookmarkStart w:id="151" w:name="_Toc224291269"/>
      <w:bookmarkStart w:id="152" w:name="_Toc237947926"/>
      <w:bookmarkStart w:id="153" w:name="_Toc237506567"/>
      <w:bookmarkStart w:id="154" w:name="_Toc239868477"/>
      <w:bookmarkStart w:id="155" w:name="_Toc239928566"/>
      <w:bookmarkStart w:id="156" w:name="_Toc240410104"/>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Fonts w:ascii="方正楷体_GBK" w:eastAsia="方正楷体_GBK" w:cs="宋体" w:hint="eastAsia"/>
          <w:bCs w:val="0"/>
          <w:kern w:val="0"/>
          <w:sz w:val="32"/>
          <w:szCs w:val="32"/>
        </w:rPr>
        <w:t>国际食品法典委员会开通食品法典新网站。</w:t>
      </w:r>
      <w:bookmarkEnd w:id="156"/>
    </w:p>
    <w:p>
      <w:pPr>
        <w:overflowPunct w:val="0"/>
        <w:ind w:firstLineChars="200" w:firstLine="624"/>
        <w:rPr>
          <w:rFonts w:eastAsia="方正仿宋_GBK"/>
          <w:kern w:val="0"/>
          <w:sz w:val="32"/>
          <w:szCs w:val="32"/>
        </w:rPr>
      </w:pPr>
      <w:r>
        <w:rPr>
          <w:rFonts w:eastAsia="方正仿宋_GBK" w:hint="eastAsia"/>
          <w:kern w:val="0"/>
          <w:sz w:val="32"/>
          <w:szCs w:val="32"/>
        </w:rPr>
        <w:t>2026年8月28日，</w:t>
      </w:r>
      <w:r>
        <w:rPr>
          <w:rFonts w:eastAsia="方正仿宋_GBK"/>
          <w:kern w:val="0"/>
          <w:sz w:val="32"/>
          <w:szCs w:val="32"/>
        </w:rPr>
        <w:t>国际食品法典委员会</w:t>
      </w:r>
      <w:r>
        <w:rPr>
          <w:rFonts w:eastAsia="方正仿宋_GBK" w:hint="eastAsia"/>
          <w:kern w:val="0"/>
          <w:sz w:val="32"/>
          <w:szCs w:val="32"/>
        </w:rPr>
        <w:t>（CAC）开通《食品法典》新网站。焕然一新的《食品法典》网站现已以联合国全部六种官方语言正式上线，不仅新增了多项功能，还对现有功能进行了优化，并提供了更安全、更快捷的《食品法典》查阅通道。新网站网址为https://codex.fao.org/home。新网站的结构总体保持不变，关于会议、食典文本和食典委员会的核心信息，以及《食品法典》的背景资料，均符合用户现有的预期。</w:t>
      </w:r>
    </w:p>
    <w:p>
      <w:pPr>
        <w:overflowPunct w:val="0"/>
        <w:ind w:firstLineChars="200" w:firstLine="624"/>
        <w:rPr>
          <w:rFonts w:eastAsia="方正仿宋_GBK"/>
          <w:kern w:val="0"/>
          <w:sz w:val="32"/>
          <w:szCs w:val="32"/>
        </w:rPr>
      </w:pPr>
      <w:r>
        <w:rPr>
          <w:rFonts w:eastAsia="方正仿宋_GBK" w:hint="eastAsia"/>
          <w:kern w:val="0"/>
          <w:sz w:val="32"/>
          <w:szCs w:val="32"/>
        </w:rPr>
        <w:t>“我们的目标是在保留用户所珍视的熟悉使用体验的同时，构建一个能够支持食品法典数字服务未来发展的现代化平台，”《食品法典》网站管理员兼网站升级项目负责人罗伯托·斯乔蒂（Roberto Sciotti）表示，“在后台，网站已实现全面现代化，不仅提升了安全性与可靠性，还为未来几年新增的功能和服务奠定了坚实基础。”</w:t>
      </w:r>
    </w:p>
    <w:p>
      <w:pPr>
        <w:overflowPunct w:val="0"/>
        <w:ind w:firstLineChars="200" w:firstLine="624"/>
        <w:rPr>
          <w:rFonts w:eastAsia="方正仿宋_GBK"/>
          <w:kern w:val="0"/>
          <w:sz w:val="32"/>
          <w:szCs w:val="32"/>
        </w:rPr>
      </w:pPr>
      <w:r>
        <w:rPr>
          <w:rFonts w:eastAsia="方正仿宋_GBK" w:hint="eastAsia"/>
          <w:kern w:val="0"/>
          <w:sz w:val="32"/>
          <w:szCs w:val="32"/>
        </w:rPr>
        <w:t>《食品法典》网站更新与迁移是一项庞大的工程，仅英文版就涉及500多页内容，并需翻译成联合国其他五种官方语言（阿拉伯文、中文、法文、俄文和西班牙文）。该网站继续为用户提供便捷的访问渠道，涵盖食品法典相关信息、食品法典会议及相关文件，以及所有已发布的食品法典文本和包含相关信息的数据库。各成员国仍可像以往一样使用注册、评论及其他服务。</w:t>
      </w:r>
    </w:p>
    <w:p>
      <w:pPr>
        <w:overflowPunct w:val="0"/>
        <w:ind w:firstLineChars="200" w:firstLine="624"/>
        <w:rPr>
          <w:rFonts w:eastAsia="方正仿宋_GBK"/>
          <w:kern w:val="0"/>
          <w:sz w:val="32"/>
          <w:szCs w:val="32"/>
        </w:rPr>
      </w:pPr>
      <w:r>
        <w:rPr>
          <w:rFonts w:eastAsia="方正仿宋_GBK"/>
          <w:kern w:val="0"/>
          <w:sz w:val="32"/>
          <w:szCs w:val="32"/>
        </w:rPr>
        <w:t>https://codex.fao.org/zh/news/news-detail/2026/08/28/%E6%AC%A2%E8%BF%8E%E8%AE%BF%E9%97%AE%E7%84%95%E7%84%B6%E4%B8%80%E6%96%B0%E7%9A%84-%E9%A3%9F%E5%93%81%E6%B3%95%E5%85%B8-%E7%BD%91%E7%AB%99</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7" w:name="_Toc240410105"/>
      <w:r>
        <w:rPr>
          <w:rFonts w:ascii="方正楷体_GBK" w:eastAsia="方正楷体_GBK" w:cs="宋体" w:hint="eastAsia"/>
          <w:bCs w:val="0"/>
          <w:kern w:val="0"/>
          <w:sz w:val="32"/>
          <w:szCs w:val="32"/>
        </w:rPr>
        <w:t>外交部发布金砖国家领导人第十八次会晤新德里宣言。</w:t>
      </w:r>
      <w:bookmarkEnd w:id="157"/>
    </w:p>
    <w:p>
      <w:pPr>
        <w:overflowPunct w:val="0"/>
        <w:ind w:firstLineChars="200" w:firstLine="624"/>
        <w:rPr>
          <w:rFonts w:eastAsia="方正仿宋_GBK"/>
          <w:kern w:val="0"/>
          <w:sz w:val="32"/>
          <w:szCs w:val="32"/>
        </w:rPr>
      </w:pPr>
      <w:r>
        <w:rPr>
          <w:rFonts w:eastAsia="方正仿宋_GBK" w:hint="eastAsia"/>
          <w:kern w:val="0"/>
          <w:sz w:val="32"/>
          <w:szCs w:val="32"/>
        </w:rPr>
        <w:t>2026年9月14日，外交部发布金砖国家领导人第十八次会晤新德里宣言，涉及食品部分如下：金砖国家是全球粮食生产的关键主体，在提升农业生产力和可持续性、保障全球粮食安全与营养方面发挥重要作用。我们强调要确保粮食安全与营养、减缓粮食价格剧烈波动和供应危机带来的影响，包括肥料短缺。鉴此，我们认识到，合作推动在金砖国家框架下建立谷物交易平台（金砖谷物交易所）倡议至关重要，持续推进其不断完善并扩展到其他农产品和商品。我们支持进一步讨论国家政策和国际协调，提高金砖国家和其他发展中国家粮食的可及性、易及性、利用率、稳定性和可负担性，增加金砖国家和其他发展中国家的相关农业和粮食生产投入，尤其是加强应对粮食供应中断的能力建设，如建立国家粮食储备体系、抗旱气候适应性种子体系等。在《德干高级别粮食安全与营养原则》基础上，我们同时认可“抗击饥饿与贫困全球联盟”是促进国际合作的重要倡议。我们期待就便利金砖国家内部农产品、农业及粮食生产投入品贸易开展讨论，包括打造韧性、非歧视供应链，提升价值链和可持续农业实践。</w:t>
      </w:r>
    </w:p>
    <w:p>
      <w:pPr>
        <w:overflowPunct w:val="0"/>
        <w:ind w:firstLineChars="200" w:firstLine="624"/>
        <w:rPr>
          <w:rFonts w:eastAsia="方正仿宋_GBK"/>
          <w:kern w:val="0"/>
          <w:sz w:val="32"/>
          <w:szCs w:val="32"/>
        </w:rPr>
      </w:pPr>
      <w:r>
        <w:rPr>
          <w:rFonts w:eastAsia="方正仿宋_GBK"/>
          <w:kern w:val="0"/>
          <w:sz w:val="32"/>
          <w:szCs w:val="32"/>
        </w:rPr>
        <w:t>https://www.mfa.gov.cn/web/ziliao_674904/1179_674909/202609/t20260914_12022184.shtml</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8" w:name="_Toc240410106"/>
      <w:r>
        <w:rPr>
          <w:rFonts w:ascii="方正楷体_GBK" w:eastAsia="方正楷体_GBK" w:cs="宋体" w:hint="eastAsia"/>
          <w:bCs w:val="0"/>
          <w:kern w:val="0"/>
          <w:sz w:val="32"/>
          <w:szCs w:val="32"/>
        </w:rPr>
        <w:t>美国发布禽类新检验体系中动物处理场所管理办法。</w:t>
      </w:r>
      <w:bookmarkEnd w:id="158"/>
    </w:p>
    <w:p>
      <w:pPr>
        <w:overflowPunct w:val="0"/>
        <w:ind w:firstLineChars="200" w:firstLine="624"/>
        <w:rPr>
          <w:rFonts w:eastAsia="方正仿宋_GBK"/>
          <w:kern w:val="0"/>
          <w:sz w:val="32"/>
          <w:szCs w:val="32"/>
        </w:rPr>
      </w:pPr>
      <w:r>
        <w:rPr>
          <w:rFonts w:eastAsia="方正仿宋_GBK" w:hint="eastAsia"/>
          <w:kern w:val="0"/>
          <w:sz w:val="32"/>
          <w:szCs w:val="32"/>
        </w:rPr>
        <w:t>2026年9月9日，美国食品安全检验局（FSIS）发布《禽类新检验体系中动物处理场所管理办法》（编号33-26）。相关方应填写FSIS表格6000-36；应将每批次禽类屠宰总只数、存在问题禽类总只数、企业处理情况录入相关信息系统；相关检验人员应收集由企业填写的每批次、每份FSIS表格6000-36，记录存在问题的禽类胴体总数量，涉及每批次、每屠宰组群的禽类，可获得每个企业/批次/组群总体情况；相关方应将相关批次存在问题禽类只数录入相关信息系统，并应标注“存在问题禽类数量”，记录企业处理的、每批次禽类总只数、其它屠宰数据（参见FSIS表格6510-7）；相关检验人员应验证FSIS表格6000-36中的数据在合理的时间内录入相关信息系统。</w:t>
      </w:r>
    </w:p>
    <w:p>
      <w:pPr>
        <w:overflowPunct w:val="0"/>
        <w:ind w:firstLineChars="200" w:firstLine="624"/>
        <w:rPr>
          <w:rFonts w:eastAsia="方正仿宋_GBK"/>
          <w:kern w:val="0"/>
          <w:sz w:val="32"/>
          <w:szCs w:val="32"/>
        </w:rPr>
      </w:pPr>
      <w:r>
        <w:rPr>
          <w:rFonts w:eastAsia="方正仿宋_GBK"/>
          <w:kern w:val="0"/>
          <w:sz w:val="32"/>
          <w:szCs w:val="32"/>
        </w:rPr>
        <w:t>https://www.fsis.usda.gov/sites/default/files/media_file/documents/33-26.pdf</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r>
        <w:rPr>
          <w:rFonts w:ascii="方正楷体_GBK" w:eastAsia="方正楷体_GBK" w:cs="宋体" w:hint="eastAsia"/>
          <w:bCs w:val="0"/>
          <w:kern w:val="0"/>
          <w:sz w:val="32"/>
          <w:szCs w:val="32"/>
        </w:rPr>
        <w:t>欧盟拟修订针对猪牛羊等家养有蹄类动物肉类冷冻环节完善食品安全规则。</w:t>
      </w:r>
      <w:bookmarkEnd w:id="155"/>
    </w:p>
    <w:p>
      <w:pPr>
        <w:overflowPunct w:val="0"/>
        <w:ind w:firstLineChars="200" w:firstLine="624"/>
        <w:rPr>
          <w:rFonts w:eastAsia="方正仿宋_GBK"/>
          <w:kern w:val="0"/>
          <w:sz w:val="32"/>
          <w:szCs w:val="32"/>
        </w:rPr>
      </w:pPr>
      <w:r>
        <w:rPr>
          <w:rFonts w:eastAsia="方正仿宋_GBK"/>
          <w:kern w:val="0"/>
          <w:sz w:val="32"/>
          <w:szCs w:val="32"/>
        </w:rPr>
        <w:t>2026年9月7日，欧盟委员会网站发布文件，拟修订</w:t>
      </w:r>
      <w:r>
        <w:rPr>
          <w:rFonts w:eastAsia="方正仿宋_GBK" w:hint="eastAsia"/>
          <w:kern w:val="0"/>
          <w:sz w:val="32"/>
          <w:szCs w:val="32"/>
        </w:rPr>
        <w:t>（EC）No 853/2004附件III，针对牛、猪、羊等家养有蹄类动物肉类冷冻环节完善食品安全规则</w:t>
      </w:r>
      <w:r>
        <w:rPr>
          <w:rFonts w:eastAsia="方正仿宋_GBK"/>
          <w:kern w:val="0"/>
          <w:sz w:val="32"/>
          <w:szCs w:val="32"/>
        </w:rPr>
        <w:t>。</w:t>
      </w:r>
      <w:r>
        <w:rPr>
          <w:rFonts w:eastAsia="方正仿宋_GBK" w:hint="eastAsia"/>
          <w:kern w:val="0"/>
          <w:sz w:val="32"/>
          <w:szCs w:val="32"/>
        </w:rPr>
        <w:t>依据欧洲食品安全局（EFSA）风险评估，针对屠宰后冷却、存放、冷冻、解冻过程中沙门氏菌、李斯特菌等致病菌增殖风险，明确屠宰后至冷冻的允许间隔、肉中心温度≤</w:t>
        <w:noBreakHyphen/>
        <w:t>18℃冷冻要求；补充场外紧急屠宰肉类的冷冻、兽医核验与文件记录要求，补齐原有法规漏洞，统一各成员国执行标准，降低微生物安全风险。</w:t>
      </w:r>
    </w:p>
    <w:p>
      <w:pPr>
        <w:overflowPunct w:val="0"/>
        <w:ind w:firstLineChars="200" w:firstLine="624"/>
        <w:rPr>
          <w:rFonts w:eastAsia="方正仿宋_GBK"/>
          <w:kern w:val="0"/>
          <w:sz w:val="32"/>
          <w:szCs w:val="32"/>
        </w:rPr>
      </w:pPr>
      <w:r>
        <w:rPr>
          <w:rFonts w:eastAsia="方正仿宋_GBK"/>
          <w:kern w:val="0"/>
          <w:sz w:val="32"/>
          <w:szCs w:val="32"/>
        </w:rPr>
        <w:t>https://ec.europa.eu/info/law/better-regulation/have-your-say/initiatives/17576-Meat-production-freezing-of-meat-from-domestic-ungulates_en</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9" w:name="_Toc239928567"/>
      <w:r>
        <w:rPr>
          <w:rFonts w:ascii="方正楷体_GBK" w:eastAsia="方正楷体_GBK" w:cs="宋体" w:hint="eastAsia"/>
          <w:bCs w:val="0"/>
          <w:kern w:val="0"/>
          <w:sz w:val="32"/>
          <w:szCs w:val="32"/>
        </w:rPr>
        <w:t>丹麦发布2023-2025年食品中甘草酸调查报告。</w:t>
      </w:r>
      <w:bookmarkEnd w:id="159"/>
    </w:p>
    <w:p>
      <w:pPr>
        <w:overflowPunct w:val="0"/>
        <w:ind w:firstLineChars="200" w:firstLine="624"/>
        <w:rPr>
          <w:rFonts w:eastAsia="方正仿宋_GBK"/>
          <w:kern w:val="0"/>
          <w:sz w:val="32"/>
          <w:szCs w:val="32"/>
        </w:rPr>
      </w:pPr>
      <w:r>
        <w:rPr>
          <w:rFonts w:eastAsia="方正仿宋_GBK" w:hint="eastAsia"/>
          <w:kern w:val="0"/>
          <w:sz w:val="32"/>
          <w:szCs w:val="32"/>
        </w:rPr>
        <w:t>2026年9月8日，丹麦食品、农业与渔业部食品管理局发布2023-2025年食品中甘草酸调查报告。主要内容如下：2023</w:t>
      </w:r>
      <w:r>
        <w:rPr>
          <w:rFonts w:eastAsia="方正仿宋_GBK"/>
          <w:kern w:val="0"/>
          <w:sz w:val="32"/>
          <w:szCs w:val="32"/>
        </w:rPr>
        <w:noBreakHyphen/>
      </w:r>
      <w:r>
        <w:rPr>
          <w:rFonts w:eastAsia="方正仿宋_GBK" w:hint="eastAsia"/>
          <w:kern w:val="0"/>
          <w:sz w:val="32"/>
          <w:szCs w:val="32"/>
        </w:rPr>
        <w:t>2025年丹麦食品、农业与渔业部食品管理局共采集77份样品，包含甘草糖果、甘草冰淇淋、甘草茶、甘草巧克力等食品，从样品中提取甘草酸经检测：（1）2023年共检测36份样品，其中在31份糖果样品中检测出3份样品标签错误（2份样品本不需要标签却进行标注；1份应标注却缺失甘草相关信息）；（2）2024年共检测15份样品，其中检测甘草糖果7份：1份应标注但未标注；检测茶饮料5份：3份标签错误（2份应标注未标注，1份无需标注却做标注）；（3）2025年共检测26份样品，全部合格；（4）各类产品尤其是甘草糖果甘草酸实测浓度波动极大（最大值65000</w:t>
      </w:r>
      <w:r>
        <w:rPr>
          <w:rFonts w:eastAsia="方正仿宋_GBK"/>
          <w:kern w:val="0"/>
          <w:sz w:val="32"/>
          <w:szCs w:val="32"/>
        </w:rPr>
        <w:t> </w:t>
      </w:r>
      <w:r>
        <w:rPr>
          <w:rFonts w:eastAsia="方正仿宋_GBK" w:hint="eastAsia"/>
          <w:kern w:val="0"/>
          <w:sz w:val="32"/>
          <w:szCs w:val="32"/>
        </w:rPr>
        <w:t>mg/kg，平均值8514</w:t>
      </w:r>
      <w:r>
        <w:rPr>
          <w:rFonts w:eastAsia="方正仿宋_GBK"/>
          <w:kern w:val="0"/>
          <w:sz w:val="32"/>
          <w:szCs w:val="32"/>
        </w:rPr>
        <w:t> </w:t>
      </w:r>
      <w:r>
        <w:rPr>
          <w:rFonts w:eastAsia="方正仿宋_GBK" w:hint="eastAsia"/>
          <w:kern w:val="0"/>
          <w:sz w:val="32"/>
          <w:szCs w:val="32"/>
        </w:rPr>
        <w:t>mg/kg），凸显持续对该类食品开展监控的必要性。（注：欧盟法规限量仅针对人为添加的甘草酸，甘草植物本身带来的天然含量不受该限量约束，但糖果＞100</w:t>
      </w:r>
      <w:r>
        <w:rPr>
          <w:rFonts w:eastAsia="方正仿宋_GBK"/>
          <w:kern w:val="0"/>
          <w:sz w:val="32"/>
          <w:szCs w:val="32"/>
        </w:rPr>
        <w:t> </w:t>
      </w:r>
      <w:r>
        <w:rPr>
          <w:rFonts w:eastAsia="方正仿宋_GBK" w:hint="eastAsia"/>
          <w:kern w:val="0"/>
          <w:sz w:val="32"/>
          <w:szCs w:val="32"/>
        </w:rPr>
        <w:t>mg/kg、饮料＞10</w:t>
      </w:r>
      <w:r>
        <w:rPr>
          <w:rFonts w:eastAsia="方正仿宋_GBK"/>
          <w:kern w:val="0"/>
          <w:sz w:val="32"/>
          <w:szCs w:val="32"/>
        </w:rPr>
        <w:t> </w:t>
      </w:r>
      <w:r>
        <w:rPr>
          <w:rFonts w:eastAsia="方正仿宋_GBK" w:hint="eastAsia"/>
          <w:kern w:val="0"/>
          <w:sz w:val="32"/>
          <w:szCs w:val="32"/>
        </w:rPr>
        <w:t>mg/L：配料表后需标注含有甘草；若产品名称或配料表已经写明甘草，则豁免。）</w:t>
      </w:r>
    </w:p>
    <w:p>
      <w:pPr>
        <w:overflowPunct w:val="0"/>
        <w:ind w:firstLineChars="200" w:firstLine="624"/>
        <w:rPr>
          <w:rFonts w:eastAsia="方正仿宋_GBK"/>
          <w:kern w:val="0"/>
          <w:sz w:val="32"/>
          <w:szCs w:val="32"/>
        </w:rPr>
      </w:pPr>
      <w:r>
        <w:rPr>
          <w:rFonts w:eastAsia="方正仿宋_GBK"/>
          <w:kern w:val="0"/>
          <w:sz w:val="32"/>
          <w:szCs w:val="32"/>
        </w:rPr>
        <w:t>https://foedevarestyrelsen.dk/Media/639244702768852840/Slutrapport_glycyrrhizinsyre%202023-2025.pdf</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0" w:name="_Toc239928568"/>
      <w:bookmarkStart w:id="161" w:name="_Toc240410107"/>
      <w:r>
        <w:rPr>
          <w:rFonts w:ascii="方正楷体_GBK" w:eastAsia="方正楷体_GBK" w:cs="宋体" w:hint="eastAsia"/>
          <w:bCs w:val="0"/>
          <w:kern w:val="0"/>
          <w:sz w:val="32"/>
          <w:szCs w:val="32"/>
        </w:rPr>
        <w:t>摩尔多瓦发布食品安全指南草案。</w:t>
      </w:r>
      <w:bookmarkEnd w:id="161"/>
    </w:p>
    <w:p>
      <w:pPr>
        <w:overflowPunct w:val="0"/>
        <w:ind w:firstLineChars="200" w:firstLine="624"/>
        <w:rPr>
          <w:rFonts w:eastAsia="方正仿宋_GBK"/>
          <w:kern w:val="0"/>
          <w:sz w:val="32"/>
          <w:szCs w:val="32"/>
        </w:rPr>
      </w:pPr>
      <w:r>
        <w:rPr>
          <w:rFonts w:eastAsia="方正仿宋_GBK" w:hint="eastAsia"/>
          <w:kern w:val="0"/>
          <w:sz w:val="32"/>
          <w:szCs w:val="32"/>
        </w:rPr>
        <w:t>2026年9月11日，摩尔多瓦国家食品安全局（ANSA）于发布公告，对一套由联合国工业发展组织（UNIDO）协助编制的食品安全实操指南草案开展</w:t>
      </w:r>
      <w:r>
        <w:rPr>
          <w:rFonts w:eastAsia="方正仿宋_GBK"/>
          <w:kern w:val="0"/>
          <w:sz w:val="32"/>
          <w:szCs w:val="32"/>
        </w:rPr>
        <w:t>公众意见征询</w:t>
      </w:r>
      <w:r>
        <w:rPr>
          <w:rFonts w:eastAsia="方正仿宋_GBK" w:hint="eastAsia"/>
          <w:kern w:val="0"/>
          <w:sz w:val="32"/>
          <w:szCs w:val="32"/>
        </w:rPr>
        <w:t>。指南旨在帮助食品经营者落实食品安全法规要求，为全食品产业链提供风险预防和管控的实操建议。涵盖领域包括：HACCP与良好卫生规范、食品安全文化、产品可追溯、下架与召回、食品危机应急处置、包装标签、作业环境监控、牛乳生产卫生与质量；另外设有独立专项指南，聚焦家禽行业生物安全，指导养殖场防范疫病传入扩散，保障禽产品安全。</w:t>
      </w:r>
    </w:p>
    <w:p>
      <w:pPr>
        <w:overflowPunct w:val="0"/>
        <w:ind w:firstLineChars="200" w:firstLine="624"/>
        <w:rPr>
          <w:rFonts w:eastAsia="方正仿宋_GBK"/>
          <w:kern w:val="0"/>
          <w:sz w:val="32"/>
          <w:szCs w:val="32"/>
        </w:rPr>
      </w:pPr>
      <w:r>
        <w:rPr>
          <w:rFonts w:eastAsia="方正仿宋_GBK"/>
          <w:kern w:val="0"/>
          <w:sz w:val="32"/>
          <w:szCs w:val="32"/>
        </w:rPr>
        <w:t>https://ansa.gov.md/media/comunicate-de-presa/ansa-pune-consultare-publica-noi-ghiduri-practice-domeniul-sigurantei</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r>
        <w:rPr>
          <w:rFonts w:ascii="方正楷体_GBK" w:eastAsia="方正楷体_GBK" w:cs="宋体" w:hint="eastAsia"/>
          <w:bCs w:val="0"/>
          <w:kern w:val="0"/>
          <w:sz w:val="32"/>
          <w:szCs w:val="32"/>
        </w:rPr>
        <w:t>摩尔多瓦拟修订食品标签法规。</w:t>
      </w:r>
      <w:bookmarkEnd w:id="160"/>
    </w:p>
    <w:p>
      <w:pPr>
        <w:overflowPunct w:val="0"/>
        <w:ind w:firstLineChars="200" w:firstLine="624"/>
        <w:rPr>
          <w:rFonts w:eastAsia="方正仿宋_GBK"/>
          <w:kern w:val="0"/>
          <w:sz w:val="32"/>
          <w:szCs w:val="32"/>
        </w:rPr>
      </w:pPr>
      <w:r>
        <w:rPr>
          <w:rFonts w:eastAsia="方正仿宋_GBK" w:hint="eastAsia"/>
          <w:kern w:val="0"/>
          <w:sz w:val="32"/>
          <w:szCs w:val="32"/>
        </w:rPr>
        <w:t>2026年9月8日，摩尔多瓦农业和食品工业部拟修订食品标签法规，意见反馈期截至2026年9月22日。主要内容如下：（1）对于进口食品上的自粘标签，第8条第（1）款（a）至（k）项规定的强制性标示内容必须清晰易读，所用字体的“x”小写字母高度须大于或等于1.2mm；对于最大面面积小于80cm</w:t>
      </w:r>
      <w:r>
        <w:rPr>
          <w:rFonts w:eastAsia="方正仿宋_GBK" w:hint="eastAsia"/>
          <w:kern w:val="0"/>
          <w:sz w:val="32"/>
          <w:szCs w:val="32"/>
          <w:vertAlign w:val="superscript"/>
        </w:rPr>
        <w:t>2</w:t>
      </w:r>
      <w:r>
        <w:rPr>
          <w:rFonts w:eastAsia="方正仿宋_GBK" w:hint="eastAsia"/>
          <w:kern w:val="0"/>
          <w:sz w:val="32"/>
          <w:szCs w:val="32"/>
        </w:rPr>
        <w:t>的包装，所用字体的“x”小写字母高度须大于或等于0.9mm。自粘标签的粘贴方式不得遮盖食品原生产商所用语言的强制性营养成分声明，且在食品运输、储存或交付给消费者的过程中，标签内容须保持不可磨灭；（2）冷冻肉类等食品在“最低保质期和食用期限”字样后，增加“冷冻日期、生产日期和有效期”字样；（3）食品的原产国或原产地允许使用声明、图示、符号或术语等任何方式来标示，但不得使用通用名称或惯用名称中的地理术语来表示；（4）若因生产过程中的交叉污染导致食品中潜在且非故意地存在引起过敏或不耐受的物质或成分，标签上应标明以下声明：“可能含有微量的……”，并明确指明附件1中规定的该物质或成分的名称；（5）附件16增加冰鲜和冷冻牛、羊肉、家禽肉原产地标识规则等。</w:t>
      </w:r>
    </w:p>
    <w:p>
      <w:pPr>
        <w:overflowPunct w:val="0"/>
        <w:ind w:firstLineChars="200" w:firstLine="624"/>
        <w:rPr>
          <w:rFonts w:eastAsia="方正仿宋_GBK"/>
          <w:kern w:val="0"/>
          <w:sz w:val="32"/>
          <w:szCs w:val="32"/>
        </w:rPr>
      </w:pPr>
      <w:r>
        <w:rPr>
          <w:rFonts w:eastAsia="方正仿宋_GBK"/>
          <w:kern w:val="0"/>
          <w:sz w:val="32"/>
          <w:szCs w:val="32"/>
        </w:rPr>
        <w:t>https://particip.gov.md/ro/document/stages/anunt-privind-initierea-elaborarii-proiectului-de-lege-pentru-modificarea-unor-acte-normative-priv/16160</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2" w:name="_Toc239928569"/>
      <w:bookmarkStart w:id="163" w:name="_Toc240410108"/>
      <w:r>
        <w:rPr>
          <w:rFonts w:ascii="方正楷体_GBK" w:eastAsia="方正楷体_GBK" w:cs="宋体" w:hint="eastAsia"/>
          <w:bCs w:val="0"/>
          <w:kern w:val="0"/>
          <w:sz w:val="32"/>
          <w:szCs w:val="32"/>
        </w:rPr>
        <w:t>德国发布2025年度食品监测报告。</w:t>
      </w:r>
      <w:bookmarkEnd w:id="163"/>
    </w:p>
    <w:p>
      <w:pPr>
        <w:overflowPunct w:val="0"/>
        <w:ind w:firstLineChars="200" w:firstLine="624"/>
        <w:rPr>
          <w:rFonts w:eastAsia="方正仿宋_GBK"/>
          <w:kern w:val="0"/>
          <w:sz w:val="32"/>
          <w:szCs w:val="32"/>
        </w:rPr>
      </w:pPr>
      <w:r>
        <w:rPr>
          <w:rFonts w:eastAsia="方正仿宋_GBK" w:hint="eastAsia"/>
          <w:kern w:val="0"/>
          <w:sz w:val="32"/>
          <w:szCs w:val="32"/>
        </w:rPr>
        <w:t>2026年9月9日，德国化学和兽药检验局（CVUA）发布2025年度食品监测报告。在2025年，共对14741份食品样品进行了感官、化学、物理及微生物学检测，整体合格率为83.2%，不合格率16.8%。在检测的食品中，2474份样品因不符合法律法规要求被评定为不合格。不合格原因主要集中在以下几个方面：农药残留超标问题依然突出，其中9份样品因活性物质含量超过急性参考剂量200%以上被评定为危害健康；微生物污染是另一主要原因，共检出9份产志贺毒素大肠杆菌阳性样品、7份沙门氏菌阳性样品及3份单核细胞增生李斯特菌阳性样品，多与肉制品、乳制品及即食沙拉相关；此外，异物混入（如玻璃、金属碎片）、组胺含量过高（主要为金枪鱼制品）及矿物油污染等问题也时有发生。在重点品类监管方面，橄榄油不合格率高达40%，主要涉及标识误导和产品掺假；干果中丙烯酰胺及5-羟甲基糠醛含量引发关注，部分样品超出指导值。此外，在部分“网红”食品补充剂中检出西地那非等非法添加物及芳香族矿物油烃，已依法处置。</w:t>
      </w:r>
    </w:p>
    <w:p>
      <w:pPr>
        <w:overflowPunct w:val="0"/>
        <w:ind w:firstLineChars="200" w:firstLine="624"/>
        <w:rPr>
          <w:rFonts w:eastAsia="方正仿宋_GBK"/>
          <w:kern w:val="0"/>
          <w:sz w:val="32"/>
          <w:szCs w:val="32"/>
        </w:rPr>
      </w:pPr>
      <w:r>
        <w:rPr>
          <w:rFonts w:eastAsia="方正仿宋_GBK"/>
          <w:kern w:val="0"/>
          <w:sz w:val="32"/>
          <w:szCs w:val="32"/>
        </w:rPr>
        <w:t>https://www.ua-bw.de/pub/s_managementberichte.asp</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4" w:name="_Toc240410109"/>
      <w:r>
        <w:rPr>
          <w:rFonts w:ascii="方正楷体_GBK" w:eastAsia="方正楷体_GBK" w:cs="宋体" w:hint="eastAsia"/>
          <w:bCs w:val="0"/>
          <w:kern w:val="0"/>
          <w:sz w:val="32"/>
          <w:szCs w:val="32"/>
        </w:rPr>
        <w:t>英国发布2026-2027国家监测计划进口食品抽样优先事项。</w:t>
      </w:r>
      <w:bookmarkEnd w:id="164"/>
    </w:p>
    <w:p>
      <w:pPr>
        <w:overflowPunct w:val="0"/>
        <w:ind w:firstLineChars="200" w:firstLine="624"/>
        <w:rPr>
          <w:rFonts w:eastAsia="方正仿宋_GBK"/>
          <w:kern w:val="0"/>
          <w:sz w:val="32"/>
          <w:szCs w:val="32"/>
        </w:rPr>
      </w:pPr>
      <w:r>
        <w:rPr>
          <w:rFonts w:eastAsia="方正仿宋_GBK" w:hint="eastAsia"/>
          <w:kern w:val="0"/>
          <w:sz w:val="32"/>
          <w:szCs w:val="32"/>
        </w:rPr>
        <w:t>2026年9月9日，英国食品安全局发布2026年4月至2027年3月进口动物源产品国家监测计划采样优先事项，按高、中、低三级安排。监测范围覆盖牛、羊、家禽、猪、双壳贝类、鱼类甲壳类、蛋奶、马、动物脂肪、宠物食品及坚果、香草、水果蔬菜等非动物源食品。主要事项如下：（1）重点危害包括：微生物（沙门氏菌、大肠杆菌、李斯特菌、STEC、弧菌等，并尽可能筛查抗菌药物耐药性AMR）；兽药残留（硝基呋喃、氯霉素、β-激动剂、驱虫药等）；环境污染物（铅、镉、汞、二噁英/PCBs、PAH）；生物毒素（贝类毒素、组胺、黄曲霉毒素）；农药残留及非法添加物（苏丹红、非允许色素/防腐剂）；（2）高风险品类：牛羊肉及家禽猪肉重点检微生物和兽药；双壳贝类重点检微生物和生物毒素；鱼类甲壳类重点检兽药、李斯特菌和重金属；奶制品重点检李斯特菌和沙门氏菌；坚果种子重点检黄曲霉毒素；香草香料重点检沙门氏菌和苏丹红；水果蔬菜重点检微生物和农药。宠物食品重点检沙门氏菌和AMR。文件强调AMR分离株保存与集中检测，要求结果报告至指定邮箱，并依据欧盟及英国同化立法采样分析。</w:t>
      </w:r>
    </w:p>
    <w:p>
      <w:pPr>
        <w:overflowPunct w:val="0"/>
        <w:ind w:firstLineChars="200" w:firstLine="624"/>
        <w:rPr>
          <w:rFonts w:eastAsia="方正仿宋_GBK"/>
          <w:kern w:val="0"/>
          <w:sz w:val="32"/>
          <w:szCs w:val="32"/>
        </w:rPr>
      </w:pPr>
      <w:r>
        <w:rPr>
          <w:rFonts w:eastAsia="方正仿宋_GBK"/>
          <w:kern w:val="0"/>
          <w:sz w:val="32"/>
          <w:szCs w:val="32"/>
        </w:rPr>
        <w:t>https://www.gov.uk/government/publications/uk-national-monitoring-plan-sampling-priorities-for-imported-foods</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r>
        <w:rPr>
          <w:rFonts w:ascii="方正楷体_GBK" w:eastAsia="方正楷体_GBK" w:cs="宋体" w:hint="eastAsia"/>
          <w:bCs w:val="0"/>
          <w:kern w:val="0"/>
          <w:sz w:val="32"/>
          <w:szCs w:val="32"/>
        </w:rPr>
        <w:t>奥地利发布2025年食源性疫情报告。</w:t>
      </w:r>
      <w:bookmarkEnd w:id="162"/>
    </w:p>
    <w:p>
      <w:pPr>
        <w:overflowPunct w:val="0"/>
        <w:ind w:firstLineChars="200" w:firstLine="624"/>
        <w:rPr>
          <w:rFonts w:eastAsia="方正仿宋_GBK"/>
          <w:kern w:val="0"/>
          <w:sz w:val="32"/>
          <w:szCs w:val="32"/>
        </w:rPr>
      </w:pPr>
      <w:r>
        <w:rPr>
          <w:rFonts w:eastAsia="方正仿宋_GBK" w:hint="eastAsia"/>
          <w:kern w:val="0"/>
          <w:sz w:val="32"/>
          <w:szCs w:val="32"/>
        </w:rPr>
        <w:t>2026年9月6日，奥地利健康与食品安全局发布2025年食源性疫情报告。在2025年，奥地利共报告33起食源性疾病暴发，较2024年减少1起；累计354人受影响，同比增长45%，但低于疫情前2019年水平。全年110人住院，无死亡病例；单起暴发平均10.7人，规模2</w:t>
        <w:noBreakHyphen/>
        <w:t>86人。事件分为一般暴发16起、家庭暴发17起，8起与境外旅行相关。病原体方面，沙门氏菌为首要致病源，引发13起暴发、278人感染；其次为弯曲杆菌、诺如病毒、志贺拉属等。本年度发生多起跨境重大疫情：沙门氏菌Strathcona菌株由西西里小番茄引发，波及17个欧盟国家；沙门氏菌Infantis菌株关联德国覆盆子腰果黄油，涉事产品实施市场召回；李斯特菌疫情自2023年持续，2025年新增6例住院病例，污染来源为肉类制品。</w:t>
      </w:r>
    </w:p>
    <w:p>
      <w:pPr>
        <w:overflowPunct w:val="0"/>
        <w:ind w:firstLineChars="200" w:firstLine="624"/>
        <w:rPr>
          <w:rFonts w:eastAsia="方正仿宋_GBK"/>
          <w:kern w:val="0"/>
          <w:sz w:val="32"/>
          <w:szCs w:val="32"/>
        </w:rPr>
      </w:pPr>
      <w:r>
        <w:rPr>
          <w:rFonts w:eastAsia="方正仿宋_GBK"/>
          <w:kern w:val="0"/>
          <w:sz w:val="32"/>
          <w:szCs w:val="32"/>
        </w:rPr>
        <w:t>https://www.ages.at/en/human/disease/foodborne-disease-outbreaks#c12358</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5" w:name="_Toc239928570"/>
      <w:bookmarkStart w:id="166" w:name="_Toc240410110"/>
      <w:r>
        <w:rPr>
          <w:rFonts w:ascii="方正楷体_GBK" w:eastAsia="方正楷体_GBK" w:cs="宋体" w:hint="eastAsia"/>
          <w:bCs w:val="0"/>
          <w:kern w:val="0"/>
          <w:sz w:val="32"/>
          <w:szCs w:val="32"/>
        </w:rPr>
        <w:t>澳大利亚拟批准将植物甾醇、植物甾烷醇及其酯作为新型食品添加到面包中。</w:t>
      </w:r>
      <w:bookmarkEnd w:id="166"/>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9月15日，澳新食品标准局发布412-26号公告，拟批准将植物甾醇、植物甾烷醇及其酯作为新型食品添加到面包中，最大添加量为2.2g。同时明确指出只有在满足以下所有条件的情况下，方可向面包中添加植物甾醇：每份面包所含膳食纤维不低于2g；每100g面包所含钠不超过380mg；植物甾醇当量总含量每份不低于0.8g，且不超过2.2g。</w:t>
      </w:r>
    </w:p>
    <w:p>
      <w:pPr>
        <w:overflowPunct w:val="0"/>
        <w:ind w:firstLineChars="200" w:firstLine="624"/>
        <w:rPr>
          <w:rFonts w:eastAsia="方正仿宋_GBK"/>
          <w:kern w:val="0"/>
          <w:sz w:val="32"/>
          <w:szCs w:val="32"/>
        </w:rPr>
      </w:pPr>
      <w:r>
        <w:rPr>
          <w:rFonts w:eastAsia="方正仿宋_GBK"/>
          <w:kern w:val="0"/>
          <w:sz w:val="32"/>
          <w:szCs w:val="32"/>
        </w:rPr>
        <w:t>https://www.foodstandards.gov.au/food-standards-code/applications/a1326-addition-phytosterols-phytostanols-and-their-esters-novel</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7" w:name="_Toc240410111"/>
      <w:r>
        <w:rPr>
          <w:rFonts w:ascii="方正楷体_GBK" w:eastAsia="方正楷体_GBK" w:cs="宋体" w:hint="eastAsia"/>
          <w:bCs w:val="0"/>
          <w:kern w:val="0"/>
          <w:sz w:val="32"/>
          <w:szCs w:val="32"/>
        </w:rPr>
        <w:t>新西兰修订食品中</w:t>
      </w:r>
      <w:r>
        <w:rPr>
          <w:rFonts w:ascii="方正楷体_GBK" w:eastAsia="方正楷体_GBK" w:cs="宋体"/>
          <w:bCs w:val="0"/>
          <w:kern w:val="0"/>
          <w:sz w:val="32"/>
          <w:szCs w:val="32"/>
        </w:rPr>
        <w:t>农用化合物</w:t>
      </w:r>
      <w:r>
        <w:rPr>
          <w:rFonts w:ascii="方正楷体_GBK" w:eastAsia="方正楷体_GBK" w:cs="宋体" w:hint="eastAsia"/>
          <w:bCs w:val="0"/>
          <w:kern w:val="0"/>
          <w:sz w:val="32"/>
          <w:szCs w:val="32"/>
        </w:rPr>
        <w:t>残留限量法规。</w:t>
      </w:r>
      <w:bookmarkEnd w:id="167"/>
    </w:p>
    <w:p>
      <w:pPr>
        <w:overflowPunct w:val="0"/>
        <w:ind w:firstLineChars="200" w:firstLine="624"/>
        <w:rPr>
          <w:rFonts w:eastAsia="方正仿宋_GBK"/>
          <w:kern w:val="0"/>
          <w:sz w:val="32"/>
          <w:szCs w:val="32"/>
        </w:rPr>
      </w:pPr>
      <w:r>
        <w:rPr>
          <w:rFonts w:eastAsia="方正仿宋_GBK"/>
          <w:kern w:val="0"/>
          <w:sz w:val="32"/>
          <w:szCs w:val="32"/>
        </w:rPr>
        <w:t>2026年8月31日，新西兰初级产业部</w:t>
      </w:r>
      <w:r>
        <w:rPr>
          <w:rFonts w:eastAsia="方正仿宋_GBK" w:hint="eastAsia"/>
          <w:kern w:val="0"/>
          <w:sz w:val="32"/>
          <w:szCs w:val="32"/>
        </w:rPr>
        <w:t>（MPI）</w:t>
      </w:r>
      <w:r>
        <w:rPr>
          <w:rFonts w:eastAsia="方正仿宋_GBK"/>
          <w:kern w:val="0"/>
          <w:sz w:val="32"/>
          <w:szCs w:val="32"/>
        </w:rPr>
        <w:t>发布公告，修订《</w:t>
      </w:r>
      <w:r>
        <w:rPr>
          <w:rFonts w:eastAsia="方正仿宋_GBK" w:hint="eastAsia"/>
          <w:kern w:val="0"/>
          <w:sz w:val="32"/>
          <w:szCs w:val="32"/>
        </w:rPr>
        <w:t>食品中</w:t>
      </w:r>
      <w:r>
        <w:rPr>
          <w:rFonts w:eastAsia="方正仿宋_GBK"/>
          <w:kern w:val="0"/>
          <w:sz w:val="32"/>
          <w:szCs w:val="32"/>
        </w:rPr>
        <w:t>农用化合物</w:t>
      </w:r>
      <w:r>
        <w:rPr>
          <w:rFonts w:eastAsia="方正仿宋_GBK" w:hint="eastAsia"/>
          <w:kern w:val="0"/>
          <w:sz w:val="32"/>
          <w:szCs w:val="32"/>
        </w:rPr>
        <w:t>残留限量法规》。主要内容为制修订部分食品中绿麦隆</w:t>
      </w:r>
      <w:r>
        <w:rPr>
          <w:rFonts w:eastAsia="方正仿宋_GBK"/>
          <w:kern w:val="0"/>
          <w:sz w:val="32"/>
          <w:szCs w:val="32"/>
        </w:rPr>
        <w:t>‌</w:t>
      </w:r>
      <w:r>
        <w:rPr>
          <w:rFonts w:eastAsia="方正仿宋_GBK" w:hint="eastAsia"/>
          <w:kern w:val="0"/>
          <w:sz w:val="32"/>
          <w:szCs w:val="32"/>
        </w:rPr>
        <w:t>（chlorotoluron）等农兽药的最大残留限量</w:t>
      </w:r>
      <w:r>
        <w:rPr>
          <w:rFonts w:eastAsia="方正仿宋_GBK"/>
          <w:kern w:val="0"/>
          <w:sz w:val="32"/>
          <w:szCs w:val="32"/>
        </w:rPr>
        <w:t>。主要内容如下表所示。</w:t>
      </w:r>
      <w:r>
        <w:rPr>
          <w:rFonts w:eastAsia="方正仿宋_GBK" w:hint="eastAsia"/>
          <w:kern w:val="0"/>
          <w:sz w:val="32"/>
          <w:szCs w:val="32"/>
        </w:rPr>
        <w:t>（</w:t>
      </w:r>
      <w:r>
        <w:rPr>
          <w:rFonts w:eastAsia="方正仿宋_GBK"/>
          <w:kern w:val="0"/>
          <w:sz w:val="32"/>
          <w:szCs w:val="32"/>
        </w:rPr>
        <w:t>表格中</w:t>
      </w:r>
      <w:r>
        <w:rPr>
          <w:rFonts w:eastAsia="方正仿宋_GBK" w:hint="eastAsia"/>
          <w:kern w:val="0"/>
          <w:sz w:val="32"/>
          <w:szCs w:val="32"/>
        </w:rPr>
        <w:t>“</w:t>
      </w:r>
      <w:r>
        <w:rPr>
          <w:rFonts w:eastAsia="方正仿宋_GBK"/>
          <w:kern w:val="0"/>
          <w:sz w:val="32"/>
          <w:szCs w:val="32"/>
        </w:rPr>
        <w:t>*</w:t>
      </w:r>
      <w:r>
        <w:rPr>
          <w:rFonts w:eastAsia="方正仿宋_GBK" w:hint="eastAsia"/>
          <w:kern w:val="0"/>
          <w:sz w:val="32"/>
          <w:szCs w:val="32"/>
        </w:rPr>
        <w:t>”</w:t>
      </w:r>
      <w:r>
        <w:rPr>
          <w:rFonts w:eastAsia="方正仿宋_GBK"/>
          <w:kern w:val="0"/>
          <w:sz w:val="32"/>
          <w:szCs w:val="32"/>
        </w:rPr>
        <w:t>表示MRL的设定在或接近分析定量的极限</w:t>
      </w:r>
      <w:r>
        <w:rPr>
          <w:rFonts w:eastAsia="方正仿宋_GBK" w:hint="eastAsia"/>
          <w:kern w:val="0"/>
          <w:sz w:val="32"/>
          <w:szCs w:val="32"/>
        </w:rPr>
        <w:t>）</w:t>
      </w:r>
      <w:r>
        <w:rPr>
          <w:rFonts w:eastAsia="方正仿宋_GBK"/>
          <w:kern w:val="0"/>
          <w:sz w:val="32"/>
          <w:szCs w:val="32"/>
        </w:rPr>
        <w:t>。该修订自 2026 年 9 月 10 日起生效。</w:t>
      </w:r>
    </w:p>
    <w:tbl>
      <w:tblPr>
        <w:jc w:val="center"/>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985"/>
        <w:gridCol w:w="2835"/>
        <w:gridCol w:w="2126"/>
        <w:gridCol w:w="2118"/>
      </w:tblGrid>
      <w:tr>
        <w:trPr>
          <w:trHeight w:val="151"/>
          <w:tblHeader/>
        </w:trPr>
        <w:tc>
          <w:tcPr>
            <w:tcW w:w="1985"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hint="eastAsia"/>
                <w:b/>
                <w:bCs/>
                <w:sz w:val="24"/>
              </w:rPr>
              <w:t>药物</w:t>
            </w:r>
            <w:r>
              <w:rPr>
                <w:rFonts w:eastAsia="方正仿宋_GBK"/>
                <w:b/>
                <w:bCs/>
                <w:sz w:val="24"/>
              </w:rPr>
              <w:t>名称</w:t>
            </w:r>
          </w:p>
        </w:tc>
        <w:tc>
          <w:tcPr>
            <w:tcW w:w="2835"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食品种类</w:t>
            </w:r>
          </w:p>
        </w:tc>
        <w:tc>
          <w:tcPr>
            <w:tcW w:w="2126"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原最大残留</w:t>
            </w:r>
            <w:r>
              <w:rPr>
                <w:rFonts w:eastAsia="方正仿宋_GBK" w:hint="eastAsia"/>
                <w:b/>
                <w:bCs/>
                <w:sz w:val="24"/>
              </w:rPr>
              <w:t>限</w:t>
            </w:r>
            <w:r>
              <w:rPr>
                <w:rFonts w:eastAsia="方正仿宋_GBK"/>
                <w:b/>
                <w:bCs/>
                <w:sz w:val="24"/>
              </w:rPr>
              <w:t>量</w:t>
            </w:r>
            <w:r>
              <w:rPr>
                <w:rFonts w:eastAsia="方正仿宋_GBK" w:hint="eastAsia"/>
                <w:b/>
                <w:bCs/>
                <w:sz w:val="24"/>
              </w:rPr>
              <w:t>（</w:t>
            </w:r>
            <w:r>
              <w:rPr>
                <w:rFonts w:eastAsia="方正仿宋_GBK"/>
                <w:b/>
                <w:bCs/>
                <w:sz w:val="24"/>
              </w:rPr>
              <w:t>mg/kg</w:t>
            </w:r>
            <w:r>
              <w:rPr>
                <w:rFonts w:eastAsia="方正仿宋_GBK" w:hint="eastAsia"/>
                <w:b/>
                <w:bCs/>
                <w:sz w:val="24"/>
              </w:rPr>
              <w:t>）</w:t>
            </w:r>
          </w:p>
        </w:tc>
        <w:tc>
          <w:tcPr>
            <w:tcW w:w="2118"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制修订的最大残留</w:t>
            </w:r>
            <w:r>
              <w:rPr>
                <w:rFonts w:eastAsia="方正仿宋_GBK" w:hint="eastAsia"/>
                <w:b/>
                <w:bCs/>
                <w:sz w:val="24"/>
              </w:rPr>
              <w:t>限</w:t>
            </w:r>
            <w:r>
              <w:rPr>
                <w:rFonts w:eastAsia="方正仿宋_GBK"/>
                <w:b/>
                <w:bCs/>
                <w:sz w:val="24"/>
              </w:rPr>
              <w:t>量</w:t>
            </w:r>
            <w:r>
              <w:rPr>
                <w:rFonts w:eastAsia="方正仿宋_GBK" w:hint="eastAsia"/>
                <w:b/>
                <w:bCs/>
                <w:sz w:val="24"/>
              </w:rPr>
              <w:t>（</w:t>
            </w:r>
            <w:r>
              <w:rPr>
                <w:rFonts w:eastAsia="方正仿宋_GBK"/>
                <w:b/>
                <w:bCs/>
                <w:sz w:val="24"/>
              </w:rPr>
              <w:t>mg/kg</w:t>
            </w:r>
            <w:r>
              <w:rPr>
                <w:rFonts w:eastAsia="方正仿宋_GBK" w:hint="eastAsia"/>
                <w:b/>
                <w:bCs/>
                <w:sz w:val="24"/>
              </w:rPr>
              <w:t>）</w:t>
            </w:r>
          </w:p>
        </w:tc>
      </w:tr>
      <w:tr>
        <w:trPr>
          <w:trHeight w:val="151"/>
          <w:tblHeader/>
        </w:trPr>
        <w:tc>
          <w:tcPr>
            <w:tcW w:w="1985"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绿麦隆‌（chlorotoluron）</w:t>
            </w:r>
          </w:p>
        </w:tc>
        <w:tc>
          <w:tcPr>
            <w:tcW w:w="283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大麦、小麦、哺乳动物脂肪、哺乳动物肉、哺乳动物内脏、牛奶、家禽脂肪、家禽肉、家禽内脏</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211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0.01*</w:t>
            </w:r>
          </w:p>
        </w:tc>
      </w:tr>
      <w:tr>
        <w:trPr>
          <w:trHeight w:val="151"/>
          <w:tblHeader/>
        </w:trPr>
        <w:tc>
          <w:tcPr>
            <w:tcW w:w="1985" w:type="dxa"/>
            <w:vMerge/>
            <w:tcBorders>
              <w:left w:val="single" w:sz="4" w:space="0" w:color="auto"/>
              <w:bottom w:val="single" w:sz="4" w:space="0" w:color="auto"/>
              <w:right w:val="single" w:sz="4" w:space="0" w:color="auto"/>
            </w:tcBorders>
            <w:vAlign w:val="center"/>
          </w:tcPr>
          <w:p/>
        </w:tc>
        <w:tc>
          <w:tcPr>
            <w:tcW w:w="283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ascii="Noto Sans SC" w:eastAsia="方正仿宋_GBK" w:cs="宋体" w:hAnsi="Noto Sans SC" w:hint="eastAsia"/>
                <w:color w:val="000000"/>
                <w:kern w:val="0"/>
                <w:sz w:val="24"/>
                <w:szCs w:val="27"/>
              </w:rPr>
            </w:pPr>
            <w:r>
              <w:rPr>
                <w:rFonts w:eastAsia="方正仿宋_GBK"/>
                <w:sz w:val="24"/>
              </w:rPr>
              <w:t>鸡蛋</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211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0.02</w:t>
            </w:r>
          </w:p>
        </w:tc>
      </w:tr>
      <w:tr>
        <w:trPr>
          <w:trHeight w:val="151"/>
          <w:tblHeader/>
        </w:trPr>
        <w:tc>
          <w:tcPr>
            <w:tcW w:w="1985"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恩诺沙星（enrofloxacin）</w:t>
            </w:r>
          </w:p>
        </w:tc>
        <w:tc>
          <w:tcPr>
            <w:tcW w:w="283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牛脂肪、牛肾、牛肉、猪脂肪、猪肾和猪肉</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211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0.02</w:t>
            </w:r>
          </w:p>
        </w:tc>
      </w:tr>
      <w:tr>
        <w:trPr>
          <w:trHeight w:val="151"/>
          <w:tblHeader/>
        </w:trPr>
        <w:tc>
          <w:tcPr>
            <w:tcW w:w="1985" w:type="dxa"/>
            <w:vMerge/>
            <w:tcBorders>
              <w:left w:val="single" w:sz="4" w:space="0" w:color="auto"/>
              <w:right w:val="single" w:sz="4" w:space="0" w:color="auto"/>
            </w:tcBorders>
            <w:vAlign w:val="center"/>
          </w:tcPr>
          <w:p/>
        </w:tc>
        <w:tc>
          <w:tcPr>
            <w:tcW w:w="283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ascii="Noto Sans SC" w:eastAsia="方正仿宋_GBK" w:cs="宋体" w:hAnsi="Noto Sans SC" w:hint="eastAsia"/>
                <w:color w:val="000000"/>
                <w:kern w:val="0"/>
                <w:sz w:val="24"/>
                <w:szCs w:val="27"/>
              </w:rPr>
            </w:pPr>
            <w:r>
              <w:rPr>
                <w:rFonts w:eastAsia="方正仿宋_GBK"/>
                <w:sz w:val="24"/>
              </w:rPr>
              <w:t>牛奶</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211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0.05</w:t>
            </w:r>
          </w:p>
        </w:tc>
      </w:tr>
      <w:tr>
        <w:trPr>
          <w:trHeight w:val="151"/>
          <w:tblHeader/>
        </w:trPr>
        <w:tc>
          <w:tcPr>
            <w:tcW w:w="1985" w:type="dxa"/>
            <w:vMerge/>
            <w:tcBorders>
              <w:left w:val="single" w:sz="4" w:space="0" w:color="auto"/>
              <w:bottom w:val="single" w:sz="4" w:space="0" w:color="auto"/>
              <w:right w:val="single" w:sz="4" w:space="0" w:color="auto"/>
            </w:tcBorders>
            <w:vAlign w:val="center"/>
          </w:tcPr>
          <w:p/>
        </w:tc>
        <w:tc>
          <w:tcPr>
            <w:tcW w:w="283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ascii="Noto Sans SC" w:eastAsia="方正仿宋_GBK" w:cs="宋体" w:hAnsi="Noto Sans SC" w:hint="eastAsia"/>
                <w:color w:val="000000"/>
                <w:kern w:val="0"/>
                <w:sz w:val="24"/>
                <w:szCs w:val="27"/>
              </w:rPr>
            </w:pPr>
            <w:r>
              <w:rPr>
                <w:rFonts w:eastAsia="方正仿宋_GBK"/>
                <w:sz w:val="24"/>
              </w:rPr>
              <w:t>牛肝和猪肝</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211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0.07</w:t>
            </w:r>
          </w:p>
        </w:tc>
      </w:tr>
      <w:tr>
        <w:trPr>
          <w:trHeight w:val="151"/>
          <w:tblHeader/>
        </w:trPr>
        <w:tc>
          <w:tcPr>
            <w:tcW w:w="1985"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马波沙星</w:t>
            </w:r>
            <w:r>
              <w:rPr>
                <w:rFonts w:eastAsia="方正仿宋_GBK" w:hint="eastAsia"/>
                <w:sz w:val="24"/>
              </w:rPr>
              <w:t>（</w:t>
            </w:r>
            <w:r>
              <w:rPr>
                <w:rFonts w:eastAsia="方正仿宋_GBK"/>
                <w:sz w:val="24"/>
              </w:rPr>
              <w:t>marbofloxacin）</w:t>
            </w:r>
          </w:p>
        </w:tc>
        <w:tc>
          <w:tcPr>
            <w:tcW w:w="283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牛肝、牛肾、猪肝和猪肾</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0.015</w:t>
            </w:r>
          </w:p>
        </w:tc>
        <w:tc>
          <w:tcPr>
            <w:tcW w:w="211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0.1</w:t>
            </w:r>
          </w:p>
        </w:tc>
      </w:tr>
      <w:tr>
        <w:trPr>
          <w:trHeight w:val="151"/>
          <w:tblHeader/>
        </w:trPr>
        <w:tc>
          <w:tcPr>
            <w:tcW w:w="1985" w:type="dxa"/>
            <w:vMerge/>
            <w:tcBorders>
              <w:left w:val="single" w:sz="4" w:space="0" w:color="auto"/>
              <w:bottom w:val="single" w:sz="4" w:space="0" w:color="auto"/>
              <w:right w:val="single" w:sz="4" w:space="0" w:color="auto"/>
            </w:tcBorders>
            <w:vAlign w:val="center"/>
          </w:tcPr>
          <w:p/>
        </w:tc>
        <w:tc>
          <w:tcPr>
            <w:tcW w:w="283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ascii="Noto Sans SC" w:eastAsia="方正仿宋_GBK" w:cs="宋体" w:hAnsi="Noto Sans SC" w:hint="eastAsia"/>
                <w:color w:val="000000"/>
                <w:kern w:val="0"/>
                <w:sz w:val="24"/>
                <w:szCs w:val="27"/>
              </w:rPr>
            </w:pPr>
            <w:r>
              <w:rPr>
                <w:rFonts w:eastAsia="方正仿宋_GBK"/>
                <w:sz w:val="24"/>
              </w:rPr>
              <w:t>牛肉和猪肉</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0.015</w:t>
            </w:r>
          </w:p>
        </w:tc>
        <w:tc>
          <w:tcPr>
            <w:tcW w:w="211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0.05</w:t>
            </w:r>
          </w:p>
        </w:tc>
      </w:tr>
      <w:tr>
        <w:trPr>
          <w:trHeight w:val="151"/>
          <w:tblHeader/>
        </w:trPr>
        <w:tc>
          <w:tcPr>
            <w:tcW w:w="1985"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尼卡巴嗪（nicarbazin）</w:t>
            </w:r>
          </w:p>
        </w:tc>
        <w:tc>
          <w:tcPr>
            <w:tcW w:w="283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鸡肾</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211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8</w:t>
            </w:r>
          </w:p>
        </w:tc>
      </w:tr>
      <w:tr>
        <w:trPr>
          <w:trHeight w:val="151"/>
          <w:tblHeader/>
        </w:trPr>
        <w:tc>
          <w:tcPr>
            <w:tcW w:w="1985" w:type="dxa"/>
            <w:vMerge/>
            <w:tcBorders>
              <w:left w:val="single" w:sz="4" w:space="0" w:color="auto"/>
              <w:bottom w:val="single" w:sz="4" w:space="0" w:color="auto"/>
              <w:right w:val="single" w:sz="4" w:space="0" w:color="auto"/>
            </w:tcBorders>
            <w:vAlign w:val="center"/>
          </w:tcPr>
          <w:p/>
        </w:tc>
        <w:tc>
          <w:tcPr>
            <w:tcW w:w="283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ascii="Noto Sans SC" w:eastAsia="方正仿宋_GBK" w:cs="宋体" w:hAnsi="Noto Sans SC" w:hint="eastAsia"/>
                <w:color w:val="000000"/>
                <w:kern w:val="0"/>
                <w:sz w:val="24"/>
                <w:szCs w:val="27"/>
              </w:rPr>
            </w:pPr>
            <w:r>
              <w:rPr>
                <w:rFonts w:eastAsia="方正仿宋_GBK"/>
                <w:sz w:val="24"/>
              </w:rPr>
              <w:t>鸡肝</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211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15</w:t>
            </w:r>
          </w:p>
        </w:tc>
      </w:tr>
    </w:tbl>
    <w:p>
      <w:pPr>
        <w:overflowPunct w:val="0"/>
        <w:ind w:firstLineChars="200" w:firstLine="624"/>
        <w:rPr>
          <w:rFonts w:eastAsia="方正仿宋_GBK"/>
          <w:kern w:val="0"/>
          <w:sz w:val="32"/>
          <w:szCs w:val="32"/>
        </w:rPr>
      </w:pPr>
      <w:r>
        <w:rPr>
          <w:rFonts w:eastAsia="方正仿宋_GBK"/>
          <w:kern w:val="0"/>
          <w:sz w:val="32"/>
          <w:szCs w:val="32"/>
        </w:rPr>
        <w:t>https://www.mpi.govt.nz/dmsdocument/19550-Food-Notice-Maximum-Residue-Levels-for-Agricultural-Compounds</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r>
        <w:rPr>
          <w:rFonts w:ascii="方正楷体_GBK" w:eastAsia="方正楷体_GBK" w:cs="宋体" w:hint="eastAsia"/>
          <w:bCs w:val="0"/>
          <w:kern w:val="0"/>
          <w:sz w:val="32"/>
          <w:szCs w:val="32"/>
        </w:rPr>
        <w:t>加拿大食品检验局发布多个食品调查报告。</w:t>
      </w:r>
      <w:bookmarkEnd w:id="165"/>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2026年9月8日，加拿大食品检验局（CFIA）发布</w:t>
      </w:r>
      <w:r>
        <w:rPr>
          <w:rFonts w:eastAsia="方正仿宋_GBK"/>
          <w:kern w:val="0"/>
          <w:sz w:val="32"/>
          <w:szCs w:val="32"/>
        </w:rPr>
        <w:t>多个食品调查报告</w:t>
      </w:r>
      <w:r>
        <w:rPr>
          <w:rFonts w:eastAsia="方正仿宋_GBK" w:hint="eastAsia"/>
          <w:kern w:val="0"/>
          <w:sz w:val="32"/>
          <w:szCs w:val="32"/>
        </w:rPr>
        <w:t>，主要内容如下：（1）《2018-2025年</w:t>
      </w:r>
      <w:r>
        <w:rPr>
          <w:rFonts w:eastAsia="方正仿宋_GBK"/>
          <w:kern w:val="0"/>
          <w:sz w:val="32"/>
          <w:szCs w:val="32"/>
        </w:rPr>
        <w:t>进口芝麻酱沙门氏菌检查报告</w:t>
      </w:r>
      <w:r>
        <w:rPr>
          <w:rFonts w:eastAsia="方正仿宋_GBK" w:hint="eastAsia"/>
          <w:kern w:val="0"/>
          <w:sz w:val="32"/>
          <w:szCs w:val="32"/>
        </w:rPr>
        <w:t>》，2018-2025年CFIA抽取908份进口芝麻酱样品进行沙门氏菌检测。99.4%检测样品令人满意，在0.6%样品中检测到沙门氏菌；（2）《</w:t>
      </w:r>
      <w:r>
        <w:rPr>
          <w:rFonts w:eastAsia="方正仿宋_GBK"/>
          <w:kern w:val="0"/>
          <w:sz w:val="32"/>
          <w:szCs w:val="32"/>
        </w:rPr>
        <w:t>2021-2024年即食肉香肠致病菌检查报告</w:t>
      </w:r>
      <w:r>
        <w:rPr>
          <w:rFonts w:eastAsia="方正仿宋_GBK" w:hint="eastAsia"/>
          <w:kern w:val="0"/>
          <w:sz w:val="32"/>
          <w:szCs w:val="32"/>
        </w:rPr>
        <w:t>》，</w:t>
      </w:r>
      <w:r>
        <w:rPr>
          <w:rFonts w:eastAsia="方正仿宋_GBK"/>
          <w:kern w:val="0"/>
          <w:sz w:val="32"/>
          <w:szCs w:val="32"/>
        </w:rPr>
        <w:t>2021-2024年</w:t>
      </w:r>
      <w:r>
        <w:rPr>
          <w:rFonts w:eastAsia="方正仿宋_GBK" w:hint="eastAsia"/>
          <w:kern w:val="0"/>
          <w:sz w:val="32"/>
          <w:szCs w:val="32"/>
        </w:rPr>
        <w:t>CFIA</w:t>
      </w:r>
      <w:r>
        <w:rPr>
          <w:rFonts w:eastAsia="方正仿宋_GBK"/>
          <w:kern w:val="0"/>
          <w:sz w:val="32"/>
          <w:szCs w:val="32"/>
        </w:rPr>
        <w:t>抽取863份冷藏预包装即食肉类香肠样品进行了检测，单核细胞增生李斯特菌、沙门氏菌属和金黄色葡萄球菌等病原体，在检测的863份样品中，绝大多数（99.9%）结果合格。所有样品中均未检出单核细胞增生李斯特菌、沙门氏菌属和金黄色葡萄球菌。仅有1份样品（占总数的0.1%）检出大肠杆菌含量超标；（3）</w:t>
      </w:r>
      <w:r>
        <w:rPr>
          <w:rFonts w:eastAsia="方正仿宋_GBK" w:hint="eastAsia"/>
          <w:kern w:val="0"/>
          <w:sz w:val="32"/>
          <w:szCs w:val="32"/>
        </w:rPr>
        <w:t>《</w:t>
      </w:r>
      <w:r>
        <w:rPr>
          <w:rFonts w:eastAsia="方正仿宋_GBK"/>
          <w:kern w:val="0"/>
          <w:sz w:val="32"/>
          <w:szCs w:val="32"/>
        </w:rPr>
        <w:t>2021-2024年食品中二恶英及类二恶英化合物检查报告</w:t>
      </w:r>
      <w:r>
        <w:rPr>
          <w:rFonts w:eastAsia="方正仿宋_GBK" w:hint="eastAsia"/>
          <w:kern w:val="0"/>
          <w:sz w:val="32"/>
          <w:szCs w:val="32"/>
        </w:rPr>
        <w:t>》，</w:t>
      </w:r>
      <w:r>
        <w:rPr>
          <w:rFonts w:eastAsia="方正仿宋_GBK"/>
          <w:kern w:val="0"/>
          <w:sz w:val="32"/>
          <w:szCs w:val="32"/>
        </w:rPr>
        <w:t>2021-2024年</w:t>
      </w:r>
      <w:r>
        <w:rPr>
          <w:rFonts w:eastAsia="方正仿宋_GBK" w:hint="eastAsia"/>
          <w:kern w:val="0"/>
          <w:sz w:val="32"/>
          <w:szCs w:val="32"/>
        </w:rPr>
        <w:t>CFIA</w:t>
      </w:r>
      <w:r>
        <w:rPr>
          <w:rFonts w:eastAsia="方正仿宋_GBK"/>
          <w:kern w:val="0"/>
          <w:sz w:val="32"/>
          <w:szCs w:val="32"/>
        </w:rPr>
        <w:t>采集了183个样品。检测结果显示，66%的样品中检出了二恶英或类二恶英化合物。在本次调查中，检出二恶英及类二恶英化合物的样品比例最高的是籽类酱（73%），比例最低的是松子（59%）</w:t>
      </w:r>
      <w:r>
        <w:rPr>
          <w:rFonts w:eastAsia="方正仿宋_GBK" w:hint="eastAsia"/>
          <w:kern w:val="0"/>
          <w:sz w:val="32"/>
          <w:szCs w:val="32"/>
        </w:rPr>
        <w:t>；（4）《</w:t>
      </w:r>
      <w:r>
        <w:rPr>
          <w:rFonts w:eastAsia="方正仿宋_GBK"/>
          <w:kern w:val="0"/>
          <w:sz w:val="32"/>
          <w:szCs w:val="32"/>
        </w:rPr>
        <w:t>2018-2025年食品中微生物与寄生虫调查报告</w:t>
      </w:r>
      <w:r>
        <w:rPr>
          <w:rFonts w:eastAsia="方正仿宋_GBK" w:hint="eastAsia"/>
          <w:kern w:val="0"/>
          <w:sz w:val="32"/>
          <w:szCs w:val="32"/>
        </w:rPr>
        <w:t>》，</w:t>
      </w:r>
      <w:r>
        <w:rPr>
          <w:rFonts w:eastAsia="方正仿宋_GBK"/>
          <w:kern w:val="0"/>
          <w:sz w:val="32"/>
          <w:szCs w:val="32"/>
        </w:rPr>
        <w:t>2018-2025年CFIA共抽取各类食品样品38917份，检出不合格样品31份，</w:t>
      </w:r>
      <w:r>
        <w:rPr>
          <w:rFonts w:eastAsia="方正仿宋_GBK" w:hint="eastAsia"/>
          <w:kern w:val="0"/>
          <w:sz w:val="32"/>
          <w:szCs w:val="32"/>
        </w:rPr>
        <w:t>其中</w:t>
      </w:r>
      <w:r>
        <w:rPr>
          <w:rFonts w:eastAsia="方正仿宋_GBK"/>
          <w:kern w:val="0"/>
          <w:sz w:val="32"/>
          <w:szCs w:val="32"/>
        </w:rPr>
        <w:t>国产生乳奶酪共检测1201份，1份单增李斯特菌不合格；非奶牛源生乳奶酪共检测1130份，1份大肠杆菌不合格</w:t>
      </w:r>
      <w:r>
        <w:rPr>
          <w:rFonts w:eastAsia="方正仿宋_GBK" w:hint="eastAsia"/>
          <w:kern w:val="0"/>
          <w:sz w:val="32"/>
          <w:szCs w:val="32"/>
        </w:rPr>
        <w:t>；</w:t>
      </w:r>
      <w:r>
        <w:rPr>
          <w:rFonts w:eastAsia="方正仿宋_GBK"/>
          <w:kern w:val="0"/>
          <w:sz w:val="32"/>
          <w:szCs w:val="32"/>
        </w:rPr>
        <w:t>进口冷冻玉米/豌豆共检测300份，1份沙门氏菌不合格；小包装冷冻切分水果1份沙门氏菌不合格</w:t>
      </w:r>
      <w:r>
        <w:rPr>
          <w:rFonts w:eastAsia="方正仿宋_GBK" w:hint="eastAsia"/>
          <w:kern w:val="0"/>
          <w:sz w:val="32"/>
          <w:szCs w:val="32"/>
        </w:rPr>
        <w:t>；</w:t>
      </w:r>
      <w:r>
        <w:rPr>
          <w:rFonts w:eastAsia="方正仿宋_GBK"/>
          <w:kern w:val="0"/>
          <w:sz w:val="32"/>
          <w:szCs w:val="32"/>
        </w:rPr>
        <w:t>带壳坚果共检测1927份</w:t>
      </w:r>
      <w:r>
        <w:rPr>
          <w:rFonts w:eastAsia="方正仿宋_GBK" w:hint="eastAsia"/>
          <w:kern w:val="0"/>
          <w:sz w:val="32"/>
          <w:szCs w:val="32"/>
        </w:rPr>
        <w:t>，</w:t>
      </w:r>
      <w:r>
        <w:rPr>
          <w:rFonts w:eastAsia="方正仿宋_GBK"/>
          <w:kern w:val="0"/>
          <w:sz w:val="32"/>
          <w:szCs w:val="32"/>
        </w:rPr>
        <w:t>2份沙门氏菌不合格</w:t>
      </w:r>
      <w:r>
        <w:rPr>
          <w:rFonts w:eastAsia="方正仿宋_GBK" w:hint="eastAsia"/>
          <w:kern w:val="0"/>
          <w:sz w:val="32"/>
          <w:szCs w:val="32"/>
        </w:rPr>
        <w:t>。</w:t>
      </w:r>
    </w:p>
    <w:p>
      <w:pPr>
        <w:overflowPunct w:val="0"/>
        <w:ind w:firstLineChars="200" w:firstLine="624"/>
        <w:rPr>
          <w:rFonts w:eastAsia="方正仿宋_GBK"/>
          <w:kern w:val="0"/>
          <w:sz w:val="32"/>
          <w:szCs w:val="32"/>
        </w:rPr>
      </w:pPr>
      <w:r>
        <w:rPr>
          <w:rFonts w:eastAsia="方正仿宋_GBK"/>
          <w:kern w:val="0"/>
          <w:sz w:val="32"/>
          <w:szCs w:val="32"/>
        </w:rPr>
        <w:t>https://open-science.canada.ca/items/fdbfe462-3749-4653-82d3-d16becbdc926?fromSearchPage=%5Bobject%20Object%5D</w:t>
      </w:r>
      <w:r>
        <w:rPr>
          <w:rFonts w:eastAsia="方正仿宋_GBK" w:hint="eastAsia"/>
          <w:kern w:val="0"/>
          <w:sz w:val="32"/>
          <w:szCs w:val="32"/>
        </w:rPr>
        <w:t xml:space="preserve"> ；</w:t>
      </w:r>
    </w:p>
    <w:p>
      <w:pPr>
        <w:overflowPunct w:val="0"/>
        <w:ind w:firstLineChars="200" w:firstLine="624"/>
        <w:rPr>
          <w:rFonts w:eastAsia="方正仿宋_GBK"/>
          <w:kern w:val="0"/>
          <w:sz w:val="32"/>
          <w:szCs w:val="32"/>
        </w:rPr>
      </w:pPr>
      <w:r>
        <w:rPr>
          <w:rFonts w:eastAsia="方正仿宋_GBK"/>
          <w:kern w:val="0"/>
          <w:sz w:val="32"/>
          <w:szCs w:val="32"/>
        </w:rPr>
        <w:t>https://open-science.canada.ca/items/354aa7b8-12a1-4efa-8876-98daf97b076a?fromSearchPage=true</w:t>
      </w:r>
      <w:r>
        <w:rPr>
          <w:rFonts w:eastAsia="方正仿宋_GBK" w:hint="eastAsia"/>
          <w:kern w:val="0"/>
          <w:sz w:val="32"/>
          <w:szCs w:val="32"/>
        </w:rPr>
        <w:t xml:space="preserve"> ；</w:t>
      </w:r>
    </w:p>
    <w:p>
      <w:pPr>
        <w:overflowPunct w:val="0"/>
        <w:ind w:firstLineChars="200" w:firstLine="624"/>
        <w:rPr>
          <w:rFonts w:eastAsia="方正仿宋_GBK"/>
          <w:kern w:val="0"/>
          <w:sz w:val="32"/>
          <w:szCs w:val="32"/>
        </w:rPr>
      </w:pPr>
      <w:r>
        <w:rPr>
          <w:rFonts w:eastAsia="方正仿宋_GBK"/>
          <w:kern w:val="0"/>
          <w:sz w:val="32"/>
          <w:szCs w:val="32"/>
        </w:rPr>
        <w:t>https://open-science.canada.ca/items/a988090b-cab9-40ef-b08a-d86dc4cac966?fromSearchPage=true</w:t>
      </w:r>
      <w:r>
        <w:rPr>
          <w:rFonts w:eastAsia="方正仿宋_GBK" w:hint="eastAsia"/>
          <w:kern w:val="0"/>
          <w:sz w:val="32"/>
          <w:szCs w:val="32"/>
        </w:rPr>
        <w:t xml:space="preserve"> ；</w:t>
      </w:r>
    </w:p>
    <w:p>
      <w:pPr>
        <w:overflowPunct w:val="0"/>
        <w:ind w:firstLineChars="200" w:firstLine="624"/>
        <w:rPr>
          <w:rFonts w:eastAsia="方正仿宋_GBK"/>
          <w:kern w:val="0"/>
          <w:sz w:val="32"/>
          <w:szCs w:val="32"/>
        </w:rPr>
      </w:pPr>
      <w:r>
        <w:rPr>
          <w:rFonts w:eastAsia="方正仿宋_GBK"/>
          <w:kern w:val="0"/>
          <w:sz w:val="32"/>
          <w:szCs w:val="32"/>
        </w:rPr>
        <w:t>https://open-science.canada.ca/bitstreams/9d22cc1f-c915-417b-8dcd-41bd0c61466c/download</w:t>
      </w:r>
      <w:r>
        <w:rPr>
          <w:rFonts w:eastAsia="方正仿宋_GBK" w:hint="eastAsia"/>
          <w:kern w:val="0"/>
          <w:sz w:val="32"/>
          <w:szCs w:val="32"/>
        </w:rPr>
        <w:t xml:space="preserve"> </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8" w:name="_Toc239928571"/>
      <w:bookmarkStart w:id="169" w:name="_Toc240410112"/>
      <w:r>
        <w:rPr>
          <w:rFonts w:ascii="方正楷体_GBK" w:eastAsia="方正楷体_GBK" w:cs="宋体" w:hint="eastAsia"/>
          <w:bCs w:val="0"/>
          <w:kern w:val="0"/>
          <w:sz w:val="32"/>
          <w:szCs w:val="32"/>
        </w:rPr>
        <w:t>日本</w:t>
      </w:r>
      <w:r>
        <w:rPr>
          <w:rFonts w:ascii="方正楷体_GBK" w:eastAsia="方正楷体_GBK" w:cs="宋体"/>
          <w:bCs w:val="0"/>
          <w:kern w:val="0"/>
          <w:sz w:val="32"/>
          <w:szCs w:val="32"/>
        </w:rPr>
        <w:t>制修订部分食品中灭澡醌等农药的最大残留限量</w:t>
      </w:r>
      <w:r>
        <w:rPr>
          <w:rFonts w:ascii="方正楷体_GBK" w:eastAsia="方正楷体_GBK" w:cs="宋体" w:hint="eastAsia"/>
          <w:bCs w:val="0"/>
          <w:kern w:val="0"/>
          <w:sz w:val="32"/>
          <w:szCs w:val="32"/>
        </w:rPr>
        <w:t>。</w:t>
      </w:r>
      <w:bookmarkEnd w:id="169"/>
    </w:p>
    <w:p>
      <w:pPr>
        <w:overflowPunct w:val="0"/>
        <w:ind w:firstLineChars="200" w:firstLine="624"/>
        <w:rPr>
          <w:rFonts w:eastAsia="方正仿宋_GBK"/>
          <w:kern w:val="0"/>
          <w:sz w:val="32"/>
          <w:szCs w:val="32"/>
        </w:rPr>
      </w:pPr>
      <w:r>
        <w:rPr>
          <w:rFonts w:eastAsia="方正仿宋_GBK"/>
          <w:kern w:val="0"/>
          <w:sz w:val="32"/>
          <w:szCs w:val="32"/>
        </w:rPr>
        <w:t>2026年9月10</w:t>
      </w:r>
      <w:r>
        <w:rPr>
          <w:rFonts w:eastAsia="方正仿宋_GBK" w:hint="eastAsia"/>
          <w:kern w:val="0"/>
          <w:sz w:val="32"/>
          <w:szCs w:val="32"/>
        </w:rPr>
        <w:t>日，日本消费者厅发布</w:t>
      </w:r>
      <w:r>
        <w:rPr>
          <w:rFonts w:eastAsia="方正仿宋_GBK"/>
          <w:kern w:val="0"/>
          <w:sz w:val="32"/>
          <w:szCs w:val="32"/>
        </w:rPr>
        <w:t>消食基第385号公告，修订食品和食品添加剂规格标准。主要修订内容为制修订部分食品中</w:t>
      </w:r>
      <w:r>
        <w:rPr>
          <w:rFonts w:eastAsia="方正仿宋_GBK" w:hint="eastAsia"/>
          <w:kern w:val="0"/>
          <w:sz w:val="32"/>
          <w:szCs w:val="32"/>
        </w:rPr>
        <w:t>灭澡醌（Quinoclamine）</w:t>
      </w:r>
      <w:r>
        <w:rPr>
          <w:rFonts w:eastAsia="方正仿宋_GBK"/>
          <w:kern w:val="0"/>
          <w:sz w:val="32"/>
          <w:szCs w:val="32"/>
        </w:rPr>
        <w:t>等农药的最大残留限量，具体限量部分见下表。该公告中修订项目标注</w:t>
      </w:r>
      <w:r>
        <w:rPr>
          <w:rFonts w:eastAsia="方正仿宋_GBK" w:hint="eastAsia"/>
          <w:kern w:val="0"/>
          <w:sz w:val="32"/>
          <w:szCs w:val="32"/>
        </w:rPr>
        <w:t>“</w:t>
      </w:r>
      <w:r>
        <w:rPr>
          <w:rFonts w:eastAsia="方正仿宋_GBK"/>
          <w:kern w:val="0"/>
          <w:sz w:val="32"/>
          <w:szCs w:val="32"/>
        </w:rPr>
        <w:t>○</w:t>
      </w:r>
      <w:r>
        <w:rPr>
          <w:rFonts w:eastAsia="方正仿宋_GBK" w:hint="eastAsia"/>
          <w:kern w:val="0"/>
          <w:sz w:val="32"/>
          <w:szCs w:val="32"/>
        </w:rPr>
        <w:t>”</w:t>
      </w:r>
      <w:r>
        <w:rPr>
          <w:rFonts w:eastAsia="方正仿宋_GBK"/>
          <w:kern w:val="0"/>
          <w:sz w:val="32"/>
          <w:szCs w:val="32"/>
        </w:rPr>
        <w:t>为公告发布之日生效；</w:t>
      </w:r>
      <w:r>
        <w:rPr>
          <w:rFonts w:eastAsia="方正仿宋_GBK" w:hint="eastAsia"/>
          <w:kern w:val="0"/>
          <w:sz w:val="32"/>
          <w:szCs w:val="32"/>
        </w:rPr>
        <w:t>“</w:t>
      </w:r>
      <w:r>
        <w:rPr>
          <w:rFonts w:eastAsia="方正仿宋_GBK"/>
          <w:kern w:val="0"/>
          <w:sz w:val="32"/>
          <w:szCs w:val="32"/>
        </w:rPr>
        <w:t>●</w:t>
      </w:r>
      <w:r>
        <w:rPr>
          <w:rFonts w:eastAsia="方正仿宋_GBK" w:hint="eastAsia"/>
          <w:kern w:val="0"/>
          <w:sz w:val="32"/>
          <w:szCs w:val="32"/>
        </w:rPr>
        <w:t>”</w:t>
      </w:r>
      <w:r>
        <w:rPr>
          <w:rFonts w:eastAsia="方正仿宋_GBK"/>
          <w:kern w:val="0"/>
          <w:sz w:val="32"/>
          <w:szCs w:val="32"/>
        </w:rPr>
        <w:t>为公告发布之日起一年后生效。</w:t>
      </w:r>
    </w:p>
    <w:tbl>
      <w:tblPr>
        <w:jc w:val="center"/>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456"/>
        <w:gridCol w:w="1701"/>
        <w:gridCol w:w="1985"/>
        <w:gridCol w:w="1922"/>
      </w:tblGrid>
      <w:tr>
        <w:trPr>
          <w:trHeight w:val="151"/>
          <w:tblHeader/>
        </w:trPr>
        <w:tc>
          <w:tcPr>
            <w:tcW w:w="3456"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药物名称</w:t>
            </w:r>
          </w:p>
        </w:tc>
        <w:tc>
          <w:tcPr>
            <w:tcW w:w="170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b/>
                <w:bCs/>
                <w:sz w:val="24"/>
              </w:rPr>
            </w:pPr>
            <w:r>
              <w:rPr>
                <w:rFonts w:eastAsia="方正仿宋_GBK"/>
                <w:b/>
                <w:bCs/>
                <w:sz w:val="24"/>
              </w:rPr>
              <w:t>食品名称</w:t>
            </w:r>
          </w:p>
        </w:tc>
        <w:tc>
          <w:tcPr>
            <w:tcW w:w="198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b/>
                <w:bCs/>
                <w:sz w:val="24"/>
              </w:rPr>
            </w:pPr>
            <w:r>
              <w:rPr>
                <w:rFonts w:eastAsia="方正仿宋_GBK"/>
                <w:b/>
                <w:bCs/>
                <w:sz w:val="24"/>
              </w:rPr>
              <w:t>原最大残留限量</w:t>
            </w:r>
            <w:r>
              <w:rPr>
                <w:rFonts w:eastAsia="方正仿宋_GBK" w:hint="eastAsia"/>
                <w:b/>
                <w:bCs/>
                <w:sz w:val="24"/>
              </w:rPr>
              <w:t>（</w:t>
            </w:r>
            <w:r>
              <w:rPr>
                <w:rFonts w:eastAsia="方正仿宋_GBK"/>
                <w:b/>
                <w:bCs/>
                <w:sz w:val="24"/>
              </w:rPr>
              <w:t>mg/kg</w:t>
            </w:r>
            <w:r>
              <w:rPr>
                <w:rFonts w:eastAsia="方正仿宋_GBK" w:hint="eastAsia"/>
                <w:b/>
                <w:bCs/>
                <w:sz w:val="24"/>
              </w:rPr>
              <w:t>）</w:t>
            </w:r>
          </w:p>
        </w:tc>
        <w:tc>
          <w:tcPr>
            <w:tcW w:w="192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b/>
                <w:bCs/>
                <w:sz w:val="24"/>
              </w:rPr>
            </w:pPr>
            <w:r>
              <w:rPr>
                <w:rFonts w:eastAsia="方正仿宋_GBK"/>
                <w:b/>
                <w:bCs/>
                <w:sz w:val="24"/>
              </w:rPr>
              <w:t>修订后最大残留限量</w:t>
            </w:r>
            <w:r>
              <w:rPr>
                <w:rFonts w:eastAsia="方正仿宋_GBK" w:hint="eastAsia"/>
                <w:b/>
                <w:bCs/>
                <w:sz w:val="24"/>
              </w:rPr>
              <w:t>（</w:t>
            </w:r>
            <w:r>
              <w:rPr>
                <w:rFonts w:eastAsia="方正仿宋_GBK"/>
                <w:b/>
                <w:bCs/>
                <w:sz w:val="24"/>
              </w:rPr>
              <w:t>mg/kg</w:t>
            </w:r>
            <w:r>
              <w:rPr>
                <w:rFonts w:eastAsia="方正仿宋_GBK" w:hint="eastAsia"/>
                <w:b/>
                <w:bCs/>
                <w:sz w:val="24"/>
              </w:rPr>
              <w:t>）</w:t>
            </w:r>
          </w:p>
        </w:tc>
      </w:tr>
      <w:tr>
        <w:trPr>
          <w:trHeight w:val="151"/>
          <w:tblHeader/>
        </w:trPr>
        <w:tc>
          <w:tcPr>
            <w:tcW w:w="345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灭澡醌（Quinoclamine）</w:t>
            </w:r>
          </w:p>
        </w:tc>
        <w:tc>
          <w:tcPr>
            <w:tcW w:w="170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米</w:t>
            </w:r>
          </w:p>
        </w:tc>
        <w:tc>
          <w:tcPr>
            <w:tcW w:w="198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0.02</w:t>
            </w:r>
          </w:p>
        </w:tc>
        <w:tc>
          <w:tcPr>
            <w:tcW w:w="192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 0.01</w:t>
            </w:r>
          </w:p>
        </w:tc>
      </w:tr>
      <w:tr>
        <w:trPr>
          <w:trHeight w:val="151"/>
          <w:tblHeader/>
        </w:trPr>
        <w:tc>
          <w:tcPr>
            <w:tcW w:w="3456"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毒死蜱（Chlorpyrifos）</w:t>
            </w:r>
          </w:p>
        </w:tc>
        <w:tc>
          <w:tcPr>
            <w:tcW w:w="170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小麦</w:t>
            </w:r>
          </w:p>
        </w:tc>
        <w:tc>
          <w:tcPr>
            <w:tcW w:w="198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0.5</w:t>
            </w:r>
          </w:p>
        </w:tc>
        <w:tc>
          <w:tcPr>
            <w:tcW w:w="192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r>
      <w:tr>
        <w:trPr>
          <w:trHeight w:val="151"/>
          <w:tblHeader/>
        </w:trPr>
        <w:tc>
          <w:tcPr>
            <w:tcW w:w="3456" w:type="dxa"/>
            <w:vMerge/>
            <w:tcBorders>
              <w:left w:val="single" w:sz="4" w:space="0" w:color="auto"/>
              <w:right w:val="single" w:sz="4" w:space="0" w:color="auto"/>
            </w:tcBorders>
            <w:vAlign w:val="center"/>
          </w:tcPr>
          <w:p/>
        </w:tc>
        <w:tc>
          <w:tcPr>
            <w:tcW w:w="170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茶</w:t>
            </w:r>
          </w:p>
        </w:tc>
        <w:tc>
          <w:tcPr>
            <w:tcW w:w="198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10</w:t>
            </w:r>
          </w:p>
        </w:tc>
        <w:tc>
          <w:tcPr>
            <w:tcW w:w="192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r>
      <w:tr>
        <w:trPr>
          <w:trHeight w:val="151"/>
          <w:tblHeader/>
        </w:trPr>
        <w:tc>
          <w:tcPr>
            <w:tcW w:w="3456" w:type="dxa"/>
            <w:vMerge/>
            <w:tcBorders>
              <w:left w:val="single" w:sz="4" w:space="0" w:color="auto"/>
              <w:bottom w:val="single" w:sz="4" w:space="0" w:color="auto"/>
              <w:right w:val="single" w:sz="4" w:space="0" w:color="auto"/>
            </w:tcBorders>
            <w:vAlign w:val="center"/>
          </w:tcPr>
          <w:p/>
        </w:tc>
        <w:tc>
          <w:tcPr>
            <w:tcW w:w="170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牛奶</w:t>
            </w:r>
          </w:p>
        </w:tc>
        <w:tc>
          <w:tcPr>
            <w:tcW w:w="198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0.01</w:t>
            </w:r>
          </w:p>
        </w:tc>
        <w:tc>
          <w:tcPr>
            <w:tcW w:w="192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r>
      <w:tr>
        <w:trPr>
          <w:trHeight w:val="151"/>
          <w:tblHeader/>
        </w:trPr>
        <w:tc>
          <w:tcPr>
            <w:tcW w:w="3456"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螺螨酯（Spirodiclofen）</w:t>
            </w:r>
          </w:p>
        </w:tc>
        <w:tc>
          <w:tcPr>
            <w:tcW w:w="170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茄子</w:t>
            </w:r>
          </w:p>
        </w:tc>
        <w:tc>
          <w:tcPr>
            <w:tcW w:w="198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2</w:t>
            </w:r>
          </w:p>
        </w:tc>
        <w:tc>
          <w:tcPr>
            <w:tcW w:w="192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r>
      <w:tr>
        <w:trPr>
          <w:trHeight w:val="151"/>
          <w:tblHeader/>
        </w:trPr>
        <w:tc>
          <w:tcPr>
            <w:tcW w:w="3456" w:type="dxa"/>
            <w:vMerge/>
            <w:tcBorders>
              <w:left w:val="single" w:sz="4" w:space="0" w:color="auto"/>
              <w:bottom w:val="single" w:sz="4" w:space="0" w:color="auto"/>
              <w:right w:val="single" w:sz="4" w:space="0" w:color="auto"/>
            </w:tcBorders>
            <w:vAlign w:val="center"/>
          </w:tcPr>
          <w:p/>
        </w:tc>
        <w:tc>
          <w:tcPr>
            <w:tcW w:w="170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黄瓜</w:t>
            </w:r>
          </w:p>
        </w:tc>
        <w:tc>
          <w:tcPr>
            <w:tcW w:w="198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0.01</w:t>
            </w:r>
          </w:p>
        </w:tc>
        <w:tc>
          <w:tcPr>
            <w:tcW w:w="192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 0.07</w:t>
            </w:r>
          </w:p>
        </w:tc>
      </w:tr>
      <w:tr>
        <w:trPr>
          <w:trHeight w:val="151"/>
          <w:tblHeader/>
        </w:trPr>
        <w:tc>
          <w:tcPr>
            <w:tcW w:w="3456"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甲氧哌啶乙酯（Spiropidion）</w:t>
            </w:r>
          </w:p>
        </w:tc>
        <w:tc>
          <w:tcPr>
            <w:tcW w:w="170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马铃薯</w:t>
            </w:r>
          </w:p>
        </w:tc>
        <w:tc>
          <w:tcPr>
            <w:tcW w:w="198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92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 2</w:t>
            </w:r>
          </w:p>
        </w:tc>
      </w:tr>
      <w:tr>
        <w:trPr>
          <w:trHeight w:val="151"/>
          <w:tblHeader/>
        </w:trPr>
        <w:tc>
          <w:tcPr>
            <w:tcW w:w="3456" w:type="dxa"/>
            <w:vMerge/>
            <w:tcBorders>
              <w:left w:val="single" w:sz="4" w:space="0" w:color="auto"/>
              <w:bottom w:val="single" w:sz="4" w:space="0" w:color="auto"/>
              <w:right w:val="single" w:sz="4" w:space="0" w:color="auto"/>
            </w:tcBorders>
            <w:vAlign w:val="center"/>
          </w:tcPr>
          <w:p/>
        </w:tc>
        <w:tc>
          <w:tcPr>
            <w:tcW w:w="1701"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甜菜</w:t>
            </w:r>
          </w:p>
        </w:tc>
        <w:tc>
          <w:tcPr>
            <w:tcW w:w="198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92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 0.2</w:t>
            </w:r>
          </w:p>
        </w:tc>
      </w:tr>
    </w:tbl>
    <w:p>
      <w:pPr>
        <w:overflowPunct w:val="0"/>
        <w:ind w:firstLineChars="200" w:firstLine="624"/>
        <w:rPr>
          <w:rFonts w:eastAsia="方正仿宋_GBK"/>
          <w:kern w:val="0"/>
          <w:sz w:val="32"/>
          <w:szCs w:val="32"/>
        </w:rPr>
      </w:pPr>
      <w:r>
        <w:rPr>
          <w:rFonts w:eastAsia="方正仿宋_GBK"/>
          <w:kern w:val="0"/>
          <w:sz w:val="32"/>
          <w:szCs w:val="32"/>
        </w:rPr>
        <w:t>https://www.caa.go.jp/policies/policy/standards_evaluation/pesticide_residues/notice/assets/standards_cms208_260910_01.pdf</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0" w:name="_Toc240410113"/>
      <w:r>
        <w:rPr>
          <w:rFonts w:ascii="方正楷体_GBK" w:eastAsia="方正楷体_GBK" w:cs="宋体" w:hint="eastAsia"/>
          <w:bCs w:val="0"/>
          <w:kern w:val="0"/>
          <w:sz w:val="32"/>
          <w:szCs w:val="32"/>
        </w:rPr>
        <w:t>韩国发布转基因食品全面标识制度的适用时间及进口申报所需文件等通知。</w:t>
      </w:r>
      <w:bookmarkEnd w:id="170"/>
    </w:p>
    <w:p>
      <w:pPr>
        <w:overflowPunct w:val="0"/>
        <w:ind w:firstLineChars="200" w:firstLine="624"/>
        <w:rPr>
          <w:rFonts w:eastAsia="方正仿宋_GBK"/>
          <w:kern w:val="0"/>
          <w:sz w:val="32"/>
          <w:szCs w:val="32"/>
        </w:rPr>
      </w:pPr>
      <w:r>
        <w:rPr>
          <w:rFonts w:eastAsia="方正仿宋_GBK" w:hint="eastAsia"/>
          <w:kern w:val="0"/>
          <w:sz w:val="32"/>
          <w:szCs w:val="32"/>
        </w:rPr>
        <w:t>2026年9月11日，韩国食药部（MFDS）发布2026-106号公告，关于转基因食品全面标识制度适用时间及所需文件的通告。MFDS通知，糖类及食用油脂类转基因食品标识的适用时间（以装船日为准）将从原定的2027年12月31日提前至与酱油相同的2026年12月31日。此外，酱油已被列入转基因食品标识范围。根据《转基因食品等标识标准》修订的行政预告（2026年8月5日），糖类及食用油脂类也将与酱油一样，于2026年12月31日实施，相关规定的修订工作目前正在进行中。为此，现就进口申报相关事项再次通知如下：（1）转基因食品全面标识制度（现行）仅对使用国内批准的转基因农产品（大豆、玉米、棉花、油菜籽、甜菜、苜蓿）制造、加工后仍残留转基因成分的食品进行标识；（2）（变更事项）若使用了转基因原料，即使最终产品中未残留转基因成分，也须标注为转基因产品（实施日期：2026年12月31日）；（3）转基因标识及通关阶段标识豁免所需提交文件：a）转基因标识方法。转基因食品标识应使用与容器、包装等底色明显区分的颜色，字号12号以上，清晰标注——（主要标识面）应标注“转基因食品”“含转基因的食品”，或（在信息标示面）在相应原料名称的紧邻处标注“转基因”“转基因食品”“含转基因食品”，一般标示事项应使用10号以上的字体标注；b）转基因标识豁免文件。使用需标注转基因标识的原料生产的酱油、糖类、食用油脂类产品，须随附证明该产品已实施分流管理的证明文件，并提交产品中所用需标注转基因标识的原料的检测报告。最终产品：分流通证或政府证明文件（二选一）（原件）；所用原料：检测报告。</w:t>
      </w:r>
    </w:p>
    <w:p>
      <w:pPr>
        <w:overflowPunct w:val="0"/>
        <w:ind w:firstLineChars="200" w:firstLine="624"/>
        <w:rPr>
          <w:rFonts w:eastAsia="方正仿宋_GBK"/>
          <w:kern w:val="0"/>
          <w:sz w:val="32"/>
          <w:szCs w:val="32"/>
        </w:rPr>
      </w:pPr>
      <w:r>
        <w:rPr>
          <w:rFonts w:eastAsia="方正仿宋_GBK"/>
          <w:kern w:val="0"/>
          <w:sz w:val="32"/>
          <w:szCs w:val="32"/>
        </w:rPr>
        <w:t>https://www.mfds.go.kr/brd/m_767/view.do?seq=33928&amp;srchFr=&amp;srchTo=&amp;srchWord=&amp;srchTp=&amp;itm_seq_1=0&amp;itm_seq_2=0&amp;multi_itm_seq=0&amp;company_cd=&amp;company_nm=&amp;page=1</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1" w:name="_Toc240410114"/>
      <w:r>
        <w:rPr>
          <w:rFonts w:ascii="方正楷体_GBK" w:eastAsia="方正楷体_GBK" w:cs="宋体" w:hint="eastAsia"/>
          <w:bCs w:val="0"/>
          <w:kern w:val="0"/>
          <w:sz w:val="32"/>
          <w:szCs w:val="32"/>
        </w:rPr>
        <w:t>韩国发布无障碍食品标识服务。</w:t>
      </w:r>
      <w:bookmarkEnd w:id="171"/>
    </w:p>
    <w:p>
      <w:pPr>
        <w:overflowPunct w:val="0"/>
        <w:ind w:firstLineChars="200" w:firstLine="624"/>
        <w:rPr>
          <w:rFonts w:eastAsia="方正仿宋_GBK"/>
          <w:kern w:val="0"/>
          <w:sz w:val="32"/>
          <w:szCs w:val="32"/>
        </w:rPr>
      </w:pPr>
      <w:r>
        <w:rPr>
          <w:rFonts w:eastAsia="方正仿宋_GBK"/>
          <w:kern w:val="0"/>
          <w:sz w:val="32"/>
          <w:szCs w:val="32"/>
        </w:rPr>
        <w:t>2026年9月11日，韩国</w:t>
      </w:r>
      <w:r>
        <w:rPr>
          <w:rFonts w:eastAsia="方正仿宋_GBK" w:hint="eastAsia"/>
          <w:kern w:val="0"/>
          <w:sz w:val="32"/>
          <w:szCs w:val="32"/>
        </w:rPr>
        <w:t>食药部（MFDS）</w:t>
      </w:r>
      <w:r>
        <w:rPr>
          <w:rFonts w:eastAsia="方正仿宋_GBK"/>
          <w:kern w:val="0"/>
          <w:sz w:val="32"/>
          <w:szCs w:val="32"/>
        </w:rPr>
        <w:t>发布无障碍食品标识服务</w:t>
      </w:r>
      <w:r>
        <w:rPr>
          <w:rFonts w:ascii="方正仿宋_GBK" w:eastAsia="方正仿宋_GBK" w:cs="方正仿宋_GBK" w:hAnsi="方正仿宋_GBK" w:hint="eastAsia"/>
          <w:kern w:val="0"/>
          <w:sz w:val="32"/>
          <w:szCs w:val="32"/>
        </w:rPr>
        <w:t>，面向视障、听障人群</w:t>
      </w:r>
      <w:r>
        <w:rPr>
          <w:rFonts w:eastAsia="方正仿宋_GBK" w:hint="eastAsia"/>
          <w:kern w:val="0"/>
          <w:sz w:val="32"/>
          <w:szCs w:val="32"/>
        </w:rPr>
        <w:t>。主要内容如下：（1）</w:t>
      </w:r>
      <w:r>
        <w:rPr>
          <w:rFonts w:eastAsia="方正仿宋_GBK"/>
          <w:kern w:val="0"/>
          <w:sz w:val="32"/>
          <w:szCs w:val="32"/>
        </w:rPr>
        <w:t>使用方法</w:t>
      </w:r>
      <w:r>
        <w:rPr>
          <w:rFonts w:eastAsia="方正仿宋_GBK" w:hint="eastAsia"/>
          <w:kern w:val="0"/>
          <w:sz w:val="32"/>
          <w:szCs w:val="32"/>
        </w:rPr>
        <w:t>，</w:t>
      </w:r>
      <w:r>
        <w:rPr>
          <w:rFonts w:eastAsia="方正仿宋_GBK"/>
          <w:kern w:val="0"/>
          <w:sz w:val="32"/>
          <w:szCs w:val="32"/>
        </w:rPr>
        <w:t>通过专用APP或移动端网页拍摄食品包装，利用AI-OCR识别标签文字并语音播报；456个食品相关术语可点击查看配套标准手语视频（含过敏原、保质期、营养成分等）</w:t>
      </w:r>
      <w:r>
        <w:rPr>
          <w:rFonts w:eastAsia="方正仿宋_GBK" w:hint="eastAsia"/>
          <w:kern w:val="0"/>
          <w:sz w:val="32"/>
          <w:szCs w:val="32"/>
        </w:rPr>
        <w:t>；（2）</w:t>
      </w:r>
      <w:r>
        <w:rPr>
          <w:rFonts w:eastAsia="方正仿宋_GBK"/>
          <w:kern w:val="0"/>
          <w:sz w:val="32"/>
          <w:szCs w:val="32"/>
        </w:rPr>
        <w:t>目标</w:t>
      </w:r>
      <w:r>
        <w:rPr>
          <w:rFonts w:eastAsia="方正仿宋_GBK" w:hint="eastAsia"/>
          <w:kern w:val="0"/>
          <w:sz w:val="32"/>
          <w:szCs w:val="32"/>
        </w:rPr>
        <w:t>，</w:t>
      </w:r>
      <w:r>
        <w:rPr>
          <w:rFonts w:eastAsia="方正仿宋_GBK"/>
          <w:kern w:val="0"/>
          <w:sz w:val="32"/>
          <w:szCs w:val="32"/>
        </w:rPr>
        <w:t>方便残障人士获取食品标签信息，保障食品选择权与知情权</w:t>
      </w:r>
      <w:r>
        <w:rPr>
          <w:rFonts w:eastAsia="方正仿宋_GBK" w:hint="eastAsia"/>
          <w:kern w:val="0"/>
          <w:sz w:val="32"/>
          <w:szCs w:val="32"/>
        </w:rPr>
        <w:t>；（3）</w:t>
      </w:r>
      <w:r>
        <w:rPr>
          <w:rFonts w:eastAsia="方正仿宋_GBK"/>
          <w:kern w:val="0"/>
          <w:sz w:val="32"/>
          <w:szCs w:val="32"/>
        </w:rPr>
        <w:t>后续计划：持续扩充手语词汇、优化识别技术</w:t>
      </w:r>
      <w:r>
        <w:rPr>
          <w:rFonts w:eastAsia="方正仿宋_GBK" w:hint="eastAsia"/>
          <w:kern w:val="0"/>
          <w:sz w:val="32"/>
          <w:szCs w:val="32"/>
        </w:rPr>
        <w:t>；（4）</w:t>
      </w:r>
      <w:r>
        <w:rPr>
          <w:rFonts w:eastAsia="方正仿宋_GBK"/>
          <w:kern w:val="0"/>
          <w:sz w:val="32"/>
          <w:szCs w:val="32"/>
        </w:rPr>
        <w:t>使用渠道：安卓、iOS应用商店下载APP，或访问移动端网页使用。</w:t>
      </w:r>
    </w:p>
    <w:p>
      <w:pPr>
        <w:overflowPunct w:val="0"/>
        <w:ind w:firstLineChars="200" w:firstLine="624"/>
        <w:rPr>
          <w:rFonts w:eastAsia="方正仿宋_GBK"/>
          <w:kern w:val="0"/>
          <w:sz w:val="32"/>
          <w:szCs w:val="32"/>
        </w:rPr>
      </w:pPr>
      <w:r>
        <w:rPr>
          <w:rFonts w:eastAsia="方正仿宋_GBK"/>
          <w:kern w:val="0"/>
          <w:sz w:val="32"/>
          <w:szCs w:val="32"/>
        </w:rPr>
        <w:t>https://www.mfds.go.kr/brd/m_99/view.do?seq=50339&amp;srchFr=&amp;srchTo=&amp;srchWord=&amp;srchTp=&amp;itm_seq_1=0&amp;itm_seq_2=0&amp;multi_itm_seq=0&amp;company_cd=&amp;company_nm=&amp;page=1</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r>
        <w:rPr>
          <w:rFonts w:ascii="方正楷体_GBK" w:eastAsia="方正楷体_GBK" w:cs="宋体" w:hint="eastAsia"/>
          <w:bCs w:val="0"/>
          <w:kern w:val="0"/>
          <w:sz w:val="32"/>
          <w:szCs w:val="32"/>
        </w:rPr>
        <w:t>以色列发布规范肉类、鱼类及其制品标签要求的公众征求意见稿。</w:t>
      </w:r>
      <w:bookmarkEnd w:id="168"/>
    </w:p>
    <w:p>
      <w:pPr>
        <w:overflowPunct w:val="0"/>
        <w:ind w:firstLineChars="200" w:firstLine="624"/>
        <w:rPr>
          <w:rFonts w:eastAsia="方正仿宋_GBK"/>
          <w:kern w:val="0"/>
          <w:sz w:val="32"/>
          <w:szCs w:val="32"/>
        </w:rPr>
      </w:pPr>
      <w:r>
        <w:rPr>
          <w:rFonts w:eastAsia="方正仿宋_GBK" w:hint="eastAsia"/>
          <w:kern w:val="0"/>
          <w:sz w:val="32"/>
          <w:szCs w:val="32"/>
        </w:rPr>
        <w:t>2026年9月8日，以色列卫生部根据</w:t>
      </w:r>
      <w:r>
        <w:rPr>
          <w:rFonts w:eastAsia="方正仿宋_GBK"/>
          <w:kern w:val="0"/>
          <w:sz w:val="32"/>
          <w:szCs w:val="32"/>
        </w:rPr>
        <w:t>（EU）1169/2011</w:t>
      </w:r>
      <w:r>
        <w:rPr>
          <w:rFonts w:eastAsia="方正仿宋_GBK" w:hint="eastAsia"/>
          <w:kern w:val="0"/>
          <w:sz w:val="32"/>
          <w:szCs w:val="32"/>
        </w:rPr>
        <w:t>法规规范肉类、鱼类及其制品标签要求的公众征求意见稿。主要包括以下方面：（1）强制过敏原标签核心规则：全部预包装食品适用过敏原标识义务；复合配料阈值：复合配料占成品重量≥27%，需要标注该复合配料内含的过敏原；明确MSM（甲基磺酰甲烷）、部分水解产物、浸提物、发酵制品、澄清处理原料等特殊物料的过敏原标注执行口径；区分“必须标注”和法规允许豁免标注的场景，列出多项豁免条款；（2）不适用本食品过敏原标签规则的产品：1.动物饲料/宠物食品（</w:t>
      </w:r>
      <w:r>
        <w:rPr>
          <w:rFonts w:eastAsia="方正仿宋_GBK"/>
          <w:kern w:val="0"/>
          <w:sz w:val="32"/>
          <w:szCs w:val="32"/>
        </w:rPr>
        <w:t>（EU）</w:t>
      </w:r>
      <w:r>
        <w:rPr>
          <w:rFonts w:eastAsia="方正仿宋_GBK" w:hint="eastAsia"/>
          <w:kern w:val="0"/>
          <w:sz w:val="32"/>
          <w:szCs w:val="32"/>
        </w:rPr>
        <w:t>1379/2013）；2.化妆品（</w:t>
      </w:r>
      <w:r>
        <w:rPr>
          <w:rFonts w:eastAsia="方正仿宋_GBK"/>
          <w:kern w:val="0"/>
          <w:sz w:val="32"/>
          <w:szCs w:val="32"/>
        </w:rPr>
        <w:t>（EU）</w:t>
      </w:r>
      <w:r>
        <w:rPr>
          <w:rFonts w:eastAsia="方正仿宋_GBK" w:hint="eastAsia"/>
          <w:kern w:val="0"/>
          <w:sz w:val="32"/>
          <w:szCs w:val="32"/>
        </w:rPr>
        <w:t>1308/2013），化妆品有独立致敏成分管控；3.特殊医学用途膳食食品（</w:t>
      </w:r>
      <w:r>
        <w:rPr>
          <w:rFonts w:eastAsia="方正仿宋_GBK"/>
          <w:kern w:val="0"/>
          <w:sz w:val="32"/>
          <w:szCs w:val="32"/>
        </w:rPr>
        <w:t>（EU）</w:t>
      </w:r>
      <w:r>
        <w:rPr>
          <w:rFonts w:eastAsia="方正仿宋_GBK" w:hint="eastAsia"/>
          <w:kern w:val="0"/>
          <w:sz w:val="32"/>
          <w:szCs w:val="32"/>
        </w:rPr>
        <w:t>1760/2000）。以上三类执行各自专项法规，不执行</w:t>
      </w:r>
      <w:r>
        <w:rPr>
          <w:rFonts w:eastAsia="方正仿宋_GBK"/>
          <w:kern w:val="0"/>
          <w:sz w:val="32"/>
          <w:szCs w:val="32"/>
        </w:rPr>
        <w:t>（EU）1169/2011</w:t>
      </w:r>
      <w:r>
        <w:rPr>
          <w:rFonts w:eastAsia="方正仿宋_GBK" w:hint="eastAsia"/>
          <w:kern w:val="0"/>
          <w:sz w:val="32"/>
          <w:szCs w:val="32"/>
        </w:rPr>
        <w:t>食品标签体系；（3）对出口以色列的食品：基础框架对齐</w:t>
      </w:r>
      <w:r>
        <w:rPr>
          <w:rFonts w:eastAsia="方正仿宋_GBK"/>
          <w:kern w:val="0"/>
          <w:sz w:val="32"/>
          <w:szCs w:val="32"/>
        </w:rPr>
        <w:t>（EU）1169/2011</w:t>
      </w:r>
      <w:r>
        <w:rPr>
          <w:rFonts w:eastAsia="方正仿宋_GBK" w:hint="eastAsia"/>
          <w:kern w:val="0"/>
          <w:sz w:val="32"/>
          <w:szCs w:val="32"/>
        </w:rPr>
        <w:t>过敏原清单，但存在以色列本地特殊解释与豁免；若出口产品同时销往欧盟，不能直接照搬欧盟标签，需要核对本指引的特殊执行口径；目前处于意见征询阶段，后续正式要求可能发生调整。意见反馈期截至2026年10月8日。</w:t>
      </w:r>
    </w:p>
    <w:p>
      <w:pPr>
        <w:overflowPunct w:val="0"/>
        <w:ind w:firstLineChars="200" w:firstLine="624"/>
        <w:rPr>
          <w:rFonts w:eastAsia="方正仿宋_GBK"/>
          <w:kern w:val="0"/>
          <w:sz w:val="32"/>
          <w:szCs w:val="32"/>
        </w:rPr>
      </w:pPr>
      <w:r>
        <w:rPr>
          <w:rFonts w:eastAsia="方正仿宋_GBK"/>
          <w:kern w:val="0"/>
          <w:sz w:val="32"/>
          <w:szCs w:val="32"/>
        </w:rPr>
        <w:t>https://www.gov.il/BlobFolder/rfp/kk-meat-fish-labeling/he/units_fcs_meat-fish-labeling.pdf</w:t>
      </w:r>
      <w:r>
        <w:rPr>
          <w:rFonts w:eastAsia="方正仿宋_GBK" w:hint="eastAsia"/>
          <w:kern w:val="0"/>
          <w:sz w:val="32"/>
          <w:szCs w:val="32"/>
        </w:rPr>
        <w:t xml:space="preserve"> ；</w:t>
      </w:r>
    </w:p>
    <w:p>
      <w:pPr>
        <w:overflowPunct w:val="0"/>
        <w:ind w:firstLineChars="200" w:firstLine="624"/>
        <w:rPr>
          <w:rFonts w:eastAsia="方正仿宋_GBK"/>
          <w:kern w:val="0"/>
          <w:sz w:val="32"/>
          <w:szCs w:val="32"/>
        </w:rPr>
      </w:pPr>
      <w:r>
        <w:rPr>
          <w:rFonts w:eastAsia="方正仿宋_GBK"/>
          <w:kern w:val="0"/>
          <w:sz w:val="32"/>
          <w:szCs w:val="32"/>
        </w:rPr>
        <w:t>https://www.gov.il/he/pages/kk-meat-fish-labeling</w:t>
      </w:r>
      <w:r>
        <w:rPr>
          <w:rFonts w:eastAsia="方正仿宋_GBK" w:hint="eastAsia"/>
          <w:kern w:val="0"/>
          <w:sz w:val="32"/>
          <w:szCs w:val="32"/>
        </w:rPr>
        <w:t xml:space="preserve"> </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2" w:name="_Toc239928572"/>
      <w:r>
        <w:rPr>
          <w:rFonts w:ascii="方正楷体_GBK" w:eastAsia="方正楷体_GBK" w:cs="宋体" w:hint="eastAsia"/>
          <w:bCs w:val="0"/>
          <w:kern w:val="0"/>
          <w:sz w:val="32"/>
          <w:szCs w:val="32"/>
        </w:rPr>
        <w:t>马来西亚发布进口食品安全保证计划新指南。</w:t>
      </w:r>
      <w:bookmarkEnd w:id="172"/>
    </w:p>
    <w:p>
      <w:pPr>
        <w:overflowPunct w:val="0"/>
        <w:ind w:firstLineChars="200" w:firstLine="624"/>
        <w:rPr>
          <w:rFonts w:eastAsia="方正仿宋_GBK"/>
          <w:kern w:val="0"/>
          <w:sz w:val="32"/>
          <w:szCs w:val="32"/>
        </w:rPr>
      </w:pPr>
      <w:r>
        <w:rPr>
          <w:rFonts w:eastAsia="方正仿宋_GBK" w:hint="eastAsia"/>
          <w:kern w:val="0"/>
          <w:sz w:val="32"/>
          <w:szCs w:val="32"/>
        </w:rPr>
        <w:t>2026年9月8日，马来西亚卫生部于发布《进口食品安全保证计划指南》，旨在为《1985年食品法规》第3B条规定提供实施指导，该指南将仅适用于《食品法》定义的“制备”食品，但未来可能扩大范围。主要内容如下：（1）</w:t>
      </w:r>
      <w:r>
        <w:rPr>
          <w:rFonts w:eastAsia="方正仿宋_GBK"/>
          <w:kern w:val="0"/>
          <w:sz w:val="32"/>
          <w:szCs w:val="32"/>
        </w:rPr>
        <w:t>核心要求：</w:t>
      </w:r>
      <w:r>
        <w:rPr>
          <w:rFonts w:eastAsia="方正仿宋_GBK" w:hint="eastAsia"/>
          <w:kern w:val="0"/>
          <w:sz w:val="32"/>
          <w:szCs w:val="32"/>
        </w:rPr>
        <w:t>所有进口食品必须来自实施并持有经认可食品安全保证计划认证的食品premises；（2）</w:t>
      </w:r>
      <w:r>
        <w:rPr>
          <w:rFonts w:eastAsia="方正仿宋_GBK"/>
          <w:kern w:val="0"/>
          <w:sz w:val="32"/>
          <w:szCs w:val="32"/>
        </w:rPr>
        <w:t>实施机制：</w:t>
      </w:r>
      <w:r>
        <w:rPr>
          <w:rFonts w:eastAsia="方正仿宋_GBK" w:hint="eastAsia"/>
          <w:kern w:val="0"/>
          <w:sz w:val="32"/>
          <w:szCs w:val="32"/>
        </w:rPr>
        <w:t>清关时若无法提供认证文件，首次进口的货物将有14天宽限期。在此期间，进口商可获取认证文件、提供特定参数的分析证书（COA），或提交制造商书面保证。若逾期未提供，货物将被拒收、销毁或再出口。后续进口仍无法提供，将直接面临同样处置；（3）</w:t>
      </w:r>
      <w:r>
        <w:rPr>
          <w:rFonts w:eastAsia="方正仿宋_GBK"/>
          <w:kern w:val="0"/>
          <w:sz w:val="32"/>
          <w:szCs w:val="32"/>
        </w:rPr>
        <w:t>认可计划与发证机构：</w:t>
      </w:r>
      <w:r>
        <w:rPr>
          <w:rFonts w:eastAsia="方正仿宋_GBK" w:hint="eastAsia"/>
          <w:kern w:val="0"/>
          <w:sz w:val="32"/>
          <w:szCs w:val="32"/>
        </w:rPr>
        <w:t>认可的食品安全保证计划包括GMP、HACCP、ISO 22000、FSSC 22000、BRCGS、IFS Food、SQF等全球公认标准及相关行业特定标准。认证须由出口国主管当局、其指定机构、国际认可论坛（IAF）成员认可的认证机构、全球食品安全倡议（GFSI）基准比对的项目所有者，或出口国主管当局认可的私营机构签发；（4）</w:t>
      </w:r>
      <w:r>
        <w:rPr>
          <w:rFonts w:eastAsia="方正仿宋_GBK"/>
          <w:kern w:val="0"/>
          <w:sz w:val="32"/>
          <w:szCs w:val="32"/>
        </w:rPr>
        <w:t>文件要求：</w:t>
      </w:r>
      <w:r>
        <w:rPr>
          <w:rFonts w:eastAsia="方正仿宋_GBK" w:hint="eastAsia"/>
          <w:kern w:val="0"/>
          <w:sz w:val="32"/>
          <w:szCs w:val="32"/>
        </w:rPr>
        <w:t>证书须为原件或经核证副本，须附官方认证英文翻译，并需保持更新以备查验；（5）</w:t>
      </w:r>
      <w:r>
        <w:rPr>
          <w:rFonts w:eastAsia="方正仿宋_GBK"/>
          <w:kern w:val="0"/>
          <w:sz w:val="32"/>
          <w:szCs w:val="32"/>
        </w:rPr>
        <w:t>特定产品检测：</w:t>
      </w:r>
      <w:r>
        <w:rPr>
          <w:rFonts w:eastAsia="方正仿宋_GBK" w:hint="eastAsia"/>
          <w:kern w:val="0"/>
          <w:sz w:val="32"/>
          <w:szCs w:val="32"/>
        </w:rPr>
        <w:t>附录2明确了罐头鲍鱼、午餐肉、即溶咖啡、香料等数十种产品在无认证时的具体化学与微生物检测参数（如组胺、黄曲霉毒素、沙门氏菌等）。</w:t>
      </w:r>
    </w:p>
    <w:p>
      <w:pPr>
        <w:overflowPunct w:val="0"/>
        <w:ind w:firstLineChars="200" w:firstLine="624"/>
        <w:rPr>
          <w:rFonts w:eastAsia="方正仿宋_GBK"/>
          <w:kern w:val="0"/>
          <w:sz w:val="32"/>
          <w:szCs w:val="32"/>
        </w:rPr>
      </w:pPr>
      <w:r>
        <w:rPr>
          <w:rFonts w:eastAsia="方正仿宋_GBK"/>
          <w:kern w:val="0"/>
          <w:sz w:val="32"/>
          <w:szCs w:val="32"/>
        </w:rPr>
        <w:t>http://fsis2.moh.gov.my/fosimv2/BUL/frmBulletinBoardDetail.aspx?id=7000</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3" w:name="_Toc240410117"/>
      <w:r>
        <w:rPr>
          <w:rFonts w:ascii="方正楷体_GBK" w:eastAsia="方正楷体_GBK" w:cs="宋体" w:hint="eastAsia"/>
          <w:bCs w:val="0"/>
          <w:kern w:val="0"/>
          <w:sz w:val="32"/>
          <w:szCs w:val="32"/>
        </w:rPr>
        <w:t>市场监管总局发布47批次食品抽检不合格情况通报。</w:t>
      </w:r>
      <w:bookmarkEnd w:id="173"/>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9月14日，市场监管总局发布47批次食品抽检不合格情况的通报。近期，市场监管总局组织食品安全监督抽检2313批次样品，检出47批次样品不合格。不合格项目有：柠檬黄、喹啉黄、苯甲酸及其钠盐、山梨酸及其钾盐、脱氢乙酸及其钠盐检验值等不符合食品安全国家标准规定。涉及的企业有：江苏省无锡市元豪食品科技有限公司、新疆维吾尔自治区阿克苏地区沙雅久龙香食品加工有限公司、贵州省遵义市赤水市天然山泉水有限公司等企业。</w:t>
      </w:r>
    </w:p>
    <w:p>
      <w:pPr>
        <w:overflowPunct w:val="0"/>
        <w:ind w:firstLineChars="200" w:firstLine="624"/>
        <w:rPr>
          <w:rFonts w:eastAsia="方正仿宋_GBK"/>
          <w:kern w:val="0"/>
          <w:sz w:val="32"/>
          <w:szCs w:val="32"/>
        </w:rPr>
      </w:pPr>
      <w:r>
        <w:rPr>
          <w:rFonts w:eastAsia="方正仿宋_GBK"/>
          <w:kern w:val="0"/>
          <w:sz w:val="32"/>
          <w:szCs w:val="32"/>
        </w:rPr>
        <w:t>https://www.samr.gov.cn/zw/zfxxgk/fdzdgknr/spcjs/art/2026/art_162db47b754e421eb6f5226e977ebcee.html</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4" w:name="_Toc240410118"/>
      <w:r>
        <w:rPr>
          <w:rFonts w:ascii="方正楷体_GBK" w:eastAsia="方正楷体_GBK" w:cs="宋体" w:hint="eastAsia"/>
          <w:bCs w:val="0"/>
          <w:kern w:val="0"/>
          <w:sz w:val="32"/>
          <w:szCs w:val="32"/>
        </w:rPr>
        <w:t>市场监管总局暑期食安专项抽检不合格率2.66%。</w:t>
      </w:r>
      <w:bookmarkEnd w:id="174"/>
    </w:p>
    <w:p>
      <w:pPr>
        <w:overflowPunct w:val="0"/>
        <w:ind w:firstLineChars="200" w:firstLine="624"/>
        <w:rPr>
          <w:rFonts w:eastAsia="方正仿宋_GBK"/>
          <w:kern w:val="0"/>
          <w:sz w:val="32"/>
          <w:szCs w:val="32"/>
        </w:rPr>
      </w:pPr>
      <w:r>
        <w:rPr>
          <w:rFonts w:eastAsia="方正仿宋_GBK" w:hint="eastAsia"/>
          <w:kern w:val="0"/>
          <w:sz w:val="32"/>
          <w:szCs w:val="32"/>
        </w:rPr>
        <w:t>2026年9月10日，市场监管总局网站报道，2026年暑期期间，市场监管总局部署各地深入开展以“快乐过暑假 点检护食安”为主题的“你点我检”活动，依托公众点单、政府抽检的社会共治模式，全力筑牢暑期食品安全防线。全国暑期累计开展“你点我检”活动283次，发布问卷505次，吸引90.3万人次参与线上点选，累计收集消费者诉求1747.2万条。活动紧盯消费者广泛关注的景区景点、餐饮店、夜市排档、高速公路服务区、儿童游乐场所等区域，聚焦餐饮食品、蔬菜、粮食加工品、调味品、水果等食品品类开展靶向抽检，累计抽检各类食品15.1万批次，不合格率为2.66%。针对抽检发现的不合格食品和问题食品，各地市场监管部门第一时间开展核查处置，督促食品生产经营主体落实产品下架、召回、问题整改等措施，严厉打击违法违规行为，及时化解食品安全风险，守护好人民群众饮食安全。</w:t>
      </w:r>
    </w:p>
    <w:p>
      <w:pPr>
        <w:overflowPunct w:val="0"/>
        <w:ind w:firstLineChars="200" w:firstLine="624"/>
        <w:rPr>
          <w:rFonts w:eastAsia="方正仿宋_GBK"/>
          <w:kern w:val="0"/>
          <w:sz w:val="32"/>
          <w:szCs w:val="32"/>
        </w:rPr>
      </w:pPr>
      <w:r>
        <w:rPr>
          <w:rFonts w:eastAsia="方正仿宋_GBK"/>
          <w:kern w:val="0"/>
          <w:sz w:val="32"/>
          <w:szCs w:val="32"/>
        </w:rPr>
        <w:t>https://www.samr.gov.cn/xw/sj/art/2026/art_16b546b01e614a9aae255b464aaf2848.html</w:t>
      </w:r>
    </w:p>
    <w:p>
      <w:pPr>
        <w:pStyle w:val="1"/>
        <w:numPr>
          <w:ilvl w:val="0"/>
          <w:numId w:val="1"/>
        </w:numPr>
        <w:overflowPunct w:val="0"/>
        <w:spacing w:beforeLines="50" w:before="143" w:afterLines="50" w:after="143" w:line="560" w:lineRule="exact"/>
        <w:ind w:left="0" w:firstLineChars="200" w:firstLine="624"/>
        <w:rPr>
          <w:rFonts w:ascii="方正黑体_GBK" w:eastAsia="方正黑体_GBK" w:cs="宋体"/>
          <w:b w:val="0"/>
          <w:kern w:val="0"/>
          <w:sz w:val="32"/>
          <w:szCs w:val="32"/>
        </w:rPr>
      </w:pPr>
      <w:bookmarkStart w:id="175" w:name="_Toc239868524"/>
      <w:bookmarkEnd w:id="107"/>
      <w:bookmarkEnd w:id="108"/>
      <w:bookmarkEnd w:id="154"/>
      <w:r>
        <w:rPr>
          <w:rFonts w:ascii="方正黑体_GBK" w:eastAsia="方正黑体_GBK" w:cs="宋体" w:hint="eastAsia"/>
          <w:b w:val="0"/>
          <w:kern w:val="0"/>
          <w:sz w:val="32"/>
          <w:szCs w:val="32"/>
        </w:rPr>
        <w:t>进出口化妆品安全信息</w:t>
      </w:r>
      <w:bookmarkEnd w:id="175"/>
    </w:p>
    <w:p>
      <w:pPr>
        <w:pStyle w:val="1"/>
        <w:numPr>
          <w:ilvl w:val="0"/>
          <w:numId w:val="3"/>
        </w:numPr>
        <w:tabs>
          <w:tab w:val="left" w:pos="141"/>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6" w:name="_Toc238774577"/>
      <w:bookmarkStart w:id="177" w:name="_Toc238204359"/>
      <w:bookmarkStart w:id="178" w:name="_Toc239868527"/>
      <w:bookmarkStart w:id="179" w:name="_Toc240410120"/>
      <w:r>
        <w:rPr>
          <w:rFonts w:ascii="方正楷体_GBK" w:eastAsia="方正楷体_GBK" w:cs="宋体"/>
          <w:bCs w:val="0"/>
          <w:kern w:val="0"/>
          <w:sz w:val="32"/>
          <w:szCs w:val="32"/>
        </w:rPr>
        <w:t>美国澄清化妆品生产设施注册和化妆品备案规定</w:t>
      </w:r>
      <w:r>
        <w:rPr>
          <w:rFonts w:ascii="方正楷体_GBK" w:eastAsia="方正楷体_GBK" w:cs="宋体" w:hint="eastAsia"/>
          <w:bCs w:val="0"/>
          <w:kern w:val="0"/>
          <w:sz w:val="32"/>
          <w:szCs w:val="32"/>
        </w:rPr>
        <w:t>。</w:t>
      </w:r>
      <w:bookmarkEnd w:id="179"/>
    </w:p>
    <w:p>
      <w:pPr>
        <w:overflowPunct w:val="0"/>
        <w:ind w:firstLineChars="200" w:firstLine="624"/>
        <w:rPr>
          <w:rFonts w:eastAsia="方正仿宋_GBK"/>
          <w:kern w:val="0"/>
          <w:sz w:val="32"/>
          <w:szCs w:val="32"/>
        </w:rPr>
      </w:pPr>
      <w:r>
        <w:rPr>
          <w:rFonts w:eastAsia="方正仿宋_GBK"/>
          <w:kern w:val="0"/>
          <w:sz w:val="32"/>
          <w:szCs w:val="32"/>
        </w:rPr>
        <w:t>2026年9月9日</w:t>
      </w:r>
      <w:r>
        <w:rPr>
          <w:rFonts w:eastAsia="方正仿宋_GBK" w:hint="eastAsia"/>
          <w:kern w:val="0"/>
          <w:sz w:val="32"/>
          <w:szCs w:val="32"/>
        </w:rPr>
        <w:t>，</w:t>
      </w:r>
      <w:r>
        <w:rPr>
          <w:rFonts w:eastAsia="方正仿宋_GBK"/>
          <w:kern w:val="0"/>
          <w:sz w:val="32"/>
          <w:szCs w:val="32"/>
        </w:rPr>
        <w:t>美国食药局（FDA）已通知化妆品设施、零售商及行业相关人员，该机构不提供证书或其他文件以验证化妆品设施注册的合规性。主要内容：（1）FDA明确拒绝以下提供的材料</w:t>
      </w:r>
      <w:r>
        <w:rPr>
          <w:rFonts w:eastAsia="方正仿宋_GBK" w:hint="eastAsia"/>
          <w:kern w:val="0"/>
          <w:sz w:val="32"/>
          <w:szCs w:val="32"/>
        </w:rPr>
        <w:t>：</w:t>
      </w:r>
      <w:r>
        <w:rPr>
          <w:rFonts w:eastAsia="方正仿宋_GBK"/>
          <w:kern w:val="0"/>
          <w:sz w:val="32"/>
          <w:szCs w:val="32"/>
        </w:rPr>
        <w:t>设施注册、产品备案合格证书；证明已完成企业注册、产品备案的信件、邮件；证明企业、责任人无需注册、无需产品备案的证书、信函、邮件</w:t>
      </w:r>
      <w:r>
        <w:rPr>
          <w:rFonts w:eastAsia="方正仿宋_GBK" w:hint="eastAsia"/>
          <w:kern w:val="0"/>
          <w:sz w:val="32"/>
          <w:szCs w:val="32"/>
        </w:rPr>
        <w:t>；</w:t>
      </w:r>
      <w:r>
        <w:rPr>
          <w:rFonts w:eastAsia="方正仿宋_GBK"/>
          <w:kern w:val="0"/>
          <w:sz w:val="32"/>
          <w:szCs w:val="32"/>
        </w:rPr>
        <w:t>（2）《FD&amp;C法案》第607条和《化妆品现代化法》规定：化妆品生产/加工设施所有者、经营者，需要向FDA做设施注册，每2年续期，产品责任人需向FDA进行化妆品产品列名（含成分信息），每年更新信息，但设施注册、产品备案不等于FDA产品审批，拿到注册号、备案号不代表FDA批准该工厂或化妆品备案，不能用作宣传。</w:t>
      </w:r>
    </w:p>
    <w:p>
      <w:pPr>
        <w:overflowPunct w:val="0"/>
        <w:ind w:firstLineChars="200" w:firstLine="624"/>
        <w:rPr>
          <w:rFonts w:eastAsia="方正仿宋_GBK"/>
          <w:kern w:val="0"/>
          <w:sz w:val="32"/>
          <w:szCs w:val="32"/>
        </w:rPr>
      </w:pPr>
      <w:bookmarkStart w:id="180" w:name="_GoBack"/>
      <w:bookmarkEnd w:id="180"/>
      <w:r>
        <w:rPr>
          <w:rFonts w:eastAsia="方正仿宋_GBK"/>
          <w:kern w:val="0"/>
          <w:sz w:val="32"/>
          <w:szCs w:val="32"/>
        </w:rPr>
        <w:t>https://www.fda.gov/cosmetics/cosmetics-news-events/fda-clarifies-it-does-not-provide-certificates-or-other-documents-verify-compliance-cosmetic-product</w:t>
      </w:r>
    </w:p>
    <w:p>
      <w:pPr>
        <w:overflowPunct w:val="0"/>
        <w:ind w:firstLineChars="200" w:firstLine="624"/>
        <w:rPr>
          <w:rFonts w:eastAsia="方正仿宋_GBK"/>
          <w:kern w:val="0"/>
          <w:sz w:val="32"/>
          <w:szCs w:val="32"/>
        </w:rPr>
      </w:pPr>
      <w:bookmarkEnd w:id="176"/>
      <w:bookmarkEnd w:id="178"/>
    </w:p>
    <w:p>
      <w:pPr>
        <w:overflowPunct w:val="0"/>
        <w:ind w:firstLineChars="200" w:firstLine="624"/>
        <w:rPr>
          <w:rFonts w:eastAsia="方正仿宋_GBK"/>
          <w:kern w:val="0"/>
          <w:sz w:val="32"/>
          <w:szCs w:val="32"/>
        </w:rPr>
      </w:pPr>
      <w:bookmarkEnd w:id="99"/>
      <w:bookmarkEnd w:id="100"/>
      <w:bookmarkEnd w:id="101"/>
      <w:bookmarkEnd w:id="102"/>
      <w:bookmarkEnd w:id="103"/>
      <w:bookmarkEnd w:id="104"/>
      <w:bookmarkEnd w:id="105"/>
      <w:bookmarkEnd w:id="106"/>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77"/>
    </w:p>
    <w:sectPr>
      <w:pgSz w:w="11906" w:h="16838"/>
      <w:pgMar w:top="1985" w:right="1361" w:bottom="1361" w:left="1588" w:header="851" w:footer="1418" w:gutter="0"/>
      <w:cols w:num="1" w:space="720"/>
      <w:docGrid w:type="linesAndChars" w:linePitch="286" w:charSpace="-1637"/>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203" w:usb1="288F0000" w:usb2="00000016" w:usb3="00000000" w:csb0="00040001" w:csb1="00000000"/>
  </w:font>
  <w:font w:name="等线">
    <w:altName w:val="方正小标宋简体"/>
    <w:panose1 w:val="02010600030101010101"/>
    <w:charset w:val="86"/>
    <w:family w:val="auto"/>
    <w:pitch w:val="variable"/>
    <w:sig w:usb0="A00002BF" w:usb1="38CF7CFA" w:usb2="00000016" w:usb3="00000000" w:csb0="0004000F" w:csb1="00000000"/>
  </w:font>
  <w:font w:name="Arial">
    <w:altName w:val="DejaVu Sans"/>
    <w:panose1 w:val="020B0604020202020204"/>
    <w:charset w:val="00"/>
    <w:family w:val="swiss"/>
    <w:pitch w:val="variable"/>
    <w:sig w:usb0="E0002EFF" w:usb1="C000785B" w:usb2="00000009" w:usb3="00000000" w:csb0="000001FF" w:csb1="00000000"/>
  </w:font>
  <w:font w:name="Tahoma">
    <w:altName w:val="DejaVu Sans"/>
    <w:panose1 w:val="020B0604030504040204"/>
    <w:charset w:val="00"/>
    <w:family w:val="swiss"/>
    <w:pitch w:val="variable"/>
    <w:sig w:usb0="E1002EFF" w:usb1="C000605B" w:usb2="00000029" w:usb3="00000000" w:csb0="000101FF" w:csb1="00000000"/>
  </w:font>
  <w:font w:name="Noto Sans SC">
    <w:altName w:val="方正宋体S-超大字符集"/>
    <w:panose1 w:val="020B0200000000000000"/>
    <w:charset w:val="86"/>
    <w:family w:val="swiss"/>
    <w:pitch w:val="variable"/>
    <w:sig w:usb0="20000287" w:usb1="2ADF3C10" w:usb2="00000016" w:usb3="00000000" w:csb0="00060107" w:csb1="00000000"/>
  </w:font>
  <w:font w:name="Lucida Sans">
    <w:altName w:val="DejaVu Sans"/>
    <w:panose1 w:val="020B0602030504020204"/>
    <w:charset w:val="00"/>
    <w:family w:val="swiss"/>
    <w:pitch w:val="variable"/>
    <w:sig w:usb0="00000003" w:usb1="00000000" w:usb2="00000000" w:usb3="00000000" w:csb0="00000001" w:csb1="00000000"/>
  </w:font>
  <w:font w:name="Cambria">
    <w:altName w:val="DejaVu Sans"/>
    <w:panose1 w:val="02040503050406030204"/>
    <w:charset w:val="00"/>
    <w:family w:val="roman"/>
    <w:pitch w:val="variable"/>
    <w:sig w:usb0="E00006FF" w:usb1="420024FF" w:usb2="02000000" w:usb3="00000000" w:csb0="0000019F" w:csb1="00000000"/>
  </w:font>
  <w:font w:name="Calibri">
    <w:altName w:val="Times New Roman"/>
    <w:panose1 w:val="020F0502020204030204"/>
    <w:charset w:val="00"/>
    <w:family w:val="swiss"/>
    <w:pitch w:val="variable"/>
    <w:sig w:usb0="E4002EFF" w:usb1="C200247B" w:usb2="00000009" w:usb3="00000000" w:csb0="000001FF" w:csb1="00000000"/>
  </w:font>
  <w:font w:name="方正小标宋简体">
    <w:altName w:val="Arial Unicode MS"/>
    <w:panose1 w:val="03000509000000000000"/>
    <w:charset w:val="86"/>
    <w:family w:val="script"/>
    <w:pitch w:val="variable"/>
    <w:sig w:usb0="00000001" w:usb1="080E0000" w:usb2="00000010" w:usb3="00000000" w:csb0="00040000" w:csb1="00000000"/>
  </w:font>
  <w:font w:name="Tinos">
    <w:altName w:val="方正小标宋简体"/>
    <w:panose1 w:val="00000000000000000000"/>
    <w:charset w:val="80"/>
    <w:family w:val="roman"/>
    <w:pitch w:val="variable"/>
  </w:font>
  <w:font w:name="Albany AMT">
    <w:altName w:val="方正黑体_GBK"/>
    <w:panose1 w:val="00000000000000000000"/>
    <w:charset w:val="80"/>
    <w:family w:val="auto"/>
    <w:pitch w:val="variable"/>
  </w:font>
  <w:font w:name="方正仿宋简体">
    <w:altName w:val="方正仿宋_GBK"/>
    <w:panose1 w:val="03000509000000000000"/>
    <w:charset w:val="86"/>
    <w:family w:val="script"/>
    <w:pitch w:val="variable"/>
    <w:sig w:usb0="00000001" w:usb1="080E0000" w:usb2="00000010" w:usb3="00000000" w:csb0="00040000" w:csb1="00000000"/>
  </w:font>
  <w:font w:name="Albany">
    <w:altName w:val="方正小标宋简体"/>
    <w:panose1 w:val="00000000000000000000"/>
    <w:charset w:val="80"/>
    <w:family w:val="swiss"/>
    <w:pitch w:val="variable"/>
  </w:font>
  <w:font w:name="HG Mincho Light J">
    <w:altName w:val="方正黑体_GBK"/>
    <w:panose1 w:val="00000000000000000000"/>
    <w:charset w:val="80"/>
    <w:family w:val="auto"/>
    <w:pitch w:val="variable"/>
  </w:font>
  <w:font w:name="Arial Unicode MS">
    <w:altName w:val="方正黑体_GBK"/>
    <w:panose1 w:val="020B0604020202020204"/>
    <w:charset w:val="86"/>
    <w:family w:val="swiss"/>
    <w:pitch w:val="variable"/>
    <w:sig w:usb0="F7FFAFFF" w:usb1="E9DFFFFF" w:usb2="0000003F" w:usb3="00000000" w:csb0="003F01FF" w:csb1="00000000"/>
  </w:font>
  <w:font w:name="Cumberland AMT">
    <w:altName w:val="方正黑体_GBK"/>
    <w:panose1 w:val="00000000000000000000"/>
    <w:charset w:val="80"/>
    <w:family w:val="modern"/>
    <w:pitch w:val="variable"/>
  </w:font>
  <w:font w:name="新宋体">
    <w:altName w:val="华文宋体"/>
    <w:panose1 w:val="02010609030101010101"/>
    <w:charset w:val="86"/>
    <w:family w:val="modern"/>
    <w:pitch w:val="variable"/>
    <w:sig w:usb0="00000203" w:usb1="288F0000" w:usb2="00000016" w:usb3="00000000" w:csb0="00040001" w:csb1="00000000"/>
  </w:font>
  <w:font w:name="Consolas">
    <w:altName w:val="DejaVu Sans"/>
    <w:panose1 w:val="020B0609020204030204"/>
    <w:charset w:val="00"/>
    <w:family w:val="modern"/>
    <w:pitch w:val="variable"/>
    <w:sig w:usb0="E00006FF" w:usb1="0000FCFF" w:usb2="00000001" w:usb3="00000000" w:csb0="0000019F" w:csb1="00000000"/>
  </w:font>
  <w:font w:name="Helvetica">
    <w:altName w:val="DejaVu Sans"/>
    <w:panose1 w:val="020B0604020202020204"/>
    <w:charset w:val="00"/>
    <w:family w:val="swiss"/>
    <w:pitch w:val="variable"/>
    <w:sig w:usb0="E0002EFF" w:usb1="C000785B" w:usb2="00000009" w:usb3="00000000" w:csb0="000001FF" w:csb1="00000000"/>
  </w:font>
  <w:font w:name="Mangal">
    <w:altName w:val="DejaVu Sans"/>
    <w:panose1 w:val="00000400000000000000"/>
    <w:charset w:val="00"/>
    <w:family w:val="roman"/>
    <w:pitch w:val="variable"/>
    <w:sig w:usb0="00008003" w:usb1="00000000" w:usb2="00000000" w:usb3="00000000" w:csb0="0000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791"/>
      <w:tabs>
        <w:tab w:val="center" w:pos="4153"/>
        <w:tab w:val="right" w:pos="8306"/>
      </w:tabs>
      <w:jc w:val="right"/>
    </w:pPr>
    <w:r>
      <w:fldChar w:fldCharType="begin"/>
    </w:r>
    <w:r>
      <w:instrText>PAGE   \* MERGEFORMAT</w:instrText>
    </w:r>
    <w:r>
      <w:fldChar w:fldCharType="separate"/>
    </w:r>
    <w:r>
      <w:rPr>
        <w:lang w:val="zh-CN"/>
      </w:rPr>
      <w:t>2</w:t>
    </w:r>
    <w:r>
      <w:rPr>
        <w:lang w:val="zh-CN"/>
      </w:rPr>
      <w:fldChar w:fldCharType="end"/>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792"/>
      <w:tabs>
        <w:tab w:val="center" w:pos="4153"/>
        <w:tab w:val="right" w:pos="8306"/>
      </w:tabs>
      <w:jc w:val="right"/>
    </w:pPr>
    <w:r>
      <w:rPr>
        <w:rStyle w:val="793Char"/>
      </w:rPr>
      <w:fldChar w:fldCharType="begin"/>
    </w:r>
    <w:r>
      <w:rPr>
        <w:rStyle w:val="793Char"/>
      </w:rPr>
      <w:instrText xml:space="preserve"> PAGE </w:instrText>
    </w:r>
    <w:r>
      <w:rPr>
        <w:rStyle w:val="793Char"/>
      </w:rPr>
      <w:fldChar w:fldCharType="separate"/>
    </w:r>
    <w:r>
      <w:rPr>
        <w:rStyle w:val="793Char"/>
      </w:rPr>
      <w:t>1</w:t>
    </w:r>
    <w:r>
      <w:rPr>
        <w:rStyle w:val="793Char"/>
      </w:rPr>
      <w:fldChar w:fldCharType="end"/>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right"/>
    </w:pPr>
    <w:r>
      <w:fldChar w:fldCharType="begin"/>
    </w:r>
    <w:r>
      <w:instrText>PAGE   \* MERGEFORMAT</w:instrText>
    </w:r>
    <w:r>
      <w:fldChar w:fldCharType="separate"/>
    </w:r>
    <w:r>
      <w:rPr>
        <w:lang w:val="zh-CN"/>
      </w:rPr>
      <w:t>2</w:t>
    </w:r>
    <w:r>
      <w:rPr>
        <w:lang w:val="zh-CN"/>
      </w:rPr>
      <w:fldChar w:fldCharType="end"/>
    </w: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right"/>
    </w:pPr>
    <w:r>
      <w:rPr>
        <w:rStyle w:val="30"/>
      </w:rPr>
      <w:fldChar w:fldCharType="begin"/>
    </w:r>
    <w:r>
      <w:rPr>
        <w:rStyle w:val="30"/>
      </w:rPr>
      <w:instrText xml:space="preserve"> PAGE </w:instrText>
    </w:r>
    <w:r>
      <w:rPr>
        <w:rStyle w:val="30"/>
      </w:rPr>
      <w:fldChar w:fldCharType="separate"/>
    </w:r>
    <w:r>
      <w:rPr>
        <w:rStyle w:val="30"/>
      </w:rPr>
      <w:t>1</w:t>
    </w:r>
    <w:r>
      <w:rPr>
        <w:rStyle w:val="30"/>
      </w:rPr>
      <w:fldChar w:fldCharType="end"/>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789"/>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790"/>
      <w:pBdr>
        <w:bottom w:val="none" w:sz="0" w:space="0" w:color="auto"/>
      </w:pBdr>
      <w:tabs>
        <w:tab w:val="center" w:pos="4153"/>
        <w:tab w:val="right" w:pos="8306"/>
      </w:tabs>
    </w:pPr>
  </w:p>
</w:hdr>
</file>

<file path=word/header3.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header4.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0000001"/>
    <w:multiLevelType w:val="multilevel"/>
    <w:tmpl w:val="73527462"/>
    <w:lvl w:ilvl="0">
      <w:start w:val="1"/>
      <w:numFmt w:val="chineseCountingThousand"/>
      <w:lvlRestart w:val="0"/>
      <w:suff w:val="nothing"/>
      <w:lvlText w:val="%1、"/>
      <w:lvlJc w:val="left"/>
      <w:pPr>
        <w:tabs>
          <w:tab w:val="num" w:pos="141"/>
        </w:tabs>
        <w:ind w:left="993" w:hanging="0"/>
      </w:pPr>
      <w:rPr>
        <w:rFonts w:hint="default"/>
      </w:rPr>
    </w:lvl>
    <w:lvl w:ilvl="1">
      <w:start w:val="1"/>
      <w:numFmt w:val="lowerLetter"/>
      <w:lvlText w:val="%2)"/>
      <w:lvlJc w:val="left"/>
      <w:pPr>
        <w:tabs>
          <w:tab w:val="num" w:pos="271"/>
        </w:tabs>
        <w:ind w:left="155" w:hanging="420"/>
      </w:pPr>
    </w:lvl>
    <w:lvl w:ilvl="2">
      <w:start w:val="1"/>
      <w:numFmt w:val="lowerRoman"/>
      <w:lvlText w:val="%3."/>
      <w:lvlJc w:val="right"/>
      <w:pPr>
        <w:tabs>
          <w:tab w:val="num" w:pos="271"/>
        </w:tabs>
        <w:ind w:left="575" w:hanging="420"/>
      </w:pPr>
    </w:lvl>
    <w:lvl w:ilvl="3">
      <w:start w:val="1"/>
      <w:numFmt w:val="decimal"/>
      <w:lvlText w:val="%4."/>
      <w:lvlJc w:val="left"/>
      <w:pPr>
        <w:tabs>
          <w:tab w:val="num" w:pos="271"/>
        </w:tabs>
        <w:ind w:left="995" w:hanging="420"/>
      </w:pPr>
    </w:lvl>
    <w:lvl w:ilvl="4">
      <w:start w:val="1"/>
      <w:numFmt w:val="lowerLetter"/>
      <w:lvlText w:val="%5)"/>
      <w:lvlJc w:val="left"/>
      <w:pPr>
        <w:tabs>
          <w:tab w:val="num" w:pos="271"/>
        </w:tabs>
        <w:ind w:left="1415" w:hanging="420"/>
      </w:pPr>
    </w:lvl>
    <w:lvl w:ilvl="5">
      <w:start w:val="1"/>
      <w:numFmt w:val="lowerRoman"/>
      <w:lvlText w:val="%6."/>
      <w:lvlJc w:val="right"/>
      <w:pPr>
        <w:tabs>
          <w:tab w:val="num" w:pos="271"/>
        </w:tabs>
        <w:ind w:left="1835" w:hanging="420"/>
      </w:pPr>
    </w:lvl>
    <w:lvl w:ilvl="6">
      <w:start w:val="1"/>
      <w:numFmt w:val="decimal"/>
      <w:lvlText w:val="%7."/>
      <w:lvlJc w:val="left"/>
      <w:pPr>
        <w:tabs>
          <w:tab w:val="num" w:pos="271"/>
        </w:tabs>
        <w:ind w:left="2255" w:hanging="420"/>
      </w:pPr>
    </w:lvl>
    <w:lvl w:ilvl="7">
      <w:start w:val="1"/>
      <w:numFmt w:val="lowerLetter"/>
      <w:lvlText w:val="%8)"/>
      <w:lvlJc w:val="left"/>
      <w:pPr>
        <w:tabs>
          <w:tab w:val="num" w:pos="271"/>
        </w:tabs>
        <w:ind w:left="2675" w:hanging="420"/>
      </w:pPr>
    </w:lvl>
    <w:lvl w:ilvl="8">
      <w:start w:val="1"/>
      <w:numFmt w:val="lowerRoman"/>
      <w:lvlText w:val="%9."/>
      <w:lvlJc w:val="right"/>
      <w:pPr>
        <w:tabs>
          <w:tab w:val="num" w:pos="271"/>
        </w:tabs>
        <w:ind w:left="3095" w:hanging="420"/>
      </w:pPr>
    </w:lvl>
  </w:abstractNum>
  <w:abstractNum w:abstractNumId="1">
    <w:nsid w:val="7EB403D1"/>
    <w:multiLevelType w:val="hybridMultilevel"/>
    <w:tmpl w:val="851017DC"/>
    <w:lvl w:ilvl="0">
      <w:start w:val="1"/>
      <w:numFmt w:val="chineseCountingThousand"/>
      <w:lvlRestart w:val="0"/>
      <w:lvlText w:val="（%1）"/>
      <w:lvlJc w:val="left"/>
      <w:pPr>
        <w:ind w:left="1507"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nsid w:val="2BB206D3"/>
    <w:multiLevelType w:val="multilevel"/>
    <w:tmpl w:val="72BD09D6"/>
    <w:lvl w:ilvl="0">
      <w:start w:val="1"/>
      <w:numFmt w:val="chineseCountingThousand"/>
      <w:lvlRestart w:val="0"/>
      <w:lvlText w:val="（%1）"/>
      <w:lvlJc w:val="left"/>
      <w:pPr>
        <w:ind w:left="1507"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bordersDoNotSurroundFooter/>
  <w:defaultTabStop w:val="420"/>
  <w:drawingGridHorizontalSpacing w:val="101"/>
  <w:drawingGridVerticalSpacing w:val="143"/>
  <w:displayHorizontalDrawingGridEvery w:val="0"/>
  <w:displayVerticalDrawingGridEvery w:val="2"/>
  <w:compat>
    <w:compatSetting w:name="compatibilityMode" w:uri="http://schemas.microsoft.com/office/word" w:val="12"/>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Cambria" w:cs="宋体" w:hAnsi="Cambria"/>
      <w:b/>
      <w:bCs/>
      <w:sz w:val="32"/>
      <w:szCs w:val="32"/>
    </w:rPr>
  </w:style>
  <w:style w:type="paragraph" w:styleId="3">
    <w:name w:val="heading 3"/>
    <w:basedOn w:val="0"/>
    <w:next w:val="0"/>
    <w:pPr>
      <w:keepNext/>
      <w:keepLines/>
      <w:widowControl w:val="0"/>
      <w:spacing w:before="260" w:after="260" w:line="416" w:lineRule="atLeast"/>
      <w:outlineLvl w:val="2"/>
    </w:pPr>
    <w:rPr>
      <w:rFonts w:ascii="Calibri" w:cs="宋体" w:hAnsi="Calibri"/>
      <w:b/>
      <w:bCs/>
      <w:sz w:val="32"/>
      <w:szCs w:val="32"/>
    </w:rPr>
  </w:style>
  <w:style w:type="paragraph" w:styleId="4">
    <w:name w:val="heading 4"/>
    <w:basedOn w:val="0"/>
    <w:next w:val="0"/>
    <w:pPr>
      <w:keepNext/>
      <w:keepLines/>
      <w:widowControl w:val="0"/>
      <w:spacing w:before="280" w:after="290" w:line="377" w:lineRule="auto"/>
      <w:outlineLvl w:val="3"/>
    </w:pPr>
    <w:rPr>
      <w:rFonts w:ascii="Cambria" w:cs="宋体" w:hAnsi="Cambria"/>
      <w:b/>
      <w:bCs/>
      <w:sz w:val="28"/>
      <w:szCs w:val="28"/>
    </w:rPr>
  </w:style>
  <w:style w:type="paragraph" w:styleId="5">
    <w:name w:val="heading 5"/>
    <w:basedOn w:val="0"/>
    <w:next w:val="0"/>
    <w:pPr>
      <w:keepNext/>
      <w:keepLines/>
      <w:widowControl w:val="0"/>
      <w:spacing w:before="280" w:after="290" w:line="377" w:lineRule="auto"/>
      <w:outlineLvl w:val="4"/>
    </w:pPr>
    <w:rPr>
      <w:b/>
      <w:bCs/>
      <w:sz w:val="28"/>
      <w:szCs w:val="28"/>
    </w:rPr>
  </w:style>
  <w:style w:type="character" w:default="1" w:styleId="10">
    <w:name w:val="Default Paragraph Font"/>
  </w:style>
  <w:style w:type="paragraph" w:styleId="15">
    <w:name w:val="annotation text"/>
    <w:basedOn w:val="0"/>
    <w:pPr>
      <w:jc w:val="left"/>
    </w:pPr>
  </w:style>
  <w:style w:type="paragraph" w:styleId="16">
    <w:name w:val="annotation subject"/>
    <w:basedOn w:val="15"/>
    <w:next w:val="15"/>
    <w:rPr>
      <w:b/>
      <w:bCs/>
    </w:rPr>
  </w:style>
  <w:style w:type="paragraph" w:styleId="17">
    <w:name w:val="Document Map"/>
    <w:basedOn w:val="0"/>
    <w:rPr>
      <w:rFonts w:ascii="宋体"/>
      <w:sz w:val="18"/>
      <w:szCs w:val="18"/>
    </w:rPr>
  </w:style>
  <w:style w:type="paragraph" w:styleId="18">
    <w:name w:val="Body Text"/>
    <w:basedOn w:val="0"/>
    <w:pPr>
      <w:widowControl w:val="0"/>
      <w:suppressAutoHyphens/>
      <w:spacing w:after="283"/>
      <w:jc w:val="left"/>
    </w:pPr>
    <w:rPr>
      <w:rFonts w:ascii="方正小标宋简体" w:eastAsia="方正小标宋简体" w:cs="方正小标宋简体"/>
      <w:kern w:val="0"/>
      <w:szCs w:val="21"/>
      <w:lang w:eastAsia="hi-IN" w:bidi="hi-IN"/>
    </w:rPr>
  </w:style>
  <w:style w:type="paragraph" w:styleId="19">
    <w:name w:val="toc 3"/>
    <w:basedOn w:val="0"/>
    <w:next w:val="0"/>
    <w:pPr>
      <w:ind w:leftChars="400" w:left="400"/>
    </w:pPr>
    <w:rPr>
      <w:rFonts w:ascii="Calibri" w:cs="宋体" w:hAnsi="Calibri"/>
      <w:szCs w:val="22"/>
    </w:rPr>
  </w:style>
  <w:style w:type="paragraph" w:styleId="20">
    <w:name w:val="Date"/>
    <w:basedOn w:val="0"/>
    <w:next w:val="0"/>
    <w:pPr>
      <w:ind w:leftChars="2500" w:left="2500"/>
    </w:pPr>
  </w:style>
  <w:style w:type="paragraph" w:styleId="21">
    <w:name w:val="Balloon Text"/>
    <w:basedOn w:val="0"/>
    <w:rPr>
      <w:sz w:val="18"/>
      <w:szCs w:val="18"/>
    </w:rPr>
  </w:style>
  <w:style w:type="paragraph" w:styleId="22">
    <w:name w:val="footer"/>
    <w:basedOn w:val="0"/>
    <w:pPr>
      <w:tabs>
        <w:tab w:val="center" w:pos="4153"/>
        <w:tab w:val="right" w:pos="8306"/>
      </w:tabs>
      <w:snapToGrid w:val="0"/>
      <w:jc w:val="left"/>
    </w:pPr>
    <w:rPr>
      <w:sz w:val="18"/>
      <w:szCs w:val="18"/>
    </w:rPr>
  </w:style>
  <w:style w:type="paragraph" w:styleId="23">
    <w:name w:val="envelope return"/>
    <w:basedOn w:val="0"/>
    <w:pPr>
      <w:widowControl w:val="0"/>
      <w:suppressAutoHyphens/>
      <w:jc w:val="left"/>
    </w:pPr>
    <w:rPr>
      <w:rFonts w:ascii="Tinos" w:cs="Albany AMT" w:hAnsi="Tinos"/>
      <w:i/>
      <w:color w:val="000000"/>
      <w:kern w:val="0"/>
      <w:sz w:val="24"/>
      <w:lang w:eastAsia="hi-IN" w:bidi="hi-IN"/>
    </w:rPr>
  </w:style>
  <w:style w:type="paragraph" w:styleId="24">
    <w:name w:val="header"/>
    <w:basedOn w:val="0"/>
    <w:pPr>
      <w:pBdr>
        <w:bottom w:val="single" w:sz="6" w:space="1" w:color="auto"/>
      </w:pBdr>
      <w:tabs>
        <w:tab w:val="center" w:pos="4153"/>
        <w:tab w:val="right" w:pos="8306"/>
      </w:tabs>
      <w:snapToGrid w:val="0"/>
      <w:jc w:val="center"/>
    </w:pPr>
    <w:rPr>
      <w:sz w:val="18"/>
      <w:szCs w:val="18"/>
    </w:rPr>
  </w:style>
  <w:style w:type="paragraph" w:styleId="25">
    <w:name w:val="toc 1"/>
    <w:basedOn w:val="0"/>
    <w:next w:val="0"/>
    <w:pPr>
      <w:tabs>
        <w:tab w:val="left" w:pos="630"/>
        <w:tab w:val="right" w:leader="dot" w:pos="8608"/>
      </w:tabs>
      <w:spacing w:before="120" w:after="120"/>
      <w:ind w:leftChars="134" w:left="136" w:hanging="2"/>
      <w:jc w:val="left"/>
    </w:pPr>
    <w:rPr>
      <w:rFonts w:ascii="方正仿宋_GBK" w:eastAsia="方正仿宋_GBK"/>
      <w:b/>
      <w:bCs/>
      <w:caps/>
      <w:smallCaps w:val="0"/>
      <w:color w:val="000000"/>
      <w:sz w:val="32"/>
      <w:szCs w:val="32"/>
    </w:rPr>
  </w:style>
  <w:style w:type="paragraph" w:styleId="26">
    <w:name w:val="List"/>
    <w:basedOn w:val="18"/>
    <w:rPr>
      <w:rFonts w:ascii="Tinos" w:eastAsia="宋体" w:cs="Albany AMT" w:hAnsi="Tinos"/>
      <w:color w:val="000000"/>
      <w:sz w:val="24"/>
      <w:szCs w:val="24"/>
    </w:rPr>
  </w:style>
  <w:style w:type="paragraph" w:styleId="27">
    <w:name w:val="HTML Preformatted"/>
    <w:basedOn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s="宋体"/>
      <w:kern w:val="0"/>
      <w:sz w:val="24"/>
    </w:rPr>
  </w:style>
  <w:style w:type="paragraph" w:styleId="28">
    <w:name w:val="Normal (Web)"/>
    <w:basedOn w:val="0"/>
    <w:pPr>
      <w:widowControl/>
      <w:spacing w:before="100" w:beforeAutospacing="1" w:after="100" w:afterAutospacing="1"/>
      <w:jc w:val="left"/>
    </w:pPr>
    <w:rPr>
      <w:rFonts w:ascii="宋体" w:cs="宋体"/>
      <w:kern w:val="0"/>
      <w:sz w:val="24"/>
    </w:rPr>
  </w:style>
  <w:style w:type="character" w:styleId="29">
    <w:name w:val="Strong"/>
    <w:basedOn w:val="10"/>
    <w:rPr>
      <w:b/>
      <w:bCs/>
    </w:rPr>
  </w:style>
  <w:style w:type="character" w:styleId="30">
    <w:name w:val="page number"/>
    <w:basedOn w:val="10"/>
  </w:style>
  <w:style w:type="character" w:styleId="31">
    <w:name w:val="FollowedHyperlink"/>
    <w:basedOn w:val="10"/>
    <w:rPr>
      <w:color w:val="800080"/>
      <w:u w:val="single"/>
    </w:rPr>
  </w:style>
  <w:style w:type="character" w:styleId="32">
    <w:name w:val="Emphasis"/>
    <w:rPr>
      <w:i/>
      <w:iCs/>
    </w:rPr>
  </w:style>
  <w:style w:type="character" w:styleId="33">
    <w:name w:val="Hyperlink"/>
    <w:rPr>
      <w:rFonts w:eastAsia="方正仿宋简体"/>
      <w:b/>
      <w:color w:val="0000FF"/>
      <w:sz w:val="32"/>
      <w:u w:val="single"/>
    </w:rPr>
  </w:style>
  <w:style w:type="character" w:styleId="34">
    <w:name w:val="annotation reference"/>
    <w:basedOn w:val="10"/>
    <w:rPr>
      <w:sz w:val="21"/>
      <w:szCs w:val="21"/>
    </w:rPr>
  </w:style>
  <w:style w:type="character" w:styleId="35">
    <w:name w:val="HTML Cite"/>
    <w:basedOn w:val="10"/>
    <w:rPr>
      <w:i/>
      <w:iCs/>
    </w:rPr>
  </w:style>
  <w:style w:type="paragraph" w:customStyle="1" w:styleId="36">
    <w:name w:val="列表段落1"/>
    <w:basedOn w:val="0"/>
    <w:pPr>
      <w:ind w:firstLineChars="200" w:firstLine="200"/>
    </w:pPr>
  </w:style>
  <w:style w:type="character" w:customStyle="1" w:styleId="37">
    <w:name w:val="high-light-bg4"/>
    <w:basedOn w:val="10"/>
  </w:style>
  <w:style w:type="character" w:customStyle="1" w:styleId="38">
    <w:name w:val="Hyperlink.0"/>
    <w:basedOn w:val="33"/>
    <w:rPr>
      <w:rFonts w:eastAsia="方正仿宋简体"/>
      <w:b/>
      <w:color w:val="0000FF"/>
      <w:sz w:val="32"/>
      <w:u w:val="single"/>
    </w:rPr>
  </w:style>
  <w:style w:type="character" w:customStyle="1" w:styleId="39">
    <w:name w:val="hps"/>
    <w:basedOn w:val="10"/>
  </w:style>
  <w:style w:type="character" w:customStyle="1" w:styleId="40">
    <w:name w:val="apple-converted-space"/>
    <w:basedOn w:val="10"/>
  </w:style>
  <w:style w:type="character" w:customStyle="1" w:styleId="41">
    <w:name w:val="short_text"/>
    <w:basedOn w:val="10"/>
  </w:style>
  <w:style w:type="character" w:customStyle="1" w:styleId="42">
    <w:name w:val="nowrap"/>
    <w:basedOn w:val="10"/>
  </w:style>
  <w:style w:type="paragraph" w:customStyle="1" w:styleId="43">
    <w:name w:val="Table Contents"/>
    <w:basedOn w:val="18"/>
  </w:style>
  <w:style w:type="paragraph" w:customStyle="1" w:styleId="44">
    <w:name w:val="default"/>
    <w:basedOn w:val="0"/>
    <w:pPr>
      <w:widowControl/>
      <w:spacing w:before="100" w:beforeAutospacing="1" w:after="100" w:afterAutospacing="1"/>
      <w:jc w:val="left"/>
    </w:pPr>
    <w:rPr>
      <w:rFonts w:ascii="宋体" w:cs="宋体"/>
      <w:kern w:val="0"/>
      <w:sz w:val="24"/>
    </w:rPr>
  </w:style>
  <w:style w:type="paragraph" w:customStyle="1" w:styleId="45">
    <w:name w:val="Quotations"/>
    <w:basedOn w:val="0"/>
    <w:pPr>
      <w:widowControl w:val="0"/>
      <w:suppressAutoHyphens/>
      <w:spacing w:after="283"/>
      <w:ind w:left="567" w:right="567"/>
      <w:jc w:val="left"/>
    </w:pPr>
    <w:rPr>
      <w:rFonts w:ascii="Tinos" w:cs="Albany AMT" w:hAnsi="Tinos"/>
      <w:kern w:val="0"/>
      <w:sz w:val="24"/>
      <w:lang w:eastAsia="hi-IN" w:bidi="hi-IN"/>
    </w:rPr>
  </w:style>
  <w:style w:type="character" w:customStyle="1" w:styleId="46">
    <w:name w:val="Endnote Characters"/>
  </w:style>
  <w:style w:type="character" w:customStyle="1" w:styleId="47">
    <w:name w:val="Footnote Characters"/>
  </w:style>
  <w:style w:type="character" w:customStyle="1" w:styleId="48">
    <w:name w:val="Quotation"/>
    <w:rPr>
      <w:i/>
      <w:iCs/>
      <w:shd w:val="clear" w:color="auto" w:fill="2D93CA"/>
    </w:rPr>
  </w:style>
  <w:style w:type="paragraph" w:customStyle="1" w:styleId="49">
    <w:name w:val="Horizontal Line"/>
    <w:basedOn w:val="0"/>
    <w:next w:val="18"/>
    <w:pPr>
      <w:widowControl w:val="0"/>
      <w:suppressAutoHyphens/>
      <w:spacing w:after="283"/>
      <w:jc w:val="left"/>
    </w:pPr>
    <w:rPr>
      <w:rFonts w:ascii="Tinos" w:cs="Albany AMT" w:hAnsi="Tinos"/>
      <w:color w:val="000000"/>
      <w:kern w:val="0"/>
      <w:sz w:val="12"/>
      <w:lang w:eastAsia="hi-IN" w:bidi="hi-IN"/>
    </w:rPr>
  </w:style>
  <w:style w:type="paragraph" w:customStyle="1" w:styleId="50">
    <w:name w:val="Index"/>
    <w:basedOn w:val="0"/>
    <w:pPr>
      <w:widowControl w:val="0"/>
      <w:suppressLineNumbers/>
      <w:suppressAutoHyphens/>
      <w:jc w:val="left"/>
    </w:pPr>
    <w:rPr>
      <w:rFonts w:ascii="Tinos" w:cs="Albany AMT" w:hAnsi="Tinos"/>
      <w:color w:val="000000"/>
      <w:kern w:val="0"/>
      <w:sz w:val="24"/>
      <w:lang w:eastAsia="hi-IN" w:bidi="hi-IN"/>
    </w:rPr>
  </w:style>
  <w:style w:type="paragraph" w:customStyle="1" w:styleId="51">
    <w:name w:val="题注1"/>
    <w:basedOn w:val="0"/>
    <w:pPr>
      <w:widowControl w:val="0"/>
      <w:suppressLineNumbers/>
      <w:suppressAutoHyphens/>
      <w:spacing w:before="120" w:after="120"/>
      <w:jc w:val="left"/>
    </w:pPr>
    <w:rPr>
      <w:rFonts w:ascii="Tinos" w:cs="Albany AMT" w:hAnsi="Tinos"/>
      <w:i/>
      <w:iCs/>
      <w:color w:val="000000"/>
      <w:kern w:val="0"/>
      <w:sz w:val="24"/>
      <w:lang w:eastAsia="hi-IN" w:bidi="hi-IN"/>
    </w:rPr>
  </w:style>
  <w:style w:type="paragraph" w:customStyle="1" w:styleId="52">
    <w:name w:val="Heading"/>
    <w:basedOn w:val="0"/>
    <w:next w:val="18"/>
    <w:pPr>
      <w:keepNext/>
      <w:widowControl w:val="0"/>
      <w:suppressAutoHyphens/>
      <w:spacing w:before="240" w:after="283"/>
      <w:jc w:val="left"/>
    </w:pPr>
    <w:rPr>
      <w:rFonts w:ascii="Albany" w:eastAsia="HG Mincho Light J" w:cs="Arial Unicode MS" w:hAnsi="Albany"/>
      <w:color w:val="000000"/>
      <w:kern w:val="0"/>
      <w:sz w:val="28"/>
      <w:szCs w:val="28"/>
      <w:lang w:eastAsia="hi-IN" w:bidi="hi-IN"/>
    </w:rPr>
  </w:style>
  <w:style w:type="paragraph" w:customStyle="1" w:styleId="53">
    <w:name w:val="Preformatted Text"/>
    <w:basedOn w:val="0"/>
    <w:pPr>
      <w:widowControl w:val="0"/>
      <w:suppressAutoHyphens/>
      <w:jc w:val="left"/>
    </w:pPr>
    <w:rPr>
      <w:rFonts w:ascii="Cumberland AMT" w:eastAsia="新宋体" w:cs="Cumberland AMT" w:hAnsi="Cumberland AMT"/>
      <w:color w:val="000000"/>
      <w:kern w:val="0"/>
      <w:sz w:val="20"/>
      <w:szCs w:val="20"/>
      <w:lang w:eastAsia="hi-IN" w:bidi="hi-IN"/>
    </w:rPr>
  </w:style>
  <w:style w:type="paragraph" w:customStyle="1" w:styleId="54">
    <w:name w:val="Preformatted Text.prettyprint"/>
    <w:basedOn w:val="53"/>
    <w:pPr>
      <w:pBdr>
        <w:left w:val="single" w:sz="20" w:space="1" w:color="C0C0C0"/>
      </w:pBdr>
    </w:pPr>
    <w:rPr>
      <w:rFonts w:ascii="Consolas" w:eastAsia="Consolas" w:cs="Consolas" w:hAnsi="Consolas"/>
    </w:rPr>
  </w:style>
  <w:style w:type="paragraph" w:customStyle="1" w:styleId="55">
    <w:name w:val="Table Heading"/>
    <w:basedOn w:val="43"/>
    <w:pPr>
      <w:keepLines/>
      <w:widowControl w:val="0"/>
      <w:suppressLineNumbers/>
      <w:suppressAutoHyphens/>
      <w:jc w:val="center"/>
    </w:pPr>
    <w:rPr>
      <w:rFonts w:ascii="Tinos" w:eastAsia="宋体" w:cs="Albany AMT" w:hAnsi="Tinos"/>
      <w:b/>
      <w:bCs/>
      <w:color w:val="000000"/>
      <w:sz w:val="24"/>
      <w:szCs w:val="24"/>
    </w:rPr>
  </w:style>
  <w:style w:type="character" w:customStyle="1" w:styleId="56">
    <w:name w:val="未处理的提及1"/>
    <w:basedOn w:val="10"/>
    <w:rPr>
      <w:color w:val="605E5C"/>
      <w:shd w:val="clear" w:color="auto" w:fill="E1DFDD"/>
    </w:rPr>
  </w:style>
  <w:style w:type="paragraph" w:customStyle="1" w:styleId="57">
    <w:name w:val="修订1"/>
    <w:rPr>
      <w:rFonts w:ascii="Times New Roman" w:eastAsia="宋体" w:cs="Times New Roman" w:hAnsi="Times New Roman"/>
      <w:kern w:val="2"/>
      <w:sz w:val="21"/>
      <w:szCs w:val="24"/>
      <w:lang w:val="en-US" w:eastAsia="zh-CN" w:bidi="ar-SA"/>
    </w:rPr>
  </w:style>
  <w:style w:type="character" w:customStyle="1" w:styleId="58">
    <w:name w:val="未处理的提及2"/>
    <w:basedOn w:val="10"/>
    <w:rPr>
      <w:color w:val="605E5C"/>
      <w:shd w:val="clear" w:color="auto" w:fill="E1DFDD"/>
    </w:rPr>
  </w:style>
  <w:style w:type="character" w:customStyle="1" w:styleId="59">
    <w:name w:val="未处理的提及3"/>
    <w:basedOn w:val="10"/>
    <w:rPr>
      <w:color w:val="605E5C"/>
      <w:shd w:val="clear" w:color="auto" w:fill="E1DFDD"/>
    </w:rPr>
  </w:style>
  <w:style w:type="character" w:customStyle="1" w:styleId="60">
    <w:name w:val="未处理的提及4"/>
    <w:basedOn w:val="10"/>
    <w:rPr>
      <w:color w:val="605E5C"/>
      <w:shd w:val="clear" w:color="auto" w:fill="E1DFDD"/>
    </w:rPr>
  </w:style>
  <w:style w:type="paragraph" w:customStyle="1" w:styleId="61">
    <w:name w:val="TOC 标题1"/>
    <w:basedOn w:val="1"/>
    <w:next w:val="0"/>
    <w:pPr>
      <w:keepNext/>
      <w:keepLines/>
      <w:widowControl/>
      <w:spacing w:before="240" w:after="0" w:line="259" w:lineRule="auto"/>
      <w:jc w:val="left"/>
      <w:outlineLvl w:val="9"/>
    </w:pPr>
    <w:rPr>
      <w:rFonts w:ascii="Cambria" w:cs="宋体" w:hAnsi="Cambria"/>
      <w:b w:val="0"/>
      <w:bCs w:val="0"/>
      <w:color w:val="365F91"/>
      <w:kern w:val="0"/>
      <w:sz w:val="32"/>
      <w:szCs w:val="32"/>
    </w:rPr>
  </w:style>
  <w:style w:type="paragraph" w:customStyle="1" w:styleId="62">
    <w:name w:val="msonormal"/>
    <w:basedOn w:val="0"/>
    <w:pPr>
      <w:widowControl/>
      <w:spacing w:before="100" w:beforeAutospacing="1" w:after="100" w:afterAutospacing="1"/>
      <w:jc w:val="left"/>
    </w:pPr>
    <w:rPr>
      <w:rFonts w:ascii="宋体" w:cs="宋体"/>
      <w:kern w:val="0"/>
      <w:sz w:val="24"/>
    </w:rPr>
  </w:style>
  <w:style w:type="paragraph" w:customStyle="1" w:styleId="63">
    <w:name w:val="ke-inline-block"/>
    <w:basedOn w:val="0"/>
    <w:pPr>
      <w:widowControl/>
      <w:spacing w:before="100" w:beforeAutospacing="1" w:after="100" w:afterAutospacing="1"/>
      <w:jc w:val="left"/>
      <w:textAlignment w:val="center"/>
    </w:pPr>
    <w:rPr>
      <w:rFonts w:ascii="宋体" w:cs="宋体"/>
      <w:kern w:val="0"/>
      <w:sz w:val="24"/>
    </w:rPr>
  </w:style>
  <w:style w:type="paragraph" w:customStyle="1" w:styleId="64">
    <w:name w:val="ke-shadow"/>
    <w:basedOn w:val="0"/>
    <w:pPr>
      <w:widowControl/>
      <w:shd w:val="clear" w:color="auto" w:fill="F0F0EE"/>
      <w:spacing w:before="100" w:beforeAutospacing="1" w:after="100" w:afterAutospacing="1"/>
      <w:jc w:val="left"/>
    </w:pPr>
    <w:rPr>
      <w:rFonts w:ascii="宋体" w:cs="宋体"/>
      <w:kern w:val="0"/>
      <w:sz w:val="24"/>
    </w:rPr>
  </w:style>
  <w:style w:type="paragraph" w:customStyle="1" w:styleId="65">
    <w:name w:val="ke-icon-source"/>
    <w:basedOn w:val="0"/>
    <w:pPr>
      <w:widowControl/>
      <w:spacing w:before="100" w:beforeAutospacing="1" w:after="100" w:afterAutospacing="1"/>
      <w:jc w:val="left"/>
    </w:pPr>
    <w:rPr>
      <w:rFonts w:ascii="宋体" w:cs="宋体"/>
      <w:kern w:val="0"/>
      <w:sz w:val="24"/>
    </w:rPr>
  </w:style>
  <w:style w:type="paragraph" w:customStyle="1" w:styleId="66">
    <w:name w:val="ke-icon-preview"/>
    <w:basedOn w:val="0"/>
    <w:pPr>
      <w:widowControl/>
      <w:spacing w:before="100" w:beforeAutospacing="1" w:after="100" w:afterAutospacing="1"/>
      <w:jc w:val="left"/>
    </w:pPr>
    <w:rPr>
      <w:rFonts w:ascii="宋体" w:cs="宋体"/>
      <w:kern w:val="0"/>
      <w:sz w:val="24"/>
    </w:rPr>
  </w:style>
  <w:style w:type="paragraph" w:customStyle="1" w:styleId="67">
    <w:name w:val="ke-icon-print"/>
    <w:basedOn w:val="0"/>
    <w:pPr>
      <w:widowControl/>
      <w:spacing w:before="100" w:beforeAutospacing="1" w:after="100" w:afterAutospacing="1"/>
      <w:jc w:val="left"/>
    </w:pPr>
    <w:rPr>
      <w:rFonts w:ascii="宋体" w:cs="宋体"/>
      <w:kern w:val="0"/>
      <w:sz w:val="24"/>
    </w:rPr>
  </w:style>
  <w:style w:type="paragraph" w:customStyle="1" w:styleId="68">
    <w:name w:val="ke-icon-undo"/>
    <w:basedOn w:val="0"/>
    <w:pPr>
      <w:widowControl/>
      <w:spacing w:before="100" w:beforeAutospacing="1" w:after="100" w:afterAutospacing="1"/>
      <w:jc w:val="left"/>
    </w:pPr>
    <w:rPr>
      <w:rFonts w:ascii="宋体" w:cs="宋体"/>
      <w:kern w:val="0"/>
      <w:sz w:val="24"/>
    </w:rPr>
  </w:style>
  <w:style w:type="paragraph" w:customStyle="1" w:styleId="69">
    <w:name w:val="ke-icon-redo"/>
    <w:basedOn w:val="0"/>
    <w:pPr>
      <w:widowControl/>
      <w:spacing w:before="100" w:beforeAutospacing="1" w:after="100" w:afterAutospacing="1"/>
      <w:jc w:val="left"/>
    </w:pPr>
    <w:rPr>
      <w:rFonts w:ascii="宋体" w:cs="宋体"/>
      <w:kern w:val="0"/>
      <w:sz w:val="24"/>
    </w:rPr>
  </w:style>
  <w:style w:type="paragraph" w:customStyle="1" w:styleId="70">
    <w:name w:val="ke-icon-cut"/>
    <w:basedOn w:val="0"/>
    <w:pPr>
      <w:widowControl/>
      <w:spacing w:before="100" w:beforeAutospacing="1" w:after="100" w:afterAutospacing="1"/>
      <w:jc w:val="left"/>
    </w:pPr>
    <w:rPr>
      <w:rFonts w:ascii="宋体" w:cs="宋体"/>
      <w:kern w:val="0"/>
      <w:sz w:val="24"/>
    </w:rPr>
  </w:style>
  <w:style w:type="paragraph" w:customStyle="1" w:styleId="71">
    <w:name w:val="ke-icon-copy"/>
    <w:basedOn w:val="0"/>
    <w:pPr>
      <w:widowControl/>
      <w:spacing w:before="100" w:beforeAutospacing="1" w:after="100" w:afterAutospacing="1"/>
      <w:jc w:val="left"/>
    </w:pPr>
    <w:rPr>
      <w:rFonts w:ascii="宋体" w:cs="宋体"/>
      <w:kern w:val="0"/>
      <w:sz w:val="24"/>
    </w:rPr>
  </w:style>
  <w:style w:type="paragraph" w:customStyle="1" w:styleId="72">
    <w:name w:val="ke-icon-paste"/>
    <w:basedOn w:val="0"/>
    <w:pPr>
      <w:widowControl/>
      <w:spacing w:before="100" w:beforeAutospacing="1" w:after="100" w:afterAutospacing="1"/>
      <w:jc w:val="left"/>
    </w:pPr>
    <w:rPr>
      <w:rFonts w:ascii="宋体" w:cs="宋体"/>
      <w:kern w:val="0"/>
      <w:sz w:val="24"/>
    </w:rPr>
  </w:style>
  <w:style w:type="paragraph" w:customStyle="1" w:styleId="73">
    <w:name w:val="ke-icon-selectall"/>
    <w:basedOn w:val="0"/>
    <w:pPr>
      <w:widowControl/>
      <w:spacing w:before="100" w:beforeAutospacing="1" w:after="100" w:afterAutospacing="1"/>
      <w:jc w:val="left"/>
    </w:pPr>
    <w:rPr>
      <w:rFonts w:ascii="宋体" w:cs="宋体"/>
      <w:kern w:val="0"/>
      <w:sz w:val="24"/>
    </w:rPr>
  </w:style>
  <w:style w:type="paragraph" w:customStyle="1" w:styleId="74">
    <w:name w:val="ke-icon-justifyleft"/>
    <w:basedOn w:val="0"/>
    <w:pPr>
      <w:widowControl/>
      <w:spacing w:before="100" w:beforeAutospacing="1" w:after="100" w:afterAutospacing="1"/>
      <w:jc w:val="left"/>
    </w:pPr>
    <w:rPr>
      <w:rFonts w:ascii="宋体" w:cs="宋体"/>
      <w:kern w:val="0"/>
      <w:sz w:val="24"/>
    </w:rPr>
  </w:style>
  <w:style w:type="paragraph" w:customStyle="1" w:styleId="75">
    <w:name w:val="ke-icon-justifycenter"/>
    <w:basedOn w:val="0"/>
    <w:pPr>
      <w:widowControl/>
      <w:spacing w:before="100" w:beforeAutospacing="1" w:after="100" w:afterAutospacing="1"/>
      <w:jc w:val="left"/>
    </w:pPr>
    <w:rPr>
      <w:rFonts w:ascii="宋体" w:cs="宋体"/>
      <w:kern w:val="0"/>
      <w:sz w:val="24"/>
    </w:rPr>
  </w:style>
  <w:style w:type="paragraph" w:customStyle="1" w:styleId="76">
    <w:name w:val="ke-icon-justifyright"/>
    <w:basedOn w:val="0"/>
    <w:pPr>
      <w:widowControl/>
      <w:spacing w:before="100" w:beforeAutospacing="1" w:after="100" w:afterAutospacing="1"/>
      <w:jc w:val="left"/>
    </w:pPr>
    <w:rPr>
      <w:rFonts w:ascii="宋体" w:cs="宋体"/>
      <w:kern w:val="0"/>
      <w:sz w:val="24"/>
    </w:rPr>
  </w:style>
  <w:style w:type="paragraph" w:customStyle="1" w:styleId="77">
    <w:name w:val="ke-icon-justifyfull"/>
    <w:basedOn w:val="0"/>
    <w:pPr>
      <w:widowControl/>
      <w:spacing w:before="100" w:beforeAutospacing="1" w:after="100" w:afterAutospacing="1"/>
      <w:jc w:val="left"/>
    </w:pPr>
    <w:rPr>
      <w:rFonts w:ascii="宋体" w:cs="宋体"/>
      <w:kern w:val="0"/>
      <w:sz w:val="24"/>
    </w:rPr>
  </w:style>
  <w:style w:type="paragraph" w:customStyle="1" w:styleId="78">
    <w:name w:val="ke-icon-insertorderedlist"/>
    <w:basedOn w:val="0"/>
    <w:pPr>
      <w:widowControl/>
      <w:spacing w:before="100" w:beforeAutospacing="1" w:after="100" w:afterAutospacing="1"/>
      <w:jc w:val="left"/>
    </w:pPr>
    <w:rPr>
      <w:rFonts w:ascii="宋体" w:cs="宋体"/>
      <w:kern w:val="0"/>
      <w:sz w:val="24"/>
    </w:rPr>
  </w:style>
  <w:style w:type="paragraph" w:customStyle="1" w:styleId="79">
    <w:name w:val="ke-icon-insertunorderedlist"/>
    <w:basedOn w:val="0"/>
    <w:pPr>
      <w:widowControl/>
      <w:spacing w:before="100" w:beforeAutospacing="1" w:after="100" w:afterAutospacing="1"/>
      <w:jc w:val="left"/>
    </w:pPr>
    <w:rPr>
      <w:rFonts w:ascii="宋体" w:cs="宋体"/>
      <w:kern w:val="0"/>
      <w:sz w:val="24"/>
    </w:rPr>
  </w:style>
  <w:style w:type="paragraph" w:customStyle="1" w:styleId="80">
    <w:name w:val="ke-icon-indent"/>
    <w:basedOn w:val="0"/>
    <w:pPr>
      <w:widowControl/>
      <w:spacing w:before="100" w:beforeAutospacing="1" w:after="100" w:afterAutospacing="1"/>
      <w:jc w:val="left"/>
    </w:pPr>
    <w:rPr>
      <w:rFonts w:ascii="宋体" w:cs="宋体"/>
      <w:kern w:val="0"/>
      <w:sz w:val="24"/>
    </w:rPr>
  </w:style>
  <w:style w:type="paragraph" w:customStyle="1" w:styleId="81">
    <w:name w:val="ke-icon-outdent"/>
    <w:basedOn w:val="0"/>
    <w:pPr>
      <w:widowControl/>
      <w:spacing w:before="100" w:beforeAutospacing="1" w:after="100" w:afterAutospacing="1"/>
      <w:jc w:val="left"/>
    </w:pPr>
    <w:rPr>
      <w:rFonts w:ascii="宋体" w:cs="宋体"/>
      <w:kern w:val="0"/>
      <w:sz w:val="24"/>
    </w:rPr>
  </w:style>
  <w:style w:type="paragraph" w:customStyle="1" w:styleId="82">
    <w:name w:val="ke-icon-subscript"/>
    <w:basedOn w:val="0"/>
    <w:pPr>
      <w:widowControl/>
      <w:spacing w:before="100" w:beforeAutospacing="1" w:after="100" w:afterAutospacing="1"/>
      <w:jc w:val="left"/>
    </w:pPr>
    <w:rPr>
      <w:rFonts w:ascii="宋体" w:cs="宋体"/>
      <w:kern w:val="0"/>
      <w:sz w:val="24"/>
    </w:rPr>
  </w:style>
  <w:style w:type="paragraph" w:customStyle="1" w:styleId="83">
    <w:name w:val="ke-icon-superscript"/>
    <w:basedOn w:val="0"/>
    <w:pPr>
      <w:widowControl/>
      <w:spacing w:before="100" w:beforeAutospacing="1" w:after="100" w:afterAutospacing="1"/>
      <w:jc w:val="left"/>
    </w:pPr>
    <w:rPr>
      <w:rFonts w:ascii="宋体" w:cs="宋体"/>
      <w:kern w:val="0"/>
      <w:sz w:val="24"/>
    </w:rPr>
  </w:style>
  <w:style w:type="paragraph" w:customStyle="1" w:styleId="84">
    <w:name w:val="ke-icon-date"/>
    <w:basedOn w:val="0"/>
    <w:pPr>
      <w:widowControl/>
      <w:spacing w:before="100" w:beforeAutospacing="1" w:after="100" w:afterAutospacing="1"/>
      <w:jc w:val="left"/>
    </w:pPr>
    <w:rPr>
      <w:rFonts w:ascii="宋体" w:cs="宋体"/>
      <w:kern w:val="0"/>
      <w:sz w:val="24"/>
    </w:rPr>
  </w:style>
  <w:style w:type="paragraph" w:customStyle="1" w:styleId="85">
    <w:name w:val="ke-icon-time"/>
    <w:basedOn w:val="0"/>
    <w:pPr>
      <w:widowControl/>
      <w:spacing w:before="100" w:beforeAutospacing="1" w:after="100" w:afterAutospacing="1"/>
      <w:jc w:val="left"/>
    </w:pPr>
    <w:rPr>
      <w:rFonts w:ascii="宋体" w:cs="宋体"/>
      <w:kern w:val="0"/>
      <w:sz w:val="24"/>
    </w:rPr>
  </w:style>
  <w:style w:type="paragraph" w:customStyle="1" w:styleId="86">
    <w:name w:val="ke-icon-formatblock"/>
    <w:basedOn w:val="0"/>
    <w:pPr>
      <w:widowControl/>
      <w:spacing w:before="100" w:beforeAutospacing="1" w:after="100" w:afterAutospacing="1"/>
      <w:jc w:val="left"/>
    </w:pPr>
    <w:rPr>
      <w:rFonts w:ascii="宋体" w:cs="宋体"/>
      <w:kern w:val="0"/>
      <w:sz w:val="24"/>
    </w:rPr>
  </w:style>
  <w:style w:type="paragraph" w:customStyle="1" w:styleId="87">
    <w:name w:val="ke-icon-fontname"/>
    <w:basedOn w:val="0"/>
    <w:pPr>
      <w:widowControl/>
      <w:spacing w:before="100" w:beforeAutospacing="1" w:after="100" w:afterAutospacing="1"/>
      <w:jc w:val="left"/>
    </w:pPr>
    <w:rPr>
      <w:rFonts w:ascii="宋体" w:cs="宋体"/>
      <w:kern w:val="0"/>
      <w:sz w:val="24"/>
    </w:rPr>
  </w:style>
  <w:style w:type="paragraph" w:customStyle="1" w:styleId="88">
    <w:name w:val="ke-icon-fontsize"/>
    <w:basedOn w:val="0"/>
    <w:pPr>
      <w:widowControl/>
      <w:spacing w:before="100" w:beforeAutospacing="1" w:after="100" w:afterAutospacing="1"/>
      <w:jc w:val="left"/>
    </w:pPr>
    <w:rPr>
      <w:rFonts w:ascii="宋体" w:cs="宋体"/>
      <w:kern w:val="0"/>
      <w:sz w:val="24"/>
    </w:rPr>
  </w:style>
  <w:style w:type="paragraph" w:customStyle="1" w:styleId="89">
    <w:name w:val="ke-icon-forecolor"/>
    <w:basedOn w:val="0"/>
    <w:pPr>
      <w:widowControl/>
      <w:spacing w:before="100" w:beforeAutospacing="1" w:after="100" w:afterAutospacing="1"/>
      <w:jc w:val="left"/>
    </w:pPr>
    <w:rPr>
      <w:rFonts w:ascii="宋体" w:cs="宋体"/>
      <w:kern w:val="0"/>
      <w:sz w:val="24"/>
    </w:rPr>
  </w:style>
  <w:style w:type="paragraph" w:customStyle="1" w:styleId="90">
    <w:name w:val="ke-icon-hilitecolor"/>
    <w:basedOn w:val="0"/>
    <w:pPr>
      <w:widowControl/>
      <w:spacing w:before="100" w:beforeAutospacing="1" w:after="100" w:afterAutospacing="1"/>
      <w:jc w:val="left"/>
    </w:pPr>
    <w:rPr>
      <w:rFonts w:ascii="宋体" w:cs="宋体"/>
      <w:kern w:val="0"/>
      <w:sz w:val="24"/>
    </w:rPr>
  </w:style>
  <w:style w:type="paragraph" w:customStyle="1" w:styleId="91">
    <w:name w:val="ke-icon-bold"/>
    <w:basedOn w:val="0"/>
    <w:pPr>
      <w:widowControl/>
      <w:spacing w:before="100" w:beforeAutospacing="1" w:after="100" w:afterAutospacing="1"/>
      <w:jc w:val="left"/>
    </w:pPr>
    <w:rPr>
      <w:rFonts w:ascii="宋体" w:cs="宋体"/>
      <w:kern w:val="0"/>
      <w:sz w:val="24"/>
    </w:rPr>
  </w:style>
  <w:style w:type="paragraph" w:customStyle="1" w:styleId="92">
    <w:name w:val="ke-icon-italic"/>
    <w:basedOn w:val="0"/>
    <w:pPr>
      <w:widowControl/>
      <w:spacing w:before="100" w:beforeAutospacing="1" w:after="100" w:afterAutospacing="1"/>
      <w:jc w:val="left"/>
    </w:pPr>
    <w:rPr>
      <w:rFonts w:ascii="宋体" w:cs="宋体"/>
      <w:kern w:val="0"/>
      <w:sz w:val="24"/>
    </w:rPr>
  </w:style>
  <w:style w:type="paragraph" w:customStyle="1" w:styleId="93">
    <w:name w:val="ke-icon-underline"/>
    <w:basedOn w:val="0"/>
    <w:pPr>
      <w:widowControl/>
      <w:spacing w:before="100" w:beforeAutospacing="1" w:after="100" w:afterAutospacing="1"/>
      <w:jc w:val="left"/>
    </w:pPr>
    <w:rPr>
      <w:rFonts w:ascii="宋体" w:cs="宋体"/>
      <w:kern w:val="0"/>
      <w:sz w:val="24"/>
    </w:rPr>
  </w:style>
  <w:style w:type="paragraph" w:customStyle="1" w:styleId="94">
    <w:name w:val="ke-icon-strikethrough"/>
    <w:basedOn w:val="0"/>
    <w:pPr>
      <w:widowControl/>
      <w:spacing w:before="100" w:beforeAutospacing="1" w:after="100" w:afterAutospacing="1"/>
      <w:jc w:val="left"/>
    </w:pPr>
    <w:rPr>
      <w:rFonts w:ascii="宋体" w:cs="宋体"/>
      <w:kern w:val="0"/>
      <w:sz w:val="24"/>
    </w:rPr>
  </w:style>
  <w:style w:type="paragraph" w:customStyle="1" w:styleId="95">
    <w:name w:val="ke-icon-removeformat"/>
    <w:basedOn w:val="0"/>
    <w:pPr>
      <w:widowControl/>
      <w:spacing w:before="100" w:beforeAutospacing="1" w:after="100" w:afterAutospacing="1"/>
      <w:jc w:val="left"/>
    </w:pPr>
    <w:rPr>
      <w:rFonts w:ascii="宋体" w:cs="宋体"/>
      <w:kern w:val="0"/>
      <w:sz w:val="24"/>
    </w:rPr>
  </w:style>
  <w:style w:type="paragraph" w:customStyle="1" w:styleId="96">
    <w:name w:val="ke-icon-image"/>
    <w:basedOn w:val="0"/>
    <w:pPr>
      <w:widowControl/>
      <w:spacing w:before="100" w:beforeAutospacing="1" w:after="100" w:afterAutospacing="1"/>
      <w:jc w:val="left"/>
    </w:pPr>
    <w:rPr>
      <w:rFonts w:ascii="宋体" w:cs="宋体"/>
      <w:kern w:val="0"/>
      <w:sz w:val="24"/>
    </w:rPr>
  </w:style>
  <w:style w:type="paragraph" w:customStyle="1" w:styleId="97">
    <w:name w:val="ke-icon-flash"/>
    <w:basedOn w:val="0"/>
    <w:pPr>
      <w:widowControl/>
      <w:spacing w:before="100" w:beforeAutospacing="1" w:after="100" w:afterAutospacing="1"/>
      <w:jc w:val="left"/>
    </w:pPr>
    <w:rPr>
      <w:rFonts w:ascii="宋体" w:cs="宋体"/>
      <w:kern w:val="0"/>
      <w:sz w:val="24"/>
    </w:rPr>
  </w:style>
  <w:style w:type="paragraph" w:customStyle="1" w:styleId="98">
    <w:name w:val="ke-icon-media"/>
    <w:basedOn w:val="0"/>
    <w:pPr>
      <w:widowControl/>
      <w:spacing w:before="100" w:beforeAutospacing="1" w:after="100" w:afterAutospacing="1"/>
      <w:jc w:val="left"/>
    </w:pPr>
    <w:rPr>
      <w:rFonts w:ascii="宋体" w:cs="宋体"/>
      <w:kern w:val="0"/>
      <w:sz w:val="24"/>
    </w:rPr>
  </w:style>
  <w:style w:type="paragraph" w:customStyle="1" w:styleId="99">
    <w:name w:val="ke-icon-div"/>
    <w:basedOn w:val="0"/>
    <w:pPr>
      <w:widowControl/>
      <w:spacing w:before="100" w:beforeAutospacing="1" w:after="100" w:afterAutospacing="1"/>
      <w:jc w:val="left"/>
    </w:pPr>
    <w:rPr>
      <w:rFonts w:ascii="宋体" w:cs="宋体"/>
      <w:kern w:val="0"/>
      <w:sz w:val="24"/>
    </w:rPr>
  </w:style>
  <w:style w:type="paragraph" w:customStyle="1" w:styleId="100">
    <w:name w:val="ke-icon-formula"/>
    <w:basedOn w:val="0"/>
    <w:pPr>
      <w:widowControl/>
      <w:spacing w:before="100" w:beforeAutospacing="1" w:after="100" w:afterAutospacing="1"/>
      <w:jc w:val="left"/>
    </w:pPr>
    <w:rPr>
      <w:rFonts w:ascii="宋体" w:cs="宋体"/>
      <w:kern w:val="0"/>
      <w:sz w:val="24"/>
    </w:rPr>
  </w:style>
  <w:style w:type="paragraph" w:customStyle="1" w:styleId="101">
    <w:name w:val="ke-icon-hr"/>
    <w:basedOn w:val="0"/>
    <w:pPr>
      <w:widowControl/>
      <w:spacing w:before="100" w:beforeAutospacing="1" w:after="100" w:afterAutospacing="1"/>
      <w:jc w:val="left"/>
    </w:pPr>
    <w:rPr>
      <w:rFonts w:ascii="宋体" w:cs="宋体"/>
      <w:kern w:val="0"/>
      <w:sz w:val="24"/>
    </w:rPr>
  </w:style>
  <w:style w:type="paragraph" w:customStyle="1" w:styleId="102">
    <w:name w:val="ke-icon-emoticons"/>
    <w:basedOn w:val="0"/>
    <w:pPr>
      <w:widowControl/>
      <w:spacing w:before="100" w:beforeAutospacing="1" w:after="100" w:afterAutospacing="1"/>
      <w:jc w:val="left"/>
    </w:pPr>
    <w:rPr>
      <w:rFonts w:ascii="宋体" w:cs="宋体"/>
      <w:kern w:val="0"/>
      <w:sz w:val="24"/>
    </w:rPr>
  </w:style>
  <w:style w:type="paragraph" w:customStyle="1" w:styleId="103">
    <w:name w:val="ke-icon-link"/>
    <w:basedOn w:val="0"/>
    <w:pPr>
      <w:widowControl/>
      <w:spacing w:before="100" w:beforeAutospacing="1" w:after="100" w:afterAutospacing="1"/>
      <w:jc w:val="left"/>
    </w:pPr>
    <w:rPr>
      <w:rFonts w:ascii="宋体" w:cs="宋体"/>
      <w:kern w:val="0"/>
      <w:sz w:val="24"/>
    </w:rPr>
  </w:style>
  <w:style w:type="paragraph" w:customStyle="1" w:styleId="104">
    <w:name w:val="ke-icon-unlink"/>
    <w:basedOn w:val="0"/>
    <w:pPr>
      <w:widowControl/>
      <w:spacing w:before="100" w:beforeAutospacing="1" w:after="100" w:afterAutospacing="1"/>
      <w:jc w:val="left"/>
    </w:pPr>
    <w:rPr>
      <w:rFonts w:ascii="宋体" w:cs="宋体"/>
      <w:kern w:val="0"/>
      <w:sz w:val="24"/>
    </w:rPr>
  </w:style>
  <w:style w:type="paragraph" w:customStyle="1" w:styleId="105">
    <w:name w:val="ke-icon-fullscreen"/>
    <w:basedOn w:val="0"/>
    <w:pPr>
      <w:widowControl/>
      <w:spacing w:before="100" w:beforeAutospacing="1" w:after="100" w:afterAutospacing="1"/>
      <w:jc w:val="left"/>
    </w:pPr>
    <w:rPr>
      <w:rFonts w:ascii="宋体" w:cs="宋体"/>
      <w:kern w:val="0"/>
      <w:sz w:val="24"/>
    </w:rPr>
  </w:style>
  <w:style w:type="paragraph" w:customStyle="1" w:styleId="106">
    <w:name w:val="ke-icon-about"/>
    <w:basedOn w:val="0"/>
    <w:pPr>
      <w:widowControl/>
      <w:spacing w:before="100" w:beforeAutospacing="1" w:after="100" w:afterAutospacing="1"/>
      <w:jc w:val="left"/>
    </w:pPr>
    <w:rPr>
      <w:rFonts w:ascii="宋体" w:cs="宋体"/>
      <w:kern w:val="0"/>
      <w:sz w:val="24"/>
    </w:rPr>
  </w:style>
  <w:style w:type="paragraph" w:customStyle="1" w:styleId="107">
    <w:name w:val="ke-icon-plainpaste"/>
    <w:basedOn w:val="0"/>
    <w:pPr>
      <w:widowControl/>
      <w:spacing w:before="100" w:beforeAutospacing="1" w:after="100" w:afterAutospacing="1"/>
      <w:jc w:val="left"/>
    </w:pPr>
    <w:rPr>
      <w:rFonts w:ascii="宋体" w:cs="宋体"/>
      <w:kern w:val="0"/>
      <w:sz w:val="24"/>
    </w:rPr>
  </w:style>
  <w:style w:type="paragraph" w:customStyle="1" w:styleId="108">
    <w:name w:val="ke-icon-wordpaste"/>
    <w:basedOn w:val="0"/>
    <w:pPr>
      <w:widowControl/>
      <w:spacing w:before="100" w:beforeAutospacing="1" w:after="100" w:afterAutospacing="1"/>
      <w:jc w:val="left"/>
    </w:pPr>
    <w:rPr>
      <w:rFonts w:ascii="宋体" w:cs="宋体"/>
      <w:kern w:val="0"/>
      <w:sz w:val="24"/>
    </w:rPr>
  </w:style>
  <w:style w:type="paragraph" w:customStyle="1" w:styleId="109">
    <w:name w:val="ke-icon-table"/>
    <w:basedOn w:val="0"/>
    <w:pPr>
      <w:widowControl/>
      <w:spacing w:before="100" w:beforeAutospacing="1" w:after="100" w:afterAutospacing="1"/>
      <w:jc w:val="left"/>
    </w:pPr>
    <w:rPr>
      <w:rFonts w:ascii="宋体" w:cs="宋体"/>
      <w:kern w:val="0"/>
      <w:sz w:val="24"/>
    </w:rPr>
  </w:style>
  <w:style w:type="paragraph" w:customStyle="1" w:styleId="110">
    <w:name w:val="ke-icon-tablemenu"/>
    <w:basedOn w:val="0"/>
    <w:pPr>
      <w:widowControl/>
      <w:spacing w:before="100" w:beforeAutospacing="1" w:after="100" w:afterAutospacing="1"/>
      <w:jc w:val="left"/>
    </w:pPr>
    <w:rPr>
      <w:rFonts w:ascii="宋体" w:cs="宋体"/>
      <w:kern w:val="0"/>
      <w:sz w:val="24"/>
    </w:rPr>
  </w:style>
  <w:style w:type="paragraph" w:customStyle="1" w:styleId="111">
    <w:name w:val="ke-icon-tableinsert"/>
    <w:basedOn w:val="0"/>
    <w:pPr>
      <w:widowControl/>
      <w:spacing w:before="100" w:beforeAutospacing="1" w:after="100" w:afterAutospacing="1"/>
      <w:jc w:val="left"/>
    </w:pPr>
    <w:rPr>
      <w:rFonts w:ascii="宋体" w:cs="宋体"/>
      <w:kern w:val="0"/>
      <w:sz w:val="24"/>
    </w:rPr>
  </w:style>
  <w:style w:type="paragraph" w:customStyle="1" w:styleId="112">
    <w:name w:val="ke-icon-tabledelete"/>
    <w:basedOn w:val="0"/>
    <w:pPr>
      <w:widowControl/>
      <w:spacing w:before="100" w:beforeAutospacing="1" w:after="100" w:afterAutospacing="1"/>
      <w:jc w:val="left"/>
    </w:pPr>
    <w:rPr>
      <w:rFonts w:ascii="宋体" w:cs="宋体"/>
      <w:kern w:val="0"/>
      <w:sz w:val="24"/>
    </w:rPr>
  </w:style>
  <w:style w:type="paragraph" w:customStyle="1" w:styleId="113">
    <w:name w:val="ke-icon-tablecolinsertleft"/>
    <w:basedOn w:val="0"/>
    <w:pPr>
      <w:widowControl/>
      <w:spacing w:before="100" w:beforeAutospacing="1" w:after="100" w:afterAutospacing="1"/>
      <w:jc w:val="left"/>
    </w:pPr>
    <w:rPr>
      <w:rFonts w:ascii="宋体" w:cs="宋体"/>
      <w:kern w:val="0"/>
      <w:sz w:val="24"/>
    </w:rPr>
  </w:style>
  <w:style w:type="paragraph" w:customStyle="1" w:styleId="114">
    <w:name w:val="ke-icon-tablecolinsertright"/>
    <w:basedOn w:val="0"/>
    <w:pPr>
      <w:widowControl/>
      <w:spacing w:before="100" w:beforeAutospacing="1" w:after="100" w:afterAutospacing="1"/>
      <w:jc w:val="left"/>
    </w:pPr>
    <w:rPr>
      <w:rFonts w:ascii="宋体" w:cs="宋体"/>
      <w:kern w:val="0"/>
      <w:sz w:val="24"/>
    </w:rPr>
  </w:style>
  <w:style w:type="paragraph" w:customStyle="1" w:styleId="115">
    <w:name w:val="ke-icon-tablerowinsertabove"/>
    <w:basedOn w:val="0"/>
    <w:pPr>
      <w:widowControl/>
      <w:spacing w:before="100" w:beforeAutospacing="1" w:after="100" w:afterAutospacing="1"/>
      <w:jc w:val="left"/>
    </w:pPr>
    <w:rPr>
      <w:rFonts w:ascii="宋体" w:cs="宋体"/>
      <w:kern w:val="0"/>
      <w:sz w:val="24"/>
    </w:rPr>
  </w:style>
  <w:style w:type="paragraph" w:customStyle="1" w:styleId="116">
    <w:name w:val="ke-icon-tablerowinsertbelow"/>
    <w:basedOn w:val="0"/>
    <w:pPr>
      <w:widowControl/>
      <w:spacing w:before="100" w:beforeAutospacing="1" w:after="100" w:afterAutospacing="1"/>
      <w:jc w:val="left"/>
    </w:pPr>
    <w:rPr>
      <w:rFonts w:ascii="宋体" w:cs="宋体"/>
      <w:kern w:val="0"/>
      <w:sz w:val="24"/>
    </w:rPr>
  </w:style>
  <w:style w:type="paragraph" w:customStyle="1" w:styleId="117">
    <w:name w:val="ke-icon-tablecoldelete"/>
    <w:basedOn w:val="0"/>
    <w:pPr>
      <w:widowControl/>
      <w:spacing w:before="100" w:beforeAutospacing="1" w:after="100" w:afterAutospacing="1"/>
      <w:jc w:val="left"/>
    </w:pPr>
    <w:rPr>
      <w:rFonts w:ascii="宋体" w:cs="宋体"/>
      <w:kern w:val="0"/>
      <w:sz w:val="24"/>
    </w:rPr>
  </w:style>
  <w:style w:type="paragraph" w:customStyle="1" w:styleId="118">
    <w:name w:val="ke-icon-tablerowdelete"/>
    <w:basedOn w:val="0"/>
    <w:pPr>
      <w:widowControl/>
      <w:spacing w:before="100" w:beforeAutospacing="1" w:after="100" w:afterAutospacing="1"/>
      <w:jc w:val="left"/>
    </w:pPr>
    <w:rPr>
      <w:rFonts w:ascii="宋体" w:cs="宋体"/>
      <w:kern w:val="0"/>
      <w:sz w:val="24"/>
    </w:rPr>
  </w:style>
  <w:style w:type="paragraph" w:customStyle="1" w:styleId="119">
    <w:name w:val="ke-icon-tablecellprop"/>
    <w:basedOn w:val="0"/>
    <w:pPr>
      <w:widowControl/>
      <w:spacing w:before="100" w:beforeAutospacing="1" w:after="100" w:afterAutospacing="1"/>
      <w:jc w:val="left"/>
    </w:pPr>
    <w:rPr>
      <w:rFonts w:ascii="宋体" w:cs="宋体"/>
      <w:kern w:val="0"/>
      <w:sz w:val="24"/>
    </w:rPr>
  </w:style>
  <w:style w:type="paragraph" w:customStyle="1" w:styleId="120">
    <w:name w:val="ke-icon-tableprop"/>
    <w:basedOn w:val="0"/>
    <w:pPr>
      <w:widowControl/>
      <w:spacing w:before="100" w:beforeAutospacing="1" w:after="100" w:afterAutospacing="1"/>
      <w:jc w:val="left"/>
    </w:pPr>
    <w:rPr>
      <w:rFonts w:ascii="宋体" w:cs="宋体"/>
      <w:kern w:val="0"/>
      <w:sz w:val="24"/>
    </w:rPr>
  </w:style>
  <w:style w:type="paragraph" w:customStyle="1" w:styleId="121">
    <w:name w:val="ke-icon-checked"/>
    <w:basedOn w:val="0"/>
    <w:pPr>
      <w:widowControl/>
      <w:spacing w:before="100" w:beforeAutospacing="1" w:after="100" w:afterAutospacing="1"/>
      <w:jc w:val="left"/>
    </w:pPr>
    <w:rPr>
      <w:rFonts w:ascii="宋体" w:cs="宋体"/>
      <w:kern w:val="0"/>
      <w:sz w:val="24"/>
    </w:rPr>
  </w:style>
  <w:style w:type="paragraph" w:customStyle="1" w:styleId="122">
    <w:name w:val="ke-icon-code"/>
    <w:basedOn w:val="0"/>
    <w:pPr>
      <w:widowControl/>
      <w:spacing w:before="100" w:beforeAutospacing="1" w:after="100" w:afterAutospacing="1"/>
      <w:jc w:val="left"/>
    </w:pPr>
    <w:rPr>
      <w:rFonts w:ascii="宋体" w:cs="宋体"/>
      <w:kern w:val="0"/>
      <w:sz w:val="24"/>
    </w:rPr>
  </w:style>
  <w:style w:type="paragraph" w:customStyle="1" w:styleId="123">
    <w:name w:val="ke-icon-map"/>
    <w:basedOn w:val="0"/>
    <w:pPr>
      <w:widowControl/>
      <w:spacing w:before="100" w:beforeAutospacing="1" w:after="100" w:afterAutospacing="1"/>
      <w:jc w:val="left"/>
    </w:pPr>
    <w:rPr>
      <w:rFonts w:ascii="宋体" w:cs="宋体"/>
      <w:kern w:val="0"/>
      <w:sz w:val="24"/>
    </w:rPr>
  </w:style>
  <w:style w:type="paragraph" w:customStyle="1" w:styleId="124">
    <w:name w:val="ke-icon-baidumap"/>
    <w:basedOn w:val="0"/>
    <w:pPr>
      <w:widowControl/>
      <w:spacing w:before="100" w:beforeAutospacing="1" w:after="100" w:afterAutospacing="1"/>
      <w:jc w:val="left"/>
    </w:pPr>
    <w:rPr>
      <w:rFonts w:ascii="宋体" w:cs="宋体"/>
      <w:kern w:val="0"/>
      <w:sz w:val="24"/>
    </w:rPr>
  </w:style>
  <w:style w:type="paragraph" w:customStyle="1" w:styleId="125">
    <w:name w:val="ke-icon-lineheight"/>
    <w:basedOn w:val="0"/>
    <w:pPr>
      <w:widowControl/>
      <w:spacing w:before="100" w:beforeAutospacing="1" w:after="100" w:afterAutospacing="1"/>
      <w:jc w:val="left"/>
    </w:pPr>
    <w:rPr>
      <w:rFonts w:ascii="宋体" w:cs="宋体"/>
      <w:kern w:val="0"/>
      <w:sz w:val="24"/>
    </w:rPr>
  </w:style>
  <w:style w:type="paragraph" w:customStyle="1" w:styleId="126">
    <w:name w:val="ke-icon-clearhtml"/>
    <w:basedOn w:val="0"/>
    <w:pPr>
      <w:widowControl/>
      <w:spacing w:before="100" w:beforeAutospacing="1" w:after="100" w:afterAutospacing="1"/>
      <w:jc w:val="left"/>
    </w:pPr>
    <w:rPr>
      <w:rFonts w:ascii="宋体" w:cs="宋体"/>
      <w:kern w:val="0"/>
      <w:sz w:val="24"/>
    </w:rPr>
  </w:style>
  <w:style w:type="paragraph" w:customStyle="1" w:styleId="127">
    <w:name w:val="ke-icon-pagebreak"/>
    <w:basedOn w:val="0"/>
    <w:pPr>
      <w:widowControl/>
      <w:spacing w:before="100" w:beforeAutospacing="1" w:after="100" w:afterAutospacing="1"/>
      <w:jc w:val="left"/>
    </w:pPr>
    <w:rPr>
      <w:rFonts w:ascii="宋体" w:cs="宋体"/>
      <w:kern w:val="0"/>
      <w:sz w:val="24"/>
    </w:rPr>
  </w:style>
  <w:style w:type="paragraph" w:customStyle="1" w:styleId="128">
    <w:name w:val="ke-icon-insertfile"/>
    <w:basedOn w:val="0"/>
    <w:pPr>
      <w:widowControl/>
      <w:spacing w:before="100" w:beforeAutospacing="1" w:after="100" w:afterAutospacing="1"/>
      <w:jc w:val="left"/>
    </w:pPr>
    <w:rPr>
      <w:rFonts w:ascii="宋体" w:cs="宋体"/>
      <w:kern w:val="0"/>
      <w:sz w:val="24"/>
    </w:rPr>
  </w:style>
  <w:style w:type="paragraph" w:customStyle="1" w:styleId="129">
    <w:name w:val="ke-icon-quickformat"/>
    <w:basedOn w:val="0"/>
    <w:pPr>
      <w:widowControl/>
      <w:spacing w:before="100" w:beforeAutospacing="1" w:after="100" w:afterAutospacing="1"/>
      <w:jc w:val="left"/>
    </w:pPr>
    <w:rPr>
      <w:rFonts w:ascii="宋体" w:cs="宋体"/>
      <w:kern w:val="0"/>
      <w:sz w:val="24"/>
    </w:rPr>
  </w:style>
  <w:style w:type="paragraph" w:customStyle="1" w:styleId="130">
    <w:name w:val="ke-icon-template"/>
    <w:basedOn w:val="0"/>
    <w:pPr>
      <w:widowControl/>
      <w:spacing w:before="100" w:beforeAutospacing="1" w:after="100" w:afterAutospacing="1"/>
      <w:jc w:val="left"/>
    </w:pPr>
    <w:rPr>
      <w:rFonts w:ascii="宋体" w:cs="宋体"/>
      <w:kern w:val="0"/>
      <w:sz w:val="24"/>
    </w:rPr>
  </w:style>
  <w:style w:type="paragraph" w:customStyle="1" w:styleId="131">
    <w:name w:val="ke-icon-tablecellsplit"/>
    <w:basedOn w:val="0"/>
    <w:pPr>
      <w:widowControl/>
      <w:spacing w:before="100" w:beforeAutospacing="1" w:after="100" w:afterAutospacing="1"/>
      <w:jc w:val="left"/>
    </w:pPr>
    <w:rPr>
      <w:rFonts w:ascii="宋体" w:cs="宋体"/>
      <w:kern w:val="0"/>
      <w:sz w:val="24"/>
    </w:rPr>
  </w:style>
  <w:style w:type="paragraph" w:customStyle="1" w:styleId="132">
    <w:name w:val="ke-icon-tablerowmerge"/>
    <w:basedOn w:val="0"/>
    <w:pPr>
      <w:widowControl/>
      <w:spacing w:before="100" w:beforeAutospacing="1" w:after="100" w:afterAutospacing="1"/>
      <w:jc w:val="left"/>
    </w:pPr>
    <w:rPr>
      <w:rFonts w:ascii="宋体" w:cs="宋体"/>
      <w:kern w:val="0"/>
      <w:sz w:val="24"/>
    </w:rPr>
  </w:style>
  <w:style w:type="paragraph" w:customStyle="1" w:styleId="133">
    <w:name w:val="ke-icon-tablerowsplit"/>
    <w:basedOn w:val="0"/>
    <w:pPr>
      <w:widowControl/>
      <w:spacing w:before="100" w:beforeAutospacing="1" w:after="100" w:afterAutospacing="1"/>
      <w:jc w:val="left"/>
    </w:pPr>
    <w:rPr>
      <w:rFonts w:ascii="宋体" w:cs="宋体"/>
      <w:kern w:val="0"/>
      <w:sz w:val="24"/>
    </w:rPr>
  </w:style>
  <w:style w:type="paragraph" w:customStyle="1" w:styleId="134">
    <w:name w:val="ke-icon-tablecolmerge"/>
    <w:basedOn w:val="0"/>
    <w:pPr>
      <w:widowControl/>
      <w:spacing w:before="100" w:beforeAutospacing="1" w:after="100" w:afterAutospacing="1"/>
      <w:jc w:val="left"/>
    </w:pPr>
    <w:rPr>
      <w:rFonts w:ascii="宋体" w:cs="宋体"/>
      <w:kern w:val="0"/>
      <w:sz w:val="24"/>
    </w:rPr>
  </w:style>
  <w:style w:type="paragraph" w:customStyle="1" w:styleId="135">
    <w:name w:val="ke-icon-tablecolsplit"/>
    <w:basedOn w:val="0"/>
    <w:pPr>
      <w:widowControl/>
      <w:spacing w:before="100" w:beforeAutospacing="1" w:after="100" w:afterAutospacing="1"/>
      <w:jc w:val="left"/>
    </w:pPr>
    <w:rPr>
      <w:rFonts w:ascii="宋体" w:cs="宋体"/>
      <w:kern w:val="0"/>
      <w:sz w:val="24"/>
    </w:rPr>
  </w:style>
  <w:style w:type="paragraph" w:customStyle="1" w:styleId="136">
    <w:name w:val="ke-icon-anchor"/>
    <w:basedOn w:val="0"/>
    <w:pPr>
      <w:widowControl/>
      <w:spacing w:before="100" w:beforeAutospacing="1" w:after="100" w:afterAutospacing="1"/>
      <w:jc w:val="left"/>
    </w:pPr>
    <w:rPr>
      <w:rFonts w:ascii="宋体" w:cs="宋体"/>
      <w:kern w:val="0"/>
      <w:sz w:val="24"/>
    </w:rPr>
  </w:style>
  <w:style w:type="paragraph" w:customStyle="1" w:styleId="137">
    <w:name w:val="ke-icon-search"/>
    <w:basedOn w:val="0"/>
    <w:pPr>
      <w:widowControl/>
      <w:spacing w:before="100" w:beforeAutospacing="1" w:after="100" w:afterAutospacing="1"/>
      <w:jc w:val="left"/>
    </w:pPr>
    <w:rPr>
      <w:rFonts w:ascii="宋体" w:cs="宋体"/>
      <w:kern w:val="0"/>
      <w:sz w:val="24"/>
    </w:rPr>
  </w:style>
  <w:style w:type="paragraph" w:customStyle="1" w:styleId="138">
    <w:name w:val="ke-icon-new"/>
    <w:basedOn w:val="0"/>
    <w:pPr>
      <w:widowControl/>
      <w:spacing w:before="100" w:beforeAutospacing="1" w:after="100" w:afterAutospacing="1"/>
      <w:jc w:val="left"/>
    </w:pPr>
    <w:rPr>
      <w:rFonts w:ascii="宋体" w:cs="宋体"/>
      <w:kern w:val="0"/>
      <w:sz w:val="24"/>
    </w:rPr>
  </w:style>
  <w:style w:type="paragraph" w:customStyle="1" w:styleId="139">
    <w:name w:val="ke-icon-specialchar"/>
    <w:basedOn w:val="0"/>
    <w:pPr>
      <w:widowControl/>
      <w:spacing w:before="100" w:beforeAutospacing="1" w:after="100" w:afterAutospacing="1"/>
      <w:jc w:val="left"/>
    </w:pPr>
    <w:rPr>
      <w:rFonts w:ascii="宋体" w:cs="宋体"/>
      <w:kern w:val="0"/>
      <w:sz w:val="24"/>
    </w:rPr>
  </w:style>
  <w:style w:type="paragraph" w:customStyle="1" w:styleId="140">
    <w:name w:val="ke-icon-multiimage"/>
    <w:basedOn w:val="0"/>
    <w:pPr>
      <w:widowControl/>
      <w:spacing w:before="100" w:beforeAutospacing="1" w:after="100" w:afterAutospacing="1"/>
      <w:jc w:val="left"/>
    </w:pPr>
    <w:rPr>
      <w:rFonts w:ascii="宋体" w:cs="宋体"/>
      <w:kern w:val="0"/>
      <w:sz w:val="24"/>
    </w:rPr>
  </w:style>
  <w:style w:type="paragraph" w:customStyle="1" w:styleId="141">
    <w:name w:val="ke-container"/>
    <w:basedOn w:val="0"/>
    <w:pPr>
      <w:widowControl/>
      <w:pBdr>
        <w:top w:val="single" w:sz="6" w:space="0" w:color="CCCCCC"/>
        <w:left w:val="single" w:sz="6" w:space="0" w:color="CCCCCC"/>
        <w:bottom w:val="single" w:sz="6" w:space="0" w:color="CCCCCC"/>
        <w:right w:val="single" w:sz="6" w:space="0" w:color="CCCCCC"/>
      </w:pBdr>
      <w:shd w:val="clear" w:color="auto" w:fill="FFFFFF"/>
      <w:jc w:val="left"/>
    </w:pPr>
    <w:rPr>
      <w:rFonts w:ascii="宋体" w:cs="宋体"/>
      <w:kern w:val="0"/>
      <w:sz w:val="24"/>
    </w:rPr>
  </w:style>
  <w:style w:type="paragraph" w:customStyle="1" w:styleId="142">
    <w:name w:val="ke-toolbar"/>
    <w:basedOn w:val="0"/>
    <w:pPr>
      <w:widowControl/>
      <w:pBdr>
        <w:bottom w:val="single" w:sz="6" w:space="2" w:color="CCCCCC"/>
      </w:pBdr>
      <w:shd w:val="clear" w:color="auto" w:fill="F0F0EE"/>
      <w:spacing w:before="100" w:beforeAutospacing="1" w:after="100" w:afterAutospacing="1"/>
      <w:jc w:val="left"/>
    </w:pPr>
    <w:rPr>
      <w:rFonts w:ascii="宋体" w:cs="宋体"/>
      <w:kern w:val="0"/>
      <w:sz w:val="24"/>
    </w:rPr>
  </w:style>
  <w:style w:type="paragraph" w:customStyle="1" w:styleId="143">
    <w:name w:val="ke-toolbar-icon"/>
    <w:basedOn w:val="0"/>
    <w:pPr>
      <w:widowControl/>
      <w:spacing w:before="100" w:beforeAutospacing="1" w:after="100" w:afterAutospacing="1" w:line="0" w:lineRule="auto"/>
      <w:jc w:val="left"/>
    </w:pPr>
    <w:rPr>
      <w:rFonts w:ascii="宋体" w:cs="宋体"/>
      <w:kern w:val="0"/>
      <w:sz w:val="2"/>
      <w:szCs w:val="2"/>
    </w:rPr>
  </w:style>
  <w:style w:type="paragraph" w:customStyle="1" w:styleId="144">
    <w:name w:val="ke-toolbar-icon-url"/>
    <w:basedOn w:val="0"/>
    <w:pPr>
      <w:widowControl/>
      <w:spacing w:before="100" w:beforeAutospacing="1" w:after="100" w:afterAutospacing="1"/>
      <w:jc w:val="left"/>
    </w:pPr>
    <w:rPr>
      <w:rFonts w:ascii="宋体" w:cs="宋体"/>
      <w:kern w:val="0"/>
      <w:sz w:val="24"/>
    </w:rPr>
  </w:style>
  <w:style w:type="paragraph" w:customStyle="1" w:styleId="145">
    <w:name w:val="ke-edit"/>
    <w:basedOn w:val="0"/>
    <w:pPr>
      <w:widowControl/>
      <w:spacing w:before="100" w:beforeAutospacing="1" w:after="100" w:afterAutospacing="1"/>
      <w:jc w:val="left"/>
    </w:pPr>
    <w:rPr>
      <w:rFonts w:ascii="宋体" w:cs="宋体"/>
      <w:kern w:val="0"/>
      <w:sz w:val="24"/>
    </w:rPr>
  </w:style>
  <w:style w:type="paragraph" w:customStyle="1" w:styleId="146">
    <w:name w:val="ke-edit-iframe"/>
    <w:basedOn w:val="0"/>
    <w:pPr>
      <w:widowControl/>
      <w:jc w:val="left"/>
    </w:pPr>
    <w:rPr>
      <w:rFonts w:ascii="宋体" w:cs="宋体"/>
      <w:kern w:val="0"/>
      <w:sz w:val="24"/>
    </w:rPr>
  </w:style>
  <w:style w:type="paragraph" w:customStyle="1" w:styleId="147">
    <w:name w:val="ke-edit-textarea"/>
    <w:basedOn w:val="0"/>
    <w:pPr>
      <w:widowControl/>
      <w:jc w:val="left"/>
    </w:pPr>
    <w:rPr>
      <w:rFonts w:ascii="Consolas" w:cs="宋体" w:hAnsi="Consolas"/>
      <w:color w:val="000000"/>
      <w:kern w:val="0"/>
      <w:sz w:val="18"/>
      <w:szCs w:val="18"/>
    </w:rPr>
  </w:style>
  <w:style w:type="paragraph" w:customStyle="1" w:styleId="148">
    <w:name w:val="ke-statusbar"/>
    <w:basedOn w:val="0"/>
    <w:pPr>
      <w:widowControl/>
      <w:pBdr>
        <w:top w:val="single" w:sz="6" w:space="0" w:color="CCCCCC"/>
      </w:pBdr>
      <w:shd w:val="clear" w:color="auto" w:fill="F0F0EE"/>
      <w:spacing w:before="100" w:beforeAutospacing="1" w:after="100" w:afterAutospacing="1" w:line="0" w:lineRule="auto"/>
      <w:jc w:val="center"/>
    </w:pPr>
    <w:rPr>
      <w:rFonts w:ascii="宋体" w:cs="宋体"/>
      <w:kern w:val="0"/>
      <w:sz w:val="2"/>
      <w:szCs w:val="2"/>
    </w:rPr>
  </w:style>
  <w:style w:type="paragraph" w:customStyle="1" w:styleId="149">
    <w:name w:val="ke-statusbar-center-icon"/>
    <w:basedOn w:val="0"/>
    <w:pPr>
      <w:widowControl/>
      <w:spacing w:before="100" w:beforeAutospacing="1" w:after="100" w:afterAutospacing="1"/>
      <w:jc w:val="left"/>
    </w:pPr>
    <w:rPr>
      <w:rFonts w:ascii="宋体" w:cs="宋体"/>
      <w:kern w:val="0"/>
      <w:sz w:val="24"/>
    </w:rPr>
  </w:style>
  <w:style w:type="paragraph" w:customStyle="1" w:styleId="150">
    <w:name w:val="ke-statusbar-right-icon"/>
    <w:basedOn w:val="0"/>
    <w:pPr>
      <w:widowControl/>
      <w:spacing w:before="100" w:beforeAutospacing="1" w:after="100" w:afterAutospacing="1"/>
      <w:jc w:val="left"/>
    </w:pPr>
    <w:rPr>
      <w:rFonts w:ascii="宋体" w:cs="宋体"/>
      <w:kern w:val="0"/>
      <w:sz w:val="24"/>
    </w:rPr>
  </w:style>
  <w:style w:type="paragraph" w:customStyle="1" w:styleId="151">
    <w:name w:val="ke-menu"/>
    <w:basedOn w:val="0"/>
    <w:pPr>
      <w:widowControl/>
      <w:pBdr>
        <w:top w:val="single" w:sz="6" w:space="2" w:color="A0A0A0"/>
        <w:left w:val="single" w:sz="6" w:space="2" w:color="A0A0A0"/>
        <w:bottom w:val="single" w:sz="6" w:space="2" w:color="A0A0A0"/>
        <w:right w:val="single" w:sz="6" w:space="2" w:color="A0A0A0"/>
      </w:pBdr>
      <w:shd w:val="clear" w:color="auto" w:fill="F1F1F1"/>
      <w:spacing w:before="100" w:beforeAutospacing="1" w:after="100" w:afterAutospacing="1"/>
      <w:jc w:val="left"/>
    </w:pPr>
    <w:rPr>
      <w:rFonts w:ascii="Tahoma" w:cs="Tahoma" w:hAnsi="Tahoma"/>
      <w:color w:val="222222"/>
      <w:kern w:val="0"/>
      <w:sz w:val="18"/>
      <w:szCs w:val="18"/>
    </w:rPr>
  </w:style>
  <w:style w:type="paragraph" w:customStyle="1" w:styleId="152">
    <w:name w:val="ke-menu-item"/>
    <w:basedOn w:val="0"/>
    <w:pPr>
      <w:widowControl/>
      <w:pBdr>
        <w:top w:val="single" w:sz="6" w:space="0" w:color="F1F1F1"/>
        <w:left w:val="single" w:sz="6" w:space="0" w:color="F1F1F1"/>
        <w:bottom w:val="single" w:sz="6" w:space="0" w:color="F1F1F1"/>
        <w:right w:val="single" w:sz="6" w:space="0" w:color="F1F1F1"/>
      </w:pBdr>
      <w:shd w:val="clear" w:color="auto" w:fill="F1F1F1"/>
      <w:spacing w:before="100" w:beforeAutospacing="1" w:after="100" w:afterAutospacing="1"/>
      <w:jc w:val="left"/>
    </w:pPr>
    <w:rPr>
      <w:rFonts w:ascii="宋体" w:cs="宋体"/>
      <w:color w:val="222222"/>
      <w:kern w:val="0"/>
      <w:sz w:val="24"/>
    </w:rPr>
  </w:style>
  <w:style w:type="paragraph" w:customStyle="1" w:styleId="153">
    <w:name w:val="ke-menu-item-on"/>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154">
    <w:name w:val="ke-menu-item-left"/>
    <w:basedOn w:val="0"/>
    <w:pPr>
      <w:widowControl/>
      <w:spacing w:before="100" w:beforeAutospacing="1" w:after="100" w:afterAutospacing="1"/>
      <w:jc w:val="center"/>
    </w:pPr>
    <w:rPr>
      <w:rFonts w:ascii="宋体" w:cs="宋体"/>
      <w:kern w:val="0"/>
      <w:sz w:val="24"/>
    </w:rPr>
  </w:style>
  <w:style w:type="paragraph" w:customStyle="1" w:styleId="155">
    <w:name w:val="ke-menu-item-center"/>
    <w:basedOn w:val="0"/>
    <w:pPr>
      <w:widowControl/>
      <w:pBdr>
        <w:left w:val="single" w:sz="6" w:space="0" w:color="E3E3E3"/>
        <w:right w:val="single" w:sz="6" w:space="0" w:color="FFFFFF"/>
      </w:pBdr>
      <w:spacing w:before="100" w:beforeAutospacing="1" w:after="100" w:afterAutospacing="1"/>
      <w:jc w:val="left"/>
    </w:pPr>
    <w:rPr>
      <w:rFonts w:ascii="宋体" w:cs="宋体"/>
      <w:kern w:val="0"/>
      <w:sz w:val="24"/>
    </w:rPr>
  </w:style>
  <w:style w:type="paragraph" w:customStyle="1" w:styleId="156">
    <w:name w:val="ke-menu-item-center-on"/>
    <w:basedOn w:val="0"/>
    <w:pPr>
      <w:widowControl/>
      <w:pBdr>
        <w:left w:val="single" w:sz="6" w:space="0" w:color="E9EFF6"/>
        <w:right w:val="single" w:sz="6" w:space="0" w:color="E9EFF6"/>
      </w:pBdr>
      <w:spacing w:before="100" w:beforeAutospacing="1" w:after="100" w:afterAutospacing="1"/>
      <w:jc w:val="left"/>
    </w:pPr>
    <w:rPr>
      <w:rFonts w:ascii="宋体" w:cs="宋体"/>
      <w:kern w:val="0"/>
      <w:sz w:val="24"/>
    </w:rPr>
  </w:style>
  <w:style w:type="paragraph" w:customStyle="1" w:styleId="157">
    <w:name w:val="ke-menu-item-right"/>
    <w:basedOn w:val="0"/>
    <w:pPr>
      <w:widowControl/>
      <w:spacing w:before="100" w:beforeAutospacing="1" w:after="100" w:afterAutospacing="1" w:line="360" w:lineRule="atLeast"/>
      <w:jc w:val="left"/>
    </w:pPr>
    <w:rPr>
      <w:rFonts w:ascii="宋体" w:cs="宋体"/>
      <w:kern w:val="0"/>
      <w:sz w:val="24"/>
    </w:rPr>
  </w:style>
  <w:style w:type="paragraph" w:customStyle="1" w:styleId="158">
    <w:name w:val="ke-menu-separator"/>
    <w:basedOn w:val="0"/>
    <w:pPr>
      <w:widowControl/>
      <w:pBdr>
        <w:top w:val="single" w:sz="6" w:space="0" w:color="CCCCCC"/>
        <w:bottom w:val="single" w:sz="6" w:space="0" w:color="FFFFFF"/>
      </w:pBdr>
      <w:spacing w:before="30" w:after="30"/>
      <w:jc w:val="left"/>
    </w:pPr>
    <w:rPr>
      <w:rFonts w:ascii="宋体" w:cs="宋体"/>
      <w:kern w:val="0"/>
      <w:sz w:val="24"/>
    </w:rPr>
  </w:style>
  <w:style w:type="paragraph" w:customStyle="1" w:styleId="159">
    <w:name w:val="ke-colorpicker"/>
    <w:basedOn w:val="0"/>
    <w:pPr>
      <w:widowControl/>
      <w:pBdr>
        <w:top w:val="single" w:sz="6" w:space="2" w:color="A0A0A0"/>
        <w:left w:val="single" w:sz="6" w:space="2" w:color="A0A0A0"/>
        <w:bottom w:val="single" w:sz="6" w:space="2" w:color="A0A0A0"/>
        <w:right w:val="single" w:sz="6" w:space="2" w:color="A0A0A0"/>
      </w:pBdr>
      <w:shd w:val="clear" w:color="auto" w:fill="F1F1F1"/>
      <w:spacing w:before="100" w:beforeAutospacing="1" w:after="100" w:afterAutospacing="1"/>
      <w:jc w:val="left"/>
    </w:pPr>
    <w:rPr>
      <w:rFonts w:ascii="宋体" w:cs="宋体"/>
      <w:color w:val="222222"/>
      <w:kern w:val="0"/>
      <w:sz w:val="24"/>
    </w:rPr>
  </w:style>
  <w:style w:type="paragraph" w:customStyle="1" w:styleId="160">
    <w:name w:val="ke-colorpicker-table"/>
    <w:basedOn w:val="0"/>
    <w:pPr>
      <w:widowControl/>
      <w:jc w:val="left"/>
    </w:pPr>
    <w:rPr>
      <w:rFonts w:ascii="宋体" w:cs="宋体"/>
      <w:kern w:val="0"/>
      <w:sz w:val="24"/>
    </w:rPr>
  </w:style>
  <w:style w:type="paragraph" w:customStyle="1" w:styleId="161">
    <w:name w:val="ke-colorpicker-cell"/>
    <w:basedOn w:val="0"/>
    <w:pPr>
      <w:widowControl/>
      <w:pBdr>
        <w:top w:val="single" w:sz="6" w:space="0" w:color="F0F0EE"/>
        <w:left w:val="single" w:sz="6" w:space="0" w:color="F0F0EE"/>
        <w:bottom w:val="single" w:sz="6" w:space="0" w:color="F0F0EE"/>
        <w:right w:val="single" w:sz="6" w:space="0" w:color="F0F0EE"/>
      </w:pBdr>
      <w:spacing w:before="45" w:after="45" w:line="0" w:lineRule="auto"/>
      <w:ind w:left="45" w:right="45"/>
      <w:jc w:val="left"/>
    </w:pPr>
    <w:rPr>
      <w:rFonts w:ascii="宋体" w:cs="宋体"/>
      <w:kern w:val="0"/>
      <w:sz w:val="2"/>
      <w:szCs w:val="2"/>
    </w:rPr>
  </w:style>
  <w:style w:type="paragraph" w:customStyle="1" w:styleId="162">
    <w:name w:val="ke-colorpicker-cell-top"/>
    <w:basedOn w:val="0"/>
    <w:pPr>
      <w:widowControl/>
      <w:pBdr>
        <w:top w:val="single" w:sz="6" w:space="0" w:color="F0F0EE"/>
        <w:left w:val="single" w:sz="6" w:space="0" w:color="F0F0EE"/>
        <w:bottom w:val="single" w:sz="6" w:space="0" w:color="F0F0EE"/>
        <w:right w:val="single" w:sz="6" w:space="0" w:color="F0F0EE"/>
      </w:pBdr>
      <w:spacing w:line="360" w:lineRule="atLeast"/>
      <w:jc w:val="center"/>
    </w:pPr>
    <w:rPr>
      <w:rFonts w:ascii="Tahoma" w:cs="Tahoma" w:hAnsi="Tahoma"/>
      <w:kern w:val="0"/>
      <w:sz w:val="18"/>
      <w:szCs w:val="18"/>
    </w:rPr>
  </w:style>
  <w:style w:type="paragraph" w:customStyle="1" w:styleId="163">
    <w:name w:val="ke-colorpicker-cell-on"/>
    <w:basedOn w:val="0"/>
    <w:pPr>
      <w:widowControl/>
      <w:pBdr>
        <w:top w:val="single" w:sz="6" w:space="0" w:color="5690D2"/>
        <w:left w:val="single" w:sz="6" w:space="0" w:color="5690D2"/>
        <w:bottom w:val="single" w:sz="6" w:space="0" w:color="5690D2"/>
        <w:right w:val="single" w:sz="6" w:space="0" w:color="5690D2"/>
      </w:pBdr>
      <w:spacing w:before="100" w:beforeAutospacing="1" w:after="100" w:afterAutospacing="1"/>
      <w:jc w:val="left"/>
    </w:pPr>
    <w:rPr>
      <w:rFonts w:ascii="宋体" w:cs="宋体"/>
      <w:kern w:val="0"/>
      <w:sz w:val="24"/>
    </w:rPr>
  </w:style>
  <w:style w:type="paragraph" w:customStyle="1" w:styleId="164">
    <w:name w:val="ke-colorpicker-cell-selected"/>
    <w:basedOn w:val="0"/>
    <w:pPr>
      <w:widowControl/>
      <w:pBdr>
        <w:top w:val="single" w:sz="6" w:space="0" w:color="2446AB"/>
        <w:left w:val="single" w:sz="6" w:space="0" w:color="2446AB"/>
        <w:bottom w:val="single" w:sz="6" w:space="0" w:color="2446AB"/>
        <w:right w:val="single" w:sz="6" w:space="0" w:color="2446AB"/>
      </w:pBdr>
      <w:spacing w:before="100" w:beforeAutospacing="1" w:after="100" w:afterAutospacing="1"/>
      <w:jc w:val="left"/>
    </w:pPr>
    <w:rPr>
      <w:rFonts w:ascii="宋体" w:cs="宋体"/>
      <w:kern w:val="0"/>
      <w:sz w:val="24"/>
    </w:rPr>
  </w:style>
  <w:style w:type="paragraph" w:customStyle="1" w:styleId="165">
    <w:name w:val="ke-colorpicker-cell-color"/>
    <w:basedOn w:val="0"/>
    <w:pPr>
      <w:widowControl/>
      <w:spacing w:before="45" w:after="45"/>
      <w:ind w:left="45" w:right="45"/>
      <w:jc w:val="left"/>
    </w:pPr>
    <w:rPr>
      <w:rFonts w:ascii="宋体" w:cs="宋体"/>
      <w:kern w:val="0"/>
      <w:sz w:val="24"/>
    </w:rPr>
  </w:style>
  <w:style w:type="paragraph" w:customStyle="1" w:styleId="166">
    <w:name w:val="ke-dialog"/>
    <w:basedOn w:val="0"/>
    <w:pPr>
      <w:widowControl/>
      <w:jc w:val="left"/>
    </w:pPr>
    <w:rPr>
      <w:rFonts w:ascii="宋体" w:cs="宋体"/>
      <w:kern w:val="0"/>
      <w:sz w:val="24"/>
    </w:rPr>
  </w:style>
  <w:style w:type="paragraph" w:customStyle="1" w:styleId="167">
    <w:name w:val="ke-dialog-content"/>
    <w:basedOn w:val="0"/>
    <w:pPr>
      <w:widowControl/>
      <w:pBdr>
        <w:top w:val="single" w:sz="6" w:space="0" w:color="A0A0A0"/>
        <w:left w:val="single" w:sz="6" w:space="0" w:color="A0A0A0"/>
        <w:bottom w:val="single" w:sz="6" w:space="0" w:color="A0A0A0"/>
        <w:right w:val="single" w:sz="6" w:space="0" w:color="A0A0A0"/>
      </w:pBdr>
      <w:shd w:val="clear" w:color="auto" w:fill="FFFFFF"/>
      <w:spacing w:before="100" w:beforeAutospacing="1" w:after="100" w:afterAutospacing="1"/>
      <w:jc w:val="left"/>
    </w:pPr>
    <w:rPr>
      <w:rFonts w:ascii="宋体" w:cs="宋体"/>
      <w:color w:val="333333"/>
      <w:kern w:val="0"/>
      <w:sz w:val="24"/>
    </w:rPr>
  </w:style>
  <w:style w:type="paragraph" w:customStyle="1" w:styleId="168">
    <w:name w:val="ke-dialog-shadow"/>
    <w:basedOn w:val="0"/>
    <w:pPr>
      <w:widowControl/>
      <w:shd w:val="clear" w:color="auto" w:fill="F0F0EE"/>
      <w:spacing w:before="100" w:beforeAutospacing="1" w:after="100" w:afterAutospacing="1"/>
      <w:jc w:val="left"/>
    </w:pPr>
    <w:rPr>
      <w:rFonts w:ascii="宋体" w:cs="宋体"/>
      <w:kern w:val="0"/>
      <w:sz w:val="24"/>
    </w:rPr>
  </w:style>
  <w:style w:type="paragraph" w:customStyle="1" w:styleId="169">
    <w:name w:val="ke-dialog-header"/>
    <w:basedOn w:val="0"/>
    <w:pPr>
      <w:widowControl/>
      <w:pBdr>
        <w:bottom w:val="single" w:sz="6" w:space="0" w:color="CFCFCF"/>
      </w:pBdr>
      <w:shd w:val="clear" w:color="auto" w:fill="F0F0EE"/>
      <w:spacing w:line="360" w:lineRule="atLeast"/>
      <w:jc w:val="left"/>
    </w:pPr>
    <w:rPr>
      <w:rFonts w:ascii="Tahoma" w:cs="Tahoma" w:hAnsi="Tahoma"/>
      <w:color w:val="222222"/>
      <w:kern w:val="0"/>
      <w:sz w:val="18"/>
      <w:szCs w:val="18"/>
    </w:rPr>
  </w:style>
  <w:style w:type="paragraph" w:customStyle="1" w:styleId="170">
    <w:name w:val="ke-dialog-icon-close"/>
    <w:basedOn w:val="0"/>
    <w:pPr>
      <w:widowControl/>
      <w:spacing w:before="100" w:beforeAutospacing="1" w:after="100" w:afterAutospacing="1"/>
      <w:jc w:val="left"/>
    </w:pPr>
    <w:rPr>
      <w:rFonts w:ascii="宋体" w:cs="宋体"/>
      <w:kern w:val="0"/>
      <w:sz w:val="24"/>
    </w:rPr>
  </w:style>
  <w:style w:type="paragraph" w:customStyle="1" w:styleId="171">
    <w:name w:val="ke-dialog-body"/>
    <w:basedOn w:val="0"/>
    <w:pPr>
      <w:widowControl/>
      <w:spacing w:before="100" w:beforeAutospacing="1" w:after="100" w:afterAutospacing="1"/>
      <w:jc w:val="left"/>
    </w:pPr>
    <w:rPr>
      <w:rFonts w:ascii="Tahoma" w:cs="Tahoma" w:hAnsi="Tahoma"/>
      <w:kern w:val="0"/>
      <w:sz w:val="18"/>
      <w:szCs w:val="18"/>
    </w:rPr>
  </w:style>
  <w:style w:type="paragraph" w:customStyle="1" w:styleId="172">
    <w:name w:val="ke-dialog-loading"/>
    <w:basedOn w:val="0"/>
    <w:pPr>
      <w:widowControl/>
      <w:spacing w:before="100" w:beforeAutospacing="1" w:after="100" w:afterAutospacing="1"/>
      <w:jc w:val="center"/>
    </w:pPr>
    <w:rPr>
      <w:rFonts w:ascii="宋体" w:cs="宋体"/>
      <w:kern w:val="0"/>
      <w:sz w:val="24"/>
    </w:rPr>
  </w:style>
  <w:style w:type="paragraph" w:customStyle="1" w:styleId="173">
    <w:name w:val="ke-dialog-loading-content"/>
    <w:basedOn w:val="0"/>
    <w:pPr>
      <w:widowControl/>
      <w:spacing w:before="100" w:beforeAutospacing="1" w:after="100" w:afterAutospacing="1" w:line="465" w:lineRule="atLeast"/>
      <w:jc w:val="left"/>
    </w:pPr>
    <w:rPr>
      <w:rFonts w:ascii="宋体" w:cs="宋体"/>
      <w:b/>
      <w:bCs/>
      <w:color w:val="666666"/>
      <w:kern w:val="0"/>
      <w:szCs w:val="21"/>
    </w:rPr>
  </w:style>
  <w:style w:type="paragraph" w:customStyle="1" w:styleId="174">
    <w:name w:val="ke-dialog-row"/>
    <w:basedOn w:val="0"/>
    <w:pPr>
      <w:widowControl/>
      <w:spacing w:before="100" w:beforeAutospacing="1" w:after="150"/>
      <w:jc w:val="left"/>
    </w:pPr>
    <w:rPr>
      <w:rFonts w:ascii="宋体" w:cs="宋体"/>
      <w:kern w:val="0"/>
      <w:sz w:val="24"/>
    </w:rPr>
  </w:style>
  <w:style w:type="paragraph" w:customStyle="1" w:styleId="175">
    <w:name w:val="ke-dialog-footer"/>
    <w:basedOn w:val="0"/>
    <w:pPr>
      <w:widowControl/>
      <w:shd w:val="clear" w:color="auto" w:fill="FFFFFF"/>
      <w:spacing w:before="100" w:beforeAutospacing="1" w:after="100" w:afterAutospacing="1"/>
      <w:jc w:val="right"/>
    </w:pPr>
    <w:rPr>
      <w:rFonts w:ascii="Tahoma" w:cs="Tahoma" w:hAnsi="Tahoma"/>
      <w:kern w:val="0"/>
      <w:sz w:val="18"/>
      <w:szCs w:val="18"/>
    </w:rPr>
  </w:style>
  <w:style w:type="paragraph" w:customStyle="1" w:styleId="176">
    <w:name w:val="ke-dialog-preview"/>
    <w:basedOn w:val="0"/>
    <w:pPr>
      <w:widowControl/>
      <w:spacing w:before="75" w:after="75"/>
      <w:ind w:left="75" w:right="75"/>
      <w:jc w:val="left"/>
    </w:pPr>
    <w:rPr>
      <w:rFonts w:ascii="宋体" w:cs="宋体"/>
      <w:kern w:val="0"/>
      <w:sz w:val="24"/>
    </w:rPr>
  </w:style>
  <w:style w:type="paragraph" w:customStyle="1" w:styleId="177">
    <w:name w:val="ke-dialog-yes"/>
    <w:basedOn w:val="0"/>
    <w:pPr>
      <w:widowControl/>
      <w:spacing w:before="75" w:after="75"/>
      <w:ind w:left="75" w:right="75"/>
      <w:jc w:val="left"/>
    </w:pPr>
    <w:rPr>
      <w:rFonts w:ascii="宋体" w:cs="宋体"/>
      <w:kern w:val="0"/>
      <w:sz w:val="24"/>
    </w:rPr>
  </w:style>
  <w:style w:type="paragraph" w:customStyle="1" w:styleId="178">
    <w:name w:val="ke-dialog-no"/>
    <w:basedOn w:val="0"/>
    <w:pPr>
      <w:widowControl/>
      <w:spacing w:before="75" w:after="75"/>
      <w:ind w:left="75" w:right="150"/>
      <w:jc w:val="left"/>
    </w:pPr>
    <w:rPr>
      <w:rFonts w:ascii="宋体" w:cs="宋体"/>
      <w:kern w:val="0"/>
      <w:sz w:val="24"/>
    </w:rPr>
  </w:style>
  <w:style w:type="paragraph" w:customStyle="1" w:styleId="179">
    <w:name w:val="ke-dialog-mask"/>
    <w:basedOn w:val="0"/>
    <w:pPr>
      <w:widowControl/>
      <w:shd w:val="clear" w:color="auto" w:fill="FFFFFF"/>
      <w:spacing w:before="100" w:beforeAutospacing="1" w:after="100" w:afterAutospacing="1"/>
      <w:jc w:val="left"/>
    </w:pPr>
    <w:rPr>
      <w:rFonts w:ascii="宋体" w:cs="宋体"/>
      <w:kern w:val="0"/>
      <w:sz w:val="24"/>
    </w:rPr>
  </w:style>
  <w:style w:type="paragraph" w:customStyle="1" w:styleId="180">
    <w:name w:val="ke-button-common"/>
    <w:basedOn w:val="0"/>
    <w:pPr>
      <w:widowControl/>
      <w:spacing w:before="100" w:beforeAutospacing="1" w:after="100" w:afterAutospacing="1" w:line="345" w:lineRule="atLeast"/>
      <w:jc w:val="left"/>
      <w:textAlignment w:val="top"/>
    </w:pPr>
    <w:rPr>
      <w:rFonts w:ascii="宋体" w:cs="宋体"/>
      <w:kern w:val="0"/>
      <w:sz w:val="24"/>
    </w:rPr>
  </w:style>
  <w:style w:type="paragraph" w:customStyle="1" w:styleId="181">
    <w:name w:val="ke-button-outer"/>
    <w:basedOn w:val="0"/>
    <w:pPr>
      <w:widowControl/>
      <w:spacing w:before="100" w:beforeAutospacing="1" w:after="100" w:afterAutospacing="1"/>
      <w:jc w:val="left"/>
      <w:textAlignment w:val="center"/>
    </w:pPr>
    <w:rPr>
      <w:rFonts w:ascii="宋体" w:cs="宋体"/>
      <w:kern w:val="0"/>
      <w:sz w:val="24"/>
    </w:rPr>
  </w:style>
  <w:style w:type="paragraph" w:customStyle="1" w:styleId="182">
    <w:name w:val="ke-button"/>
    <w:basedOn w:val="0"/>
    <w:pPr>
      <w:widowControl/>
      <w:jc w:val="left"/>
    </w:pPr>
    <w:rPr>
      <w:rFonts w:ascii="Tahoma" w:cs="Tahoma" w:hAnsi="Tahoma"/>
      <w:color w:val="333333"/>
      <w:kern w:val="0"/>
      <w:sz w:val="18"/>
      <w:szCs w:val="18"/>
    </w:rPr>
  </w:style>
  <w:style w:type="paragraph" w:customStyle="1" w:styleId="183">
    <w:name w:val="ke-input-text"/>
    <w:basedOn w:val="0"/>
    <w:pPr>
      <w:widowControl/>
      <w:pBdr>
        <w:top w:val="single" w:sz="6" w:space="2" w:color="848484"/>
        <w:left w:val="single" w:sz="6" w:space="3" w:color="848484"/>
        <w:bottom w:val="single" w:sz="6" w:space="2" w:color="E0E0E0"/>
        <w:right w:val="single" w:sz="6" w:space="3" w:color="E0E0E0"/>
      </w:pBdr>
      <w:shd w:val="clear" w:color="auto" w:fill="FFFFFF"/>
      <w:spacing w:before="100" w:beforeAutospacing="1" w:after="100" w:afterAutospacing="1" w:line="255" w:lineRule="atLeast"/>
      <w:jc w:val="left"/>
      <w:textAlignment w:val="center"/>
    </w:pPr>
    <w:rPr>
      <w:rFonts w:ascii="Tahoma" w:cs="Tahoma" w:hAnsi="Tahoma"/>
      <w:kern w:val="0"/>
      <w:sz w:val="18"/>
      <w:szCs w:val="18"/>
    </w:rPr>
  </w:style>
  <w:style w:type="paragraph" w:customStyle="1" w:styleId="184">
    <w:name w:val="ke-input-number"/>
    <w:basedOn w:val="0"/>
    <w:pPr>
      <w:widowControl/>
      <w:spacing w:before="100" w:beforeAutospacing="1" w:after="100" w:afterAutospacing="1"/>
      <w:jc w:val="left"/>
    </w:pPr>
    <w:rPr>
      <w:rFonts w:ascii="宋体" w:cs="宋体"/>
      <w:kern w:val="0"/>
      <w:sz w:val="24"/>
    </w:rPr>
  </w:style>
  <w:style w:type="paragraph" w:customStyle="1" w:styleId="185">
    <w:name w:val="ke-input-color"/>
    <w:basedOn w:val="0"/>
    <w:pPr>
      <w:widowControl/>
      <w:pBdr>
        <w:top w:val="single" w:sz="6" w:space="0" w:color="A0A0A0"/>
        <w:left w:val="single" w:sz="6" w:space="4" w:color="A0A0A0"/>
        <w:bottom w:val="single" w:sz="6" w:space="0" w:color="A0A0A0"/>
        <w:right w:val="single" w:sz="6" w:space="0" w:color="A0A0A0"/>
      </w:pBdr>
      <w:shd w:val="clear" w:color="auto" w:fill="FFFFFF"/>
      <w:spacing w:before="100" w:beforeAutospacing="1" w:after="100" w:afterAutospacing="1" w:line="300" w:lineRule="atLeast"/>
      <w:jc w:val="left"/>
      <w:textAlignment w:val="center"/>
    </w:pPr>
    <w:rPr>
      <w:rFonts w:ascii="宋体" w:cs="宋体"/>
      <w:kern w:val="0"/>
      <w:sz w:val="18"/>
      <w:szCs w:val="18"/>
    </w:rPr>
  </w:style>
  <w:style w:type="paragraph" w:customStyle="1" w:styleId="186">
    <w:name w:val="ke-upload-area"/>
    <w:basedOn w:val="0"/>
    <w:pPr>
      <w:widowControl/>
      <w:jc w:val="left"/>
    </w:pPr>
    <w:rPr>
      <w:rFonts w:ascii="宋体" w:cs="宋体"/>
      <w:kern w:val="0"/>
      <w:sz w:val="24"/>
    </w:rPr>
  </w:style>
  <w:style w:type="paragraph" w:customStyle="1" w:styleId="187">
    <w:name w:val="ke-tabs"/>
    <w:basedOn w:val="0"/>
    <w:pPr>
      <w:widowControl/>
      <w:pBdr>
        <w:bottom w:val="single" w:sz="6" w:space="0" w:color="A0A0A0"/>
      </w:pBdr>
      <w:spacing w:before="100" w:beforeAutospacing="1" w:after="300"/>
      <w:jc w:val="left"/>
    </w:pPr>
    <w:rPr>
      <w:rFonts w:ascii="Tahoma" w:cs="Tahoma" w:hAnsi="Tahoma"/>
      <w:kern w:val="0"/>
      <w:sz w:val="18"/>
      <w:szCs w:val="18"/>
    </w:rPr>
  </w:style>
  <w:style w:type="paragraph" w:customStyle="1" w:styleId="188">
    <w:name w:val="ke-tabs-ul"/>
    <w:basedOn w:val="0"/>
    <w:pPr>
      <w:widowControl/>
      <w:jc w:val="left"/>
    </w:pPr>
    <w:rPr>
      <w:rFonts w:ascii="宋体" w:cs="宋体"/>
      <w:kern w:val="0"/>
      <w:sz w:val="24"/>
    </w:rPr>
  </w:style>
  <w:style w:type="paragraph" w:customStyle="1" w:styleId="189">
    <w:name w:val="ke-tabs-li"/>
    <w:basedOn w:val="0"/>
    <w:pPr>
      <w:widowControl/>
      <w:pBdr>
        <w:top w:val="single" w:sz="6" w:space="0" w:color="A0A0A0"/>
        <w:left w:val="single" w:sz="6" w:space="15" w:color="A0A0A0"/>
        <w:bottom w:val="single" w:sz="6" w:space="0" w:color="A0A0A0"/>
        <w:right w:val="single" w:sz="6" w:space="15" w:color="A0A0A0"/>
      </w:pBdr>
      <w:shd w:val="clear" w:color="auto" w:fill="F0F0EE"/>
      <w:spacing w:line="375" w:lineRule="atLeast"/>
      <w:ind w:right="30"/>
      <w:jc w:val="center"/>
    </w:pPr>
    <w:rPr>
      <w:rFonts w:ascii="宋体" w:cs="宋体"/>
      <w:color w:val="555555"/>
      <w:kern w:val="0"/>
      <w:sz w:val="24"/>
    </w:rPr>
  </w:style>
  <w:style w:type="paragraph" w:customStyle="1" w:styleId="190">
    <w:name w:val="ke-tabs-li-selected"/>
    <w:basedOn w:val="0"/>
    <w:pPr>
      <w:widowControl/>
      <w:pBdr>
        <w:bottom w:val="single" w:sz="6" w:space="0" w:color="FFFFFF"/>
      </w:pBdr>
      <w:shd w:val="clear" w:color="auto" w:fill="FFFFFF"/>
      <w:spacing w:before="100" w:beforeAutospacing="1" w:after="100" w:afterAutospacing="1"/>
      <w:jc w:val="left"/>
    </w:pPr>
    <w:rPr>
      <w:rFonts w:ascii="宋体" w:cs="宋体"/>
      <w:color w:val="000000"/>
      <w:kern w:val="0"/>
      <w:sz w:val="24"/>
    </w:rPr>
  </w:style>
  <w:style w:type="paragraph" w:customStyle="1" w:styleId="191">
    <w:name w:val="ke-tabs-li-on"/>
    <w:basedOn w:val="0"/>
    <w:pPr>
      <w:widowControl/>
      <w:shd w:val="clear" w:color="auto" w:fill="FFFFFF"/>
      <w:spacing w:before="100" w:beforeAutospacing="1" w:after="100" w:afterAutospacing="1"/>
      <w:jc w:val="left"/>
    </w:pPr>
    <w:rPr>
      <w:rFonts w:ascii="宋体" w:cs="宋体"/>
      <w:color w:val="000000"/>
      <w:kern w:val="0"/>
      <w:sz w:val="24"/>
    </w:rPr>
  </w:style>
  <w:style w:type="paragraph" w:customStyle="1" w:styleId="192">
    <w:name w:val="ke-progressbar"/>
    <w:basedOn w:val="0"/>
    <w:pPr>
      <w:widowControl/>
      <w:jc w:val="left"/>
    </w:pPr>
    <w:rPr>
      <w:rFonts w:ascii="宋体" w:cs="宋体"/>
      <w:kern w:val="0"/>
      <w:sz w:val="24"/>
    </w:rPr>
  </w:style>
  <w:style w:type="paragraph" w:customStyle="1" w:styleId="193">
    <w:name w:val="ke-progressbar-bar"/>
    <w:basedOn w:val="0"/>
    <w:pPr>
      <w:widowControl/>
      <w:pBdr>
        <w:top w:val="single" w:sz="6" w:space="0" w:color="6FA5DB"/>
        <w:left w:val="single" w:sz="6" w:space="0" w:color="6FA5DB"/>
        <w:bottom w:val="single" w:sz="6" w:space="0" w:color="6FA5DB"/>
        <w:right w:val="single" w:sz="6" w:space="0" w:color="6FA5DB"/>
      </w:pBdr>
      <w:spacing w:before="150"/>
      <w:ind w:left="150" w:right="150"/>
      <w:jc w:val="left"/>
    </w:pPr>
    <w:rPr>
      <w:rFonts w:ascii="宋体" w:cs="宋体"/>
      <w:kern w:val="0"/>
      <w:sz w:val="24"/>
    </w:rPr>
  </w:style>
  <w:style w:type="paragraph" w:customStyle="1" w:styleId="194">
    <w:name w:val="ke-progressbar-bar-inner"/>
    <w:basedOn w:val="0"/>
    <w:pPr>
      <w:widowControl/>
      <w:shd w:val="clear" w:color="auto" w:fill="6FA5DB"/>
      <w:jc w:val="left"/>
    </w:pPr>
    <w:rPr>
      <w:rFonts w:ascii="宋体" w:cs="宋体"/>
      <w:kern w:val="0"/>
      <w:sz w:val="24"/>
    </w:rPr>
  </w:style>
  <w:style w:type="paragraph" w:customStyle="1" w:styleId="195">
    <w:name w:val="ke-progressbar-percent"/>
    <w:basedOn w:val="0"/>
    <w:pPr>
      <w:widowControl/>
      <w:spacing w:before="100" w:beforeAutospacing="1" w:after="100" w:afterAutospacing="1"/>
      <w:jc w:val="left"/>
    </w:pPr>
    <w:rPr>
      <w:rFonts w:ascii="宋体" w:cs="宋体"/>
      <w:vanish/>
      <w:kern w:val="0"/>
      <w:sz w:val="24"/>
    </w:rPr>
  </w:style>
  <w:style w:type="paragraph" w:customStyle="1" w:styleId="196">
    <w:name w:val="ke-swfupload-top"/>
    <w:basedOn w:val="0"/>
    <w:pPr>
      <w:widowControl/>
      <w:spacing w:before="100" w:beforeAutospacing="1" w:after="150"/>
      <w:jc w:val="left"/>
    </w:pPr>
    <w:rPr>
      <w:rFonts w:ascii="宋体" w:cs="宋体"/>
      <w:kern w:val="0"/>
      <w:sz w:val="24"/>
    </w:rPr>
  </w:style>
  <w:style w:type="paragraph" w:customStyle="1" w:styleId="197">
    <w:name w:val="ke-swfupload-button"/>
    <w:basedOn w:val="0"/>
    <w:pPr>
      <w:widowControl/>
      <w:spacing w:before="100" w:beforeAutospacing="1" w:after="100" w:afterAutospacing="1" w:line="345" w:lineRule="atLeast"/>
      <w:jc w:val="left"/>
    </w:pPr>
    <w:rPr>
      <w:rFonts w:ascii="宋体" w:cs="宋体"/>
      <w:kern w:val="0"/>
      <w:sz w:val="24"/>
    </w:rPr>
  </w:style>
  <w:style w:type="paragraph" w:customStyle="1" w:styleId="198">
    <w:name w:val="ke-swfupload-desc"/>
    <w:basedOn w:val="0"/>
    <w:pPr>
      <w:widowControl/>
      <w:spacing w:before="100" w:beforeAutospacing="1" w:after="100" w:afterAutospacing="1" w:line="345" w:lineRule="atLeast"/>
      <w:jc w:val="left"/>
    </w:pPr>
    <w:rPr>
      <w:rFonts w:ascii="宋体" w:cs="宋体"/>
      <w:kern w:val="0"/>
      <w:sz w:val="24"/>
    </w:rPr>
  </w:style>
  <w:style w:type="paragraph" w:customStyle="1" w:styleId="199">
    <w:name w:val="ke-swfupload-body"/>
    <w:basedOn w:val="0"/>
    <w:pPr>
      <w:widowControl/>
      <w:pBdr>
        <w:top w:val="single" w:sz="6" w:space="4" w:color="848484"/>
        <w:left w:val="single" w:sz="6" w:space="4" w:color="848484"/>
        <w:bottom w:val="single" w:sz="6" w:space="4" w:color="E0E0E0"/>
        <w:right w:val="single" w:sz="6" w:space="4" w:color="E0E0E0"/>
      </w:pBdr>
      <w:shd w:val="clear" w:color="auto" w:fill="FFFFFF"/>
      <w:spacing w:before="100" w:beforeAutospacing="1" w:after="100" w:afterAutospacing="1"/>
      <w:jc w:val="left"/>
    </w:pPr>
    <w:rPr>
      <w:rFonts w:ascii="宋体" w:cs="宋体"/>
      <w:kern w:val="0"/>
      <w:sz w:val="24"/>
    </w:rPr>
  </w:style>
  <w:style w:type="paragraph" w:customStyle="1" w:styleId="200">
    <w:name w:val="ke-plugin-plainpaste-textarea"/>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01">
    <w:name w:val="ke-plugin-wordpaste-iframe"/>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02">
    <w:name w:val="ke-plugin-filemanager-header"/>
    <w:basedOn w:val="0"/>
    <w:pPr>
      <w:widowControl/>
      <w:spacing w:before="100" w:beforeAutospacing="1" w:after="150"/>
      <w:jc w:val="left"/>
    </w:pPr>
    <w:rPr>
      <w:rFonts w:ascii="宋体" w:cs="宋体"/>
      <w:kern w:val="0"/>
      <w:sz w:val="24"/>
    </w:rPr>
  </w:style>
  <w:style w:type="paragraph" w:customStyle="1" w:styleId="203">
    <w:name w:val="ke-plugin-filemanager-body"/>
    <w:basedOn w:val="0"/>
    <w:pPr>
      <w:widowControl/>
      <w:pBdr>
        <w:top w:val="single" w:sz="6" w:space="4" w:color="848484"/>
        <w:left w:val="single" w:sz="6" w:space="4" w:color="848484"/>
        <w:bottom w:val="single" w:sz="6" w:space="4" w:color="E0E0E0"/>
        <w:right w:val="single" w:sz="6" w:space="4" w:color="E0E0E0"/>
      </w:pBdr>
      <w:shd w:val="clear" w:color="auto" w:fill="FFFFFF"/>
      <w:spacing w:before="100" w:beforeAutospacing="1" w:after="100" w:afterAutospacing="1"/>
      <w:jc w:val="left"/>
    </w:pPr>
    <w:rPr>
      <w:rFonts w:ascii="宋体" w:cs="宋体"/>
      <w:kern w:val="0"/>
      <w:sz w:val="24"/>
    </w:rPr>
  </w:style>
  <w:style w:type="paragraph" w:customStyle="1" w:styleId="204">
    <w:name w:val="pln"/>
    <w:basedOn w:val="0"/>
    <w:pPr>
      <w:widowControl/>
      <w:spacing w:before="100" w:beforeAutospacing="1" w:after="100" w:afterAutospacing="1"/>
      <w:jc w:val="left"/>
    </w:pPr>
    <w:rPr>
      <w:rFonts w:ascii="宋体" w:cs="宋体"/>
      <w:color w:val="000000"/>
      <w:kern w:val="0"/>
      <w:sz w:val="24"/>
    </w:rPr>
  </w:style>
  <w:style w:type="paragraph" w:customStyle="1" w:styleId="205">
    <w:name w:val="layui-layer-shade"/>
    <w:basedOn w:val="0"/>
    <w:pPr>
      <w:widowControl/>
      <w:spacing w:before="100" w:beforeAutospacing="1" w:after="100" w:afterAutospacing="1"/>
      <w:jc w:val="left"/>
    </w:pPr>
    <w:rPr>
      <w:rFonts w:ascii="宋体" w:cs="宋体"/>
      <w:kern w:val="0"/>
      <w:sz w:val="24"/>
    </w:rPr>
  </w:style>
  <w:style w:type="paragraph" w:customStyle="1" w:styleId="206">
    <w:name w:val="layui-layer"/>
    <w:basedOn w:val="0"/>
    <w:pPr>
      <w:widowControl/>
      <w:shd w:val="clear" w:color="auto" w:fill="FFFFFF"/>
      <w:jc w:val="left"/>
    </w:pPr>
    <w:rPr>
      <w:rFonts w:ascii="宋体" w:cs="宋体"/>
      <w:kern w:val="0"/>
      <w:sz w:val="24"/>
    </w:rPr>
  </w:style>
  <w:style w:type="paragraph" w:customStyle="1" w:styleId="207">
    <w:name w:val="layui-layer-border"/>
    <w:basedOn w:val="0"/>
    <w:pPr>
      <w:widowControl/>
      <w:pBdr>
        <w:top w:val="single" w:sz="6" w:space="0" w:color="B2B2B2"/>
        <w:left w:val="single" w:sz="6" w:space="0" w:color="B2B2B2"/>
        <w:bottom w:val="single" w:sz="6" w:space="0" w:color="B2B2B2"/>
        <w:right w:val="single" w:sz="6" w:space="0" w:color="B2B2B2"/>
      </w:pBdr>
      <w:spacing w:before="100" w:beforeAutospacing="1" w:after="100" w:afterAutospacing="1"/>
      <w:jc w:val="left"/>
    </w:pPr>
    <w:rPr>
      <w:rFonts w:ascii="宋体" w:cs="宋体"/>
      <w:kern w:val="0"/>
      <w:sz w:val="24"/>
    </w:rPr>
  </w:style>
  <w:style w:type="paragraph" w:customStyle="1" w:styleId="208">
    <w:name w:val="layui-layer-moves"/>
    <w:basedOn w:val="0"/>
    <w:pPr>
      <w:widowControl/>
      <w:pBdr>
        <w:top w:val="single" w:sz="18" w:space="0" w:color="666666"/>
        <w:left w:val="single" w:sz="18" w:space="0" w:color="666666"/>
        <w:bottom w:val="single" w:sz="18" w:space="0" w:color="666666"/>
        <w:right w:val="single" w:sz="18" w:space="0" w:color="666666"/>
      </w:pBdr>
      <w:shd w:val="clear" w:color="auto" w:fill="FFFFFF"/>
      <w:spacing w:before="100" w:beforeAutospacing="1" w:after="100" w:afterAutospacing="1"/>
      <w:jc w:val="left"/>
    </w:pPr>
    <w:rPr>
      <w:rFonts w:ascii="宋体" w:cs="宋体"/>
      <w:kern w:val="0"/>
      <w:sz w:val="24"/>
    </w:rPr>
  </w:style>
  <w:style w:type="paragraph" w:customStyle="1" w:styleId="209">
    <w:name w:val="layui-layer-load"/>
    <w:basedOn w:val="0"/>
    <w:pPr>
      <w:widowControl/>
      <w:shd w:val="clear" w:color="auto" w:fill="FFFFFF"/>
      <w:spacing w:before="100" w:beforeAutospacing="1" w:after="100" w:afterAutospacing="1"/>
      <w:jc w:val="left"/>
    </w:pPr>
    <w:rPr>
      <w:rFonts w:ascii="宋体" w:cs="宋体"/>
      <w:kern w:val="0"/>
      <w:sz w:val="24"/>
    </w:rPr>
  </w:style>
  <w:style w:type="paragraph" w:customStyle="1" w:styleId="210">
    <w:name w:val="layui-layer-ico"/>
    <w:basedOn w:val="0"/>
    <w:pPr>
      <w:widowControl/>
      <w:spacing w:before="100" w:beforeAutospacing="1" w:after="100" w:afterAutospacing="1"/>
      <w:jc w:val="left"/>
    </w:pPr>
    <w:rPr>
      <w:rFonts w:ascii="宋体" w:cs="宋体"/>
      <w:kern w:val="0"/>
      <w:sz w:val="24"/>
    </w:rPr>
  </w:style>
  <w:style w:type="paragraph" w:customStyle="1" w:styleId="211">
    <w:name w:val="layui-layer-title"/>
    <w:basedOn w:val="0"/>
    <w:pPr>
      <w:widowControl/>
      <w:pBdr>
        <w:bottom w:val="single" w:sz="6" w:space="0" w:color="EEEEEE"/>
      </w:pBdr>
      <w:shd w:val="clear" w:color="auto" w:fill="F8F8F8"/>
      <w:spacing w:before="100" w:beforeAutospacing="1" w:after="100" w:afterAutospacing="1" w:line="630" w:lineRule="atLeast"/>
      <w:jc w:val="left"/>
    </w:pPr>
    <w:rPr>
      <w:rFonts w:ascii="宋体" w:cs="宋体"/>
      <w:color w:val="333333"/>
      <w:kern w:val="0"/>
      <w:szCs w:val="21"/>
    </w:rPr>
  </w:style>
  <w:style w:type="paragraph" w:customStyle="1" w:styleId="212">
    <w:name w:val="layui-layer-setwin"/>
    <w:basedOn w:val="0"/>
    <w:pPr>
      <w:widowControl/>
      <w:spacing w:before="100" w:beforeAutospacing="1" w:after="100" w:afterAutospacing="1"/>
      <w:jc w:val="left"/>
    </w:pPr>
    <w:rPr>
      <w:rFonts w:ascii="宋体" w:cs="宋体"/>
      <w:kern w:val="0"/>
      <w:sz w:val="2"/>
      <w:szCs w:val="2"/>
    </w:rPr>
  </w:style>
  <w:style w:type="paragraph" w:customStyle="1" w:styleId="213">
    <w:name w:val="layui-layer-btn"/>
    <w:basedOn w:val="0"/>
    <w:pPr>
      <w:widowControl/>
      <w:spacing w:before="100" w:beforeAutospacing="1" w:after="100" w:afterAutospacing="1"/>
      <w:jc w:val="right"/>
    </w:pPr>
    <w:rPr>
      <w:rFonts w:ascii="宋体" w:cs="宋体"/>
      <w:kern w:val="0"/>
      <w:sz w:val="24"/>
    </w:rPr>
  </w:style>
  <w:style w:type="paragraph" w:customStyle="1" w:styleId="214">
    <w:name w:val="layui-layer-rim"/>
    <w:basedOn w:val="0"/>
    <w:pPr>
      <w:widowControl/>
      <w:pBdr>
        <w:top w:val="single" w:sz="36" w:space="0" w:color="8D8D8D"/>
        <w:left w:val="single" w:sz="36" w:space="0" w:color="8D8D8D"/>
        <w:bottom w:val="single" w:sz="36" w:space="0" w:color="8D8D8D"/>
        <w:right w:val="single" w:sz="36" w:space="0" w:color="8D8D8D"/>
      </w:pBdr>
      <w:spacing w:before="100" w:beforeAutospacing="1" w:after="100" w:afterAutospacing="1"/>
      <w:jc w:val="left"/>
    </w:pPr>
    <w:rPr>
      <w:rFonts w:ascii="宋体" w:cs="宋体"/>
      <w:kern w:val="0"/>
      <w:sz w:val="24"/>
    </w:rPr>
  </w:style>
  <w:style w:type="paragraph" w:customStyle="1" w:styleId="215">
    <w:name w:val="layui-layer-msg"/>
    <w:basedOn w:val="0"/>
    <w:pPr>
      <w:widowControl/>
      <w:pBdr>
        <w:top w:val="single" w:sz="6" w:space="0" w:color="D3D4D3"/>
        <w:left w:val="single" w:sz="6" w:space="0" w:color="D3D4D3"/>
        <w:bottom w:val="single" w:sz="6" w:space="0" w:color="D3D4D3"/>
        <w:right w:val="single" w:sz="6" w:space="0" w:color="D3D4D3"/>
      </w:pBdr>
      <w:spacing w:before="100" w:beforeAutospacing="1" w:after="100" w:afterAutospacing="1"/>
      <w:jc w:val="left"/>
    </w:pPr>
    <w:rPr>
      <w:rFonts w:ascii="宋体" w:cs="宋体"/>
      <w:kern w:val="0"/>
      <w:sz w:val="24"/>
    </w:rPr>
  </w:style>
  <w:style w:type="paragraph" w:customStyle="1" w:styleId="216">
    <w:name w:val="layui-layer-hui"/>
    <w:basedOn w:val="0"/>
    <w:pPr>
      <w:widowControl/>
      <w:shd w:val="clear" w:color="auto" w:fill="000000"/>
      <w:spacing w:before="100" w:beforeAutospacing="1" w:after="100" w:afterAutospacing="1"/>
      <w:jc w:val="left"/>
    </w:pPr>
    <w:rPr>
      <w:rFonts w:ascii="宋体" w:cs="宋体"/>
      <w:color w:val="FFFFFF"/>
      <w:kern w:val="0"/>
      <w:sz w:val="24"/>
    </w:rPr>
  </w:style>
  <w:style w:type="paragraph" w:customStyle="1" w:styleId="217">
    <w:name w:val="layui-layer-loading"/>
    <w:basedOn w:val="0"/>
    <w:pPr>
      <w:widowControl/>
      <w:spacing w:before="100" w:beforeAutospacing="1" w:after="100" w:afterAutospacing="1"/>
      <w:jc w:val="left"/>
    </w:pPr>
    <w:rPr>
      <w:rFonts w:ascii="宋体" w:cs="宋体"/>
      <w:kern w:val="0"/>
      <w:sz w:val="24"/>
    </w:rPr>
  </w:style>
  <w:style w:type="paragraph" w:customStyle="1" w:styleId="218">
    <w:name w:val="layui-layer-ico16"/>
    <w:basedOn w:val="0"/>
    <w:pPr>
      <w:widowControl/>
      <w:spacing w:before="100" w:beforeAutospacing="1" w:after="100" w:afterAutospacing="1"/>
      <w:jc w:val="left"/>
    </w:pPr>
    <w:rPr>
      <w:rFonts w:ascii="宋体" w:cs="宋体"/>
      <w:kern w:val="0"/>
      <w:sz w:val="24"/>
    </w:rPr>
  </w:style>
  <w:style w:type="paragraph" w:customStyle="1" w:styleId="219">
    <w:name w:val="layui-layer-tips"/>
    <w:basedOn w:val="0"/>
    <w:pPr>
      <w:widowControl/>
      <w:spacing w:before="100" w:beforeAutospacing="1" w:after="100" w:afterAutospacing="1"/>
      <w:jc w:val="left"/>
    </w:pPr>
    <w:rPr>
      <w:rFonts w:ascii="宋体" w:cs="宋体"/>
      <w:kern w:val="0"/>
      <w:sz w:val="24"/>
    </w:rPr>
  </w:style>
  <w:style w:type="paragraph" w:customStyle="1" w:styleId="220">
    <w:name w:val="ke-outline"/>
    <w:basedOn w:val="0"/>
    <w:pPr>
      <w:widowControl/>
      <w:spacing w:before="100" w:beforeAutospacing="1" w:after="100" w:afterAutospacing="1"/>
      <w:jc w:val="left"/>
    </w:pPr>
    <w:rPr>
      <w:rFonts w:ascii="宋体" w:cs="宋体"/>
      <w:kern w:val="0"/>
      <w:sz w:val="24"/>
    </w:rPr>
  </w:style>
  <w:style w:type="paragraph" w:customStyle="1" w:styleId="221">
    <w:name w:val="ke-on"/>
    <w:basedOn w:val="0"/>
    <w:pPr>
      <w:widowControl/>
      <w:spacing w:before="100" w:beforeAutospacing="1" w:after="100" w:afterAutospacing="1"/>
      <w:jc w:val="left"/>
    </w:pPr>
    <w:rPr>
      <w:rFonts w:ascii="宋体" w:cs="宋体"/>
      <w:kern w:val="0"/>
      <w:sz w:val="24"/>
    </w:rPr>
  </w:style>
  <w:style w:type="paragraph" w:customStyle="1" w:styleId="222">
    <w:name w:val="ke-selected"/>
    <w:basedOn w:val="0"/>
    <w:pPr>
      <w:widowControl/>
      <w:spacing w:before="100" w:beforeAutospacing="1" w:after="100" w:afterAutospacing="1"/>
      <w:jc w:val="left"/>
    </w:pPr>
    <w:rPr>
      <w:rFonts w:ascii="宋体" w:cs="宋体"/>
      <w:kern w:val="0"/>
      <w:sz w:val="24"/>
    </w:rPr>
  </w:style>
  <w:style w:type="paragraph" w:customStyle="1" w:styleId="223">
    <w:name w:val="ke-separator"/>
    <w:basedOn w:val="0"/>
    <w:pPr>
      <w:widowControl/>
      <w:spacing w:before="100" w:beforeAutospacing="1" w:after="100" w:afterAutospacing="1"/>
      <w:jc w:val="left"/>
    </w:pPr>
    <w:rPr>
      <w:rFonts w:ascii="宋体" w:cs="宋体"/>
      <w:kern w:val="0"/>
      <w:sz w:val="24"/>
    </w:rPr>
  </w:style>
  <w:style w:type="paragraph" w:customStyle="1" w:styleId="224">
    <w:name w:val="ke-hr"/>
    <w:basedOn w:val="0"/>
    <w:pPr>
      <w:widowControl/>
      <w:spacing w:before="100" w:beforeAutospacing="1" w:after="100" w:afterAutospacing="1"/>
      <w:jc w:val="left"/>
    </w:pPr>
    <w:rPr>
      <w:rFonts w:ascii="宋体" w:cs="宋体"/>
      <w:kern w:val="0"/>
      <w:sz w:val="24"/>
    </w:rPr>
  </w:style>
  <w:style w:type="paragraph" w:customStyle="1" w:styleId="225">
    <w:name w:val="ke-header"/>
    <w:basedOn w:val="0"/>
    <w:pPr>
      <w:widowControl/>
      <w:spacing w:before="100" w:beforeAutospacing="1" w:after="100" w:afterAutospacing="1"/>
      <w:jc w:val="left"/>
    </w:pPr>
    <w:rPr>
      <w:rFonts w:ascii="宋体" w:cs="宋体"/>
      <w:kern w:val="0"/>
      <w:sz w:val="24"/>
    </w:rPr>
  </w:style>
  <w:style w:type="paragraph" w:customStyle="1" w:styleId="226">
    <w:name w:val="ke-textarea"/>
    <w:basedOn w:val="0"/>
    <w:pPr>
      <w:widowControl/>
      <w:spacing w:before="100" w:beforeAutospacing="1" w:after="100" w:afterAutospacing="1"/>
      <w:jc w:val="left"/>
    </w:pPr>
    <w:rPr>
      <w:rFonts w:ascii="宋体" w:cs="宋体"/>
      <w:kern w:val="0"/>
      <w:sz w:val="24"/>
    </w:rPr>
  </w:style>
  <w:style w:type="paragraph" w:customStyle="1" w:styleId="227">
    <w:name w:val="ke-form"/>
    <w:basedOn w:val="0"/>
    <w:pPr>
      <w:widowControl/>
      <w:spacing w:before="100" w:beforeAutospacing="1" w:after="100" w:afterAutospacing="1"/>
      <w:jc w:val="left"/>
    </w:pPr>
    <w:rPr>
      <w:rFonts w:ascii="宋体" w:cs="宋体"/>
      <w:kern w:val="0"/>
      <w:sz w:val="24"/>
    </w:rPr>
  </w:style>
  <w:style w:type="paragraph" w:customStyle="1" w:styleId="228">
    <w:name w:val="ke-upload-file"/>
    <w:basedOn w:val="0"/>
    <w:pPr>
      <w:widowControl/>
      <w:spacing w:before="100" w:beforeAutospacing="1" w:after="100" w:afterAutospacing="1"/>
      <w:jc w:val="left"/>
    </w:pPr>
    <w:rPr>
      <w:rFonts w:ascii="宋体" w:cs="宋体"/>
      <w:kern w:val="0"/>
      <w:sz w:val="24"/>
    </w:rPr>
  </w:style>
  <w:style w:type="paragraph" w:customStyle="1" w:styleId="229">
    <w:name w:val="ke-item"/>
    <w:basedOn w:val="0"/>
    <w:pPr>
      <w:widowControl/>
      <w:spacing w:before="100" w:beforeAutospacing="1" w:after="100" w:afterAutospacing="1"/>
      <w:jc w:val="left"/>
    </w:pPr>
    <w:rPr>
      <w:rFonts w:ascii="宋体" w:cs="宋体"/>
      <w:kern w:val="0"/>
      <w:sz w:val="24"/>
    </w:rPr>
  </w:style>
  <w:style w:type="paragraph" w:customStyle="1" w:styleId="230">
    <w:name w:val="ke-photo"/>
    <w:basedOn w:val="0"/>
    <w:pPr>
      <w:widowControl/>
      <w:spacing w:before="100" w:beforeAutospacing="1" w:after="100" w:afterAutospacing="1"/>
      <w:jc w:val="left"/>
    </w:pPr>
    <w:rPr>
      <w:rFonts w:ascii="宋体" w:cs="宋体"/>
      <w:kern w:val="0"/>
      <w:sz w:val="24"/>
    </w:rPr>
  </w:style>
  <w:style w:type="paragraph" w:customStyle="1" w:styleId="231">
    <w:name w:val="ke-delete"/>
    <w:basedOn w:val="0"/>
    <w:pPr>
      <w:widowControl/>
      <w:spacing w:before="100" w:beforeAutospacing="1" w:after="100" w:afterAutospacing="1"/>
      <w:jc w:val="left"/>
    </w:pPr>
    <w:rPr>
      <w:rFonts w:ascii="宋体" w:cs="宋体"/>
      <w:kern w:val="0"/>
      <w:sz w:val="24"/>
    </w:rPr>
  </w:style>
  <w:style w:type="paragraph" w:customStyle="1" w:styleId="232">
    <w:name w:val="ke-status"/>
    <w:basedOn w:val="0"/>
    <w:pPr>
      <w:widowControl/>
      <w:spacing w:before="100" w:beforeAutospacing="1" w:after="100" w:afterAutospacing="1"/>
      <w:jc w:val="left"/>
    </w:pPr>
    <w:rPr>
      <w:rFonts w:ascii="宋体" w:cs="宋体"/>
      <w:kern w:val="0"/>
      <w:sz w:val="24"/>
    </w:rPr>
  </w:style>
  <w:style w:type="paragraph" w:customStyle="1" w:styleId="233">
    <w:name w:val="ke-message"/>
    <w:basedOn w:val="0"/>
    <w:pPr>
      <w:widowControl/>
      <w:spacing w:before="100" w:beforeAutospacing="1" w:after="100" w:afterAutospacing="1"/>
      <w:jc w:val="left"/>
    </w:pPr>
    <w:rPr>
      <w:rFonts w:ascii="宋体" w:cs="宋体"/>
      <w:kern w:val="0"/>
      <w:sz w:val="24"/>
    </w:rPr>
  </w:style>
  <w:style w:type="paragraph" w:customStyle="1" w:styleId="234">
    <w:name w:val="ke-error"/>
    <w:basedOn w:val="0"/>
    <w:pPr>
      <w:widowControl/>
      <w:spacing w:before="100" w:beforeAutospacing="1" w:after="100" w:afterAutospacing="1"/>
      <w:jc w:val="left"/>
    </w:pPr>
    <w:rPr>
      <w:rFonts w:ascii="宋体" w:cs="宋体"/>
      <w:kern w:val="0"/>
      <w:sz w:val="24"/>
    </w:rPr>
  </w:style>
  <w:style w:type="paragraph" w:customStyle="1" w:styleId="235">
    <w:name w:val="ke-name"/>
    <w:basedOn w:val="0"/>
    <w:pPr>
      <w:widowControl/>
      <w:spacing w:before="100" w:beforeAutospacing="1" w:after="100" w:afterAutospacing="1"/>
      <w:jc w:val="left"/>
    </w:pPr>
    <w:rPr>
      <w:rFonts w:ascii="宋体" w:cs="宋体"/>
      <w:kern w:val="0"/>
      <w:sz w:val="24"/>
    </w:rPr>
  </w:style>
  <w:style w:type="paragraph" w:customStyle="1" w:styleId="236">
    <w:name w:val="ke-preview"/>
    <w:basedOn w:val="0"/>
    <w:pPr>
      <w:widowControl/>
      <w:spacing w:before="100" w:beforeAutospacing="1" w:after="100" w:afterAutospacing="1"/>
      <w:jc w:val="left"/>
    </w:pPr>
    <w:rPr>
      <w:rFonts w:ascii="宋体" w:cs="宋体"/>
      <w:kern w:val="0"/>
      <w:sz w:val="24"/>
    </w:rPr>
  </w:style>
  <w:style w:type="paragraph" w:customStyle="1" w:styleId="237">
    <w:name w:val="ke-preview-img"/>
    <w:basedOn w:val="0"/>
    <w:pPr>
      <w:widowControl/>
      <w:spacing w:before="100" w:beforeAutospacing="1" w:after="100" w:afterAutospacing="1"/>
      <w:jc w:val="left"/>
    </w:pPr>
    <w:rPr>
      <w:rFonts w:ascii="宋体" w:cs="宋体"/>
      <w:kern w:val="0"/>
      <w:sz w:val="24"/>
    </w:rPr>
  </w:style>
  <w:style w:type="paragraph" w:customStyle="1" w:styleId="238">
    <w:name w:val="ke-table"/>
    <w:basedOn w:val="0"/>
    <w:pPr>
      <w:widowControl/>
      <w:spacing w:before="100" w:beforeAutospacing="1" w:after="100" w:afterAutospacing="1"/>
      <w:jc w:val="left"/>
    </w:pPr>
    <w:rPr>
      <w:rFonts w:ascii="宋体" w:cs="宋体"/>
      <w:kern w:val="0"/>
      <w:sz w:val="24"/>
    </w:rPr>
  </w:style>
  <w:style w:type="paragraph" w:customStyle="1" w:styleId="239">
    <w:name w:val="ke-cell"/>
    <w:basedOn w:val="0"/>
    <w:pPr>
      <w:widowControl/>
      <w:spacing w:before="100" w:beforeAutospacing="1" w:after="100" w:afterAutospacing="1"/>
      <w:jc w:val="left"/>
    </w:pPr>
    <w:rPr>
      <w:rFonts w:ascii="宋体" w:cs="宋体"/>
      <w:kern w:val="0"/>
      <w:sz w:val="24"/>
    </w:rPr>
  </w:style>
  <w:style w:type="paragraph" w:customStyle="1" w:styleId="240">
    <w:name w:val="ke-img"/>
    <w:basedOn w:val="0"/>
    <w:pPr>
      <w:widowControl/>
      <w:spacing w:before="100" w:beforeAutospacing="1" w:after="100" w:afterAutospacing="1"/>
      <w:jc w:val="left"/>
    </w:pPr>
    <w:rPr>
      <w:rFonts w:ascii="宋体" w:cs="宋体"/>
      <w:kern w:val="0"/>
      <w:sz w:val="24"/>
    </w:rPr>
  </w:style>
  <w:style w:type="paragraph" w:customStyle="1" w:styleId="241">
    <w:name w:val="ke-page"/>
    <w:basedOn w:val="0"/>
    <w:pPr>
      <w:widowControl/>
      <w:spacing w:before="100" w:beforeAutospacing="1" w:after="100" w:afterAutospacing="1"/>
      <w:jc w:val="left"/>
    </w:pPr>
    <w:rPr>
      <w:rFonts w:ascii="宋体" w:cs="宋体"/>
      <w:kern w:val="0"/>
      <w:sz w:val="24"/>
    </w:rPr>
  </w:style>
  <w:style w:type="paragraph" w:customStyle="1" w:styleId="242">
    <w:name w:val="layui-layer-close2"/>
    <w:basedOn w:val="0"/>
    <w:pPr>
      <w:widowControl/>
      <w:spacing w:before="100" w:beforeAutospacing="1" w:after="100" w:afterAutospacing="1"/>
      <w:jc w:val="left"/>
    </w:pPr>
    <w:rPr>
      <w:rFonts w:ascii="宋体" w:cs="宋体"/>
      <w:kern w:val="0"/>
      <w:sz w:val="24"/>
    </w:rPr>
  </w:style>
  <w:style w:type="paragraph" w:customStyle="1" w:styleId="243">
    <w:name w:val="layui-layer-btn0"/>
    <w:basedOn w:val="0"/>
    <w:pPr>
      <w:widowControl/>
      <w:spacing w:before="100" w:beforeAutospacing="1" w:after="100" w:afterAutospacing="1"/>
      <w:jc w:val="left"/>
    </w:pPr>
    <w:rPr>
      <w:rFonts w:ascii="宋体" w:cs="宋体"/>
      <w:kern w:val="0"/>
      <w:sz w:val="24"/>
    </w:rPr>
  </w:style>
  <w:style w:type="paragraph" w:customStyle="1" w:styleId="244">
    <w:name w:val="layui-layer-content"/>
    <w:basedOn w:val="0"/>
    <w:pPr>
      <w:widowControl/>
      <w:spacing w:before="100" w:beforeAutospacing="1" w:after="100" w:afterAutospacing="1"/>
      <w:jc w:val="left"/>
    </w:pPr>
    <w:rPr>
      <w:rFonts w:ascii="宋体" w:cs="宋体"/>
      <w:kern w:val="0"/>
      <w:sz w:val="24"/>
    </w:rPr>
  </w:style>
  <w:style w:type="paragraph" w:customStyle="1" w:styleId="245">
    <w:name w:val="layui-layer-padding"/>
    <w:basedOn w:val="0"/>
    <w:pPr>
      <w:widowControl/>
      <w:spacing w:before="100" w:beforeAutospacing="1" w:after="100" w:afterAutospacing="1"/>
      <w:jc w:val="left"/>
    </w:pPr>
    <w:rPr>
      <w:rFonts w:ascii="宋体" w:cs="宋体"/>
      <w:kern w:val="0"/>
      <w:sz w:val="24"/>
    </w:rPr>
  </w:style>
  <w:style w:type="paragraph" w:customStyle="1" w:styleId="246">
    <w:name w:val="layui-layer-loading1"/>
    <w:basedOn w:val="0"/>
    <w:pPr>
      <w:widowControl/>
      <w:spacing w:before="100" w:beforeAutospacing="1" w:after="100" w:afterAutospacing="1"/>
      <w:jc w:val="left"/>
    </w:pPr>
    <w:rPr>
      <w:rFonts w:ascii="宋体" w:cs="宋体"/>
      <w:kern w:val="0"/>
      <w:sz w:val="24"/>
    </w:rPr>
  </w:style>
  <w:style w:type="paragraph" w:customStyle="1" w:styleId="247">
    <w:name w:val="layui-layer-loading2"/>
    <w:basedOn w:val="0"/>
    <w:pPr>
      <w:widowControl/>
      <w:spacing w:before="100" w:beforeAutospacing="1" w:after="100" w:afterAutospacing="1"/>
      <w:jc w:val="left"/>
    </w:pPr>
    <w:rPr>
      <w:rFonts w:ascii="宋体" w:cs="宋体"/>
      <w:kern w:val="0"/>
      <w:sz w:val="24"/>
    </w:rPr>
  </w:style>
  <w:style w:type="paragraph" w:customStyle="1" w:styleId="248">
    <w:name w:val="button"/>
    <w:basedOn w:val="0"/>
    <w:pPr>
      <w:widowControl/>
      <w:spacing w:before="100" w:beforeAutospacing="1" w:after="100" w:afterAutospacing="1"/>
      <w:jc w:val="left"/>
    </w:pPr>
    <w:rPr>
      <w:rFonts w:ascii="宋体" w:cs="宋体"/>
      <w:kern w:val="0"/>
      <w:sz w:val="24"/>
    </w:rPr>
  </w:style>
  <w:style w:type="paragraph" w:customStyle="1" w:styleId="249">
    <w:name w:val="ke-size"/>
    <w:basedOn w:val="0"/>
    <w:pPr>
      <w:widowControl/>
      <w:spacing w:before="100" w:beforeAutospacing="1" w:after="100" w:afterAutospacing="1"/>
      <w:jc w:val="left"/>
    </w:pPr>
    <w:rPr>
      <w:rFonts w:ascii="宋体" w:cs="宋体"/>
      <w:kern w:val="0"/>
      <w:sz w:val="24"/>
    </w:rPr>
  </w:style>
  <w:style w:type="paragraph" w:customStyle="1" w:styleId="250">
    <w:name w:val="ke-datetime"/>
    <w:basedOn w:val="0"/>
    <w:pPr>
      <w:widowControl/>
      <w:spacing w:before="100" w:beforeAutospacing="1" w:after="100" w:afterAutospacing="1"/>
      <w:jc w:val="left"/>
    </w:pPr>
    <w:rPr>
      <w:rFonts w:ascii="宋体" w:cs="宋体"/>
      <w:kern w:val="0"/>
      <w:sz w:val="24"/>
    </w:rPr>
  </w:style>
  <w:style w:type="paragraph" w:customStyle="1" w:styleId="251">
    <w:name w:val="layui-layer-btn1"/>
    <w:basedOn w:val="0"/>
    <w:pPr>
      <w:widowControl/>
      <w:spacing w:before="100" w:beforeAutospacing="1" w:after="100" w:afterAutospacing="1"/>
      <w:jc w:val="left"/>
    </w:pPr>
    <w:rPr>
      <w:rFonts w:ascii="宋体" w:cs="宋体"/>
      <w:kern w:val="0"/>
      <w:sz w:val="24"/>
    </w:rPr>
  </w:style>
  <w:style w:type="paragraph" w:customStyle="1" w:styleId="252">
    <w:name w:val="l1"/>
    <w:basedOn w:val="0"/>
    <w:pPr>
      <w:widowControl/>
      <w:shd w:val="clear" w:color="auto" w:fill="EEEEEE"/>
      <w:spacing w:before="100" w:beforeAutospacing="1" w:after="100" w:afterAutospacing="1"/>
      <w:jc w:val="left"/>
    </w:pPr>
    <w:rPr>
      <w:rFonts w:ascii="宋体" w:cs="宋体"/>
      <w:kern w:val="0"/>
      <w:sz w:val="24"/>
    </w:rPr>
  </w:style>
  <w:style w:type="paragraph" w:customStyle="1" w:styleId="253">
    <w:name w:val="l3"/>
    <w:basedOn w:val="0"/>
    <w:pPr>
      <w:widowControl/>
      <w:shd w:val="clear" w:color="auto" w:fill="EEEEEE"/>
      <w:spacing w:before="100" w:beforeAutospacing="1" w:after="100" w:afterAutospacing="1"/>
      <w:jc w:val="left"/>
    </w:pPr>
    <w:rPr>
      <w:rFonts w:ascii="宋体" w:cs="宋体"/>
      <w:kern w:val="0"/>
      <w:sz w:val="24"/>
    </w:rPr>
  </w:style>
  <w:style w:type="paragraph" w:customStyle="1" w:styleId="254">
    <w:name w:val="l5"/>
    <w:basedOn w:val="0"/>
    <w:pPr>
      <w:widowControl/>
      <w:shd w:val="clear" w:color="auto" w:fill="EEEEEE"/>
      <w:spacing w:before="100" w:beforeAutospacing="1" w:after="100" w:afterAutospacing="1"/>
      <w:jc w:val="left"/>
    </w:pPr>
    <w:rPr>
      <w:rFonts w:ascii="宋体" w:cs="宋体"/>
      <w:kern w:val="0"/>
      <w:sz w:val="24"/>
    </w:rPr>
  </w:style>
  <w:style w:type="paragraph" w:customStyle="1" w:styleId="255">
    <w:name w:val="l7"/>
    <w:basedOn w:val="0"/>
    <w:pPr>
      <w:widowControl/>
      <w:shd w:val="clear" w:color="auto" w:fill="EEEEEE"/>
      <w:spacing w:before="100" w:beforeAutospacing="1" w:after="100" w:afterAutospacing="1"/>
      <w:jc w:val="left"/>
    </w:pPr>
    <w:rPr>
      <w:rFonts w:ascii="宋体" w:cs="宋体"/>
      <w:kern w:val="0"/>
      <w:sz w:val="24"/>
    </w:rPr>
  </w:style>
  <w:style w:type="paragraph" w:customStyle="1" w:styleId="256">
    <w:name w:val="l9"/>
    <w:basedOn w:val="0"/>
    <w:pPr>
      <w:widowControl/>
      <w:shd w:val="clear" w:color="auto" w:fill="EEEEEE"/>
      <w:spacing w:before="100" w:beforeAutospacing="1" w:after="100" w:afterAutospacing="1"/>
      <w:jc w:val="left"/>
    </w:pPr>
    <w:rPr>
      <w:rFonts w:ascii="宋体" w:cs="宋体"/>
      <w:kern w:val="0"/>
      <w:sz w:val="24"/>
    </w:rPr>
  </w:style>
  <w:style w:type="paragraph" w:customStyle="1" w:styleId="257">
    <w:name w:val="ke-outline1"/>
    <w:basedOn w:val="0"/>
    <w:pPr>
      <w:widowControl/>
      <w:pBdr>
        <w:top w:val="single" w:sz="6" w:space="1" w:color="F0F0EE"/>
        <w:left w:val="single" w:sz="6" w:space="2" w:color="F0F0EE"/>
        <w:bottom w:val="single" w:sz="6" w:space="1" w:color="F0F0EE"/>
        <w:right w:val="single" w:sz="6" w:space="2" w:color="F0F0EE"/>
      </w:pBdr>
      <w:spacing w:before="15" w:after="15" w:line="0" w:lineRule="auto"/>
      <w:ind w:left="15" w:right="15"/>
      <w:jc w:val="left"/>
    </w:pPr>
    <w:rPr>
      <w:rFonts w:ascii="宋体" w:cs="宋体"/>
      <w:kern w:val="0"/>
      <w:sz w:val="2"/>
      <w:szCs w:val="2"/>
    </w:rPr>
  </w:style>
  <w:style w:type="paragraph" w:customStyle="1" w:styleId="258">
    <w:name w:val="ke-on1"/>
    <w:basedOn w:val="0"/>
    <w:pPr>
      <w:widowControl/>
      <w:pBdr>
        <w:top w:val="single" w:sz="6" w:space="0" w:color="5690D2"/>
        <w:left w:val="single" w:sz="6" w:space="0" w:color="5690D2"/>
        <w:bottom w:val="single" w:sz="6" w:space="0" w:color="5690D2"/>
        <w:right w:val="single" w:sz="6" w:space="0" w:color="5690D2"/>
      </w:pBdr>
      <w:spacing w:before="100" w:beforeAutospacing="1" w:after="100" w:afterAutospacing="1"/>
      <w:jc w:val="left"/>
    </w:pPr>
    <w:rPr>
      <w:rFonts w:ascii="宋体" w:cs="宋体"/>
      <w:kern w:val="0"/>
      <w:sz w:val="24"/>
    </w:rPr>
  </w:style>
  <w:style w:type="paragraph" w:customStyle="1" w:styleId="259">
    <w:name w:val="ke-selected1"/>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60">
    <w:name w:val="ke-separator1"/>
    <w:basedOn w:val="0"/>
    <w:pPr>
      <w:widowControl/>
      <w:pBdr>
        <w:left w:val="single" w:sz="6" w:space="0" w:color="A0A0A0"/>
        <w:right w:val="single" w:sz="6" w:space="0" w:color="FFFFFF"/>
      </w:pBdr>
      <w:spacing w:before="30" w:after="30" w:line="0" w:lineRule="auto"/>
      <w:ind w:left="45" w:right="45"/>
      <w:jc w:val="left"/>
    </w:pPr>
    <w:rPr>
      <w:rFonts w:ascii="宋体" w:cs="宋体"/>
      <w:kern w:val="0"/>
      <w:sz w:val="2"/>
      <w:szCs w:val="2"/>
    </w:rPr>
  </w:style>
  <w:style w:type="paragraph" w:customStyle="1" w:styleId="261">
    <w:name w:val="ke-hr1"/>
    <w:basedOn w:val="0"/>
    <w:pPr>
      <w:widowControl/>
      <w:spacing w:before="100" w:beforeAutospacing="1" w:after="100" w:afterAutospacing="1"/>
      <w:jc w:val="left"/>
    </w:pPr>
    <w:rPr>
      <w:rFonts w:ascii="宋体" w:cs="宋体"/>
      <w:kern w:val="0"/>
      <w:sz w:val="24"/>
    </w:rPr>
  </w:style>
  <w:style w:type="paragraph" w:customStyle="1" w:styleId="262">
    <w:name w:val="ke-header1"/>
    <w:basedOn w:val="0"/>
    <w:pPr>
      <w:widowControl/>
      <w:spacing w:before="100" w:beforeAutospacing="1" w:after="150"/>
      <w:jc w:val="left"/>
    </w:pPr>
    <w:rPr>
      <w:rFonts w:ascii="宋体" w:cs="宋体"/>
      <w:kern w:val="0"/>
      <w:sz w:val="24"/>
    </w:rPr>
  </w:style>
  <w:style w:type="paragraph" w:customStyle="1" w:styleId="263">
    <w:name w:val="ke-textarea1"/>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64">
    <w:name w:val="ke-form1"/>
    <w:basedOn w:val="0"/>
    <w:pPr>
      <w:widowControl/>
      <w:jc w:val="left"/>
    </w:pPr>
    <w:rPr>
      <w:rFonts w:ascii="宋体" w:cs="宋体"/>
      <w:kern w:val="0"/>
      <w:sz w:val="24"/>
    </w:rPr>
  </w:style>
  <w:style w:type="paragraph" w:customStyle="1" w:styleId="265">
    <w:name w:val="ke-upload-file1"/>
    <w:basedOn w:val="0"/>
    <w:pPr>
      <w:widowControl/>
      <w:jc w:val="left"/>
    </w:pPr>
    <w:rPr>
      <w:rFonts w:ascii="宋体" w:cs="宋体"/>
      <w:kern w:val="0"/>
      <w:sz w:val="90"/>
      <w:szCs w:val="90"/>
    </w:rPr>
  </w:style>
  <w:style w:type="paragraph" w:customStyle="1" w:styleId="266">
    <w:name w:val="ke-item1"/>
    <w:basedOn w:val="0"/>
    <w:pPr>
      <w:widowControl/>
      <w:spacing w:before="75" w:after="75"/>
      <w:ind w:left="75" w:right="75"/>
      <w:jc w:val="left"/>
    </w:pPr>
    <w:rPr>
      <w:rFonts w:ascii="宋体" w:cs="宋体"/>
      <w:kern w:val="0"/>
      <w:sz w:val="24"/>
    </w:rPr>
  </w:style>
  <w:style w:type="paragraph" w:customStyle="1" w:styleId="267">
    <w:name w:val="ke-photo1"/>
    <w:basedOn w:val="0"/>
    <w:pPr>
      <w:widowControl/>
      <w:pBdr>
        <w:top w:val="single" w:sz="6" w:space="8" w:color="DDDDDD"/>
        <w:left w:val="single" w:sz="6" w:space="8" w:color="DDDDDD"/>
        <w:bottom w:val="single" w:sz="6" w:space="8" w:color="DDDDDD"/>
        <w:right w:val="single" w:sz="6" w:space="8" w:color="DDDDDD"/>
      </w:pBdr>
      <w:shd w:val="clear" w:color="auto" w:fill="FFFFFF"/>
      <w:spacing w:before="100" w:beforeAutospacing="1" w:after="100" w:afterAutospacing="1"/>
      <w:jc w:val="left"/>
    </w:pPr>
    <w:rPr>
      <w:rFonts w:ascii="宋体" w:cs="宋体"/>
      <w:kern w:val="0"/>
      <w:sz w:val="24"/>
    </w:rPr>
  </w:style>
  <w:style w:type="paragraph" w:customStyle="1" w:styleId="268">
    <w:name w:val="ke-delete1"/>
    <w:basedOn w:val="0"/>
    <w:pPr>
      <w:widowControl/>
      <w:spacing w:before="100" w:beforeAutospacing="1" w:after="100" w:afterAutospacing="1"/>
      <w:jc w:val="left"/>
    </w:pPr>
    <w:rPr>
      <w:rFonts w:ascii="宋体" w:cs="宋体"/>
      <w:kern w:val="0"/>
      <w:sz w:val="24"/>
    </w:rPr>
  </w:style>
  <w:style w:type="paragraph" w:customStyle="1" w:styleId="269">
    <w:name w:val="ke-status1"/>
    <w:basedOn w:val="0"/>
    <w:pPr>
      <w:widowControl/>
      <w:spacing w:before="100" w:beforeAutospacing="1" w:after="100" w:afterAutospacing="1"/>
      <w:jc w:val="left"/>
    </w:pPr>
    <w:rPr>
      <w:rFonts w:ascii="宋体" w:cs="宋体"/>
      <w:kern w:val="0"/>
      <w:sz w:val="24"/>
    </w:rPr>
  </w:style>
  <w:style w:type="paragraph" w:customStyle="1" w:styleId="270">
    <w:name w:val="ke-message1"/>
    <w:basedOn w:val="0"/>
    <w:pPr>
      <w:widowControl/>
      <w:spacing w:before="100" w:beforeAutospacing="1" w:after="100" w:afterAutospacing="1"/>
      <w:jc w:val="center"/>
    </w:pPr>
    <w:rPr>
      <w:rFonts w:ascii="宋体" w:cs="宋体"/>
      <w:kern w:val="0"/>
      <w:sz w:val="24"/>
    </w:rPr>
  </w:style>
  <w:style w:type="paragraph" w:customStyle="1" w:styleId="271">
    <w:name w:val="ke-error1"/>
    <w:basedOn w:val="0"/>
    <w:pPr>
      <w:widowControl/>
      <w:spacing w:before="100" w:beforeAutospacing="1" w:after="100" w:afterAutospacing="1"/>
      <w:jc w:val="left"/>
    </w:pPr>
    <w:rPr>
      <w:rFonts w:ascii="宋体" w:cs="宋体"/>
      <w:color w:val="FF0000"/>
      <w:kern w:val="0"/>
      <w:sz w:val="24"/>
    </w:rPr>
  </w:style>
  <w:style w:type="paragraph" w:customStyle="1" w:styleId="272">
    <w:name w:val="ke-name1"/>
    <w:basedOn w:val="0"/>
    <w:pPr>
      <w:widowControl/>
      <w:spacing w:before="100" w:beforeAutospacing="1" w:after="100" w:afterAutospacing="1"/>
      <w:jc w:val="center"/>
    </w:pPr>
    <w:rPr>
      <w:rFonts w:ascii="宋体" w:cs="宋体"/>
      <w:kern w:val="0"/>
      <w:sz w:val="24"/>
    </w:rPr>
  </w:style>
  <w:style w:type="paragraph" w:customStyle="1" w:styleId="273">
    <w:name w:val="ke-on2"/>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74">
    <w:name w:val="ke-preview1"/>
    <w:basedOn w:val="0"/>
    <w:pPr>
      <w:widowControl/>
      <w:pBdr>
        <w:top w:val="single" w:sz="6" w:space="8" w:color="A0A0A0"/>
        <w:left w:val="single" w:sz="6" w:space="8" w:color="A0A0A0"/>
        <w:bottom w:val="single" w:sz="6" w:space="8" w:color="A0A0A0"/>
        <w:right w:val="single" w:sz="6" w:space="8" w:color="A0A0A0"/>
      </w:pBdr>
      <w:shd w:val="clear" w:color="auto" w:fill="FFFFFF"/>
      <w:spacing w:before="30" w:after="30"/>
      <w:ind w:left="30" w:right="30"/>
      <w:jc w:val="center"/>
    </w:pPr>
    <w:rPr>
      <w:rFonts w:ascii="宋体" w:cs="宋体"/>
      <w:vanish/>
      <w:kern w:val="0"/>
      <w:sz w:val="24"/>
    </w:rPr>
  </w:style>
  <w:style w:type="paragraph" w:customStyle="1" w:styleId="275">
    <w:name w:val="ke-preview-img1"/>
    <w:basedOn w:val="0"/>
    <w:pPr>
      <w:widowControl/>
      <w:jc w:val="left"/>
    </w:pPr>
    <w:rPr>
      <w:rFonts w:ascii="宋体" w:cs="宋体"/>
      <w:kern w:val="0"/>
      <w:sz w:val="24"/>
    </w:rPr>
  </w:style>
  <w:style w:type="paragraph" w:customStyle="1" w:styleId="276">
    <w:name w:val="ke-table1"/>
    <w:basedOn w:val="0"/>
    <w:pPr>
      <w:widowControl/>
      <w:jc w:val="left"/>
    </w:pPr>
    <w:rPr>
      <w:rFonts w:ascii="宋体" w:cs="宋体"/>
      <w:kern w:val="0"/>
      <w:sz w:val="24"/>
    </w:rPr>
  </w:style>
  <w:style w:type="paragraph" w:customStyle="1" w:styleId="277">
    <w:name w:val="ke-cell1"/>
    <w:basedOn w:val="0"/>
    <w:pPr>
      <w:widowControl/>
      <w:pBdr>
        <w:top w:val="single" w:sz="6" w:space="1" w:color="F0F0EE"/>
        <w:left w:val="single" w:sz="6" w:space="1" w:color="F0F0EE"/>
        <w:bottom w:val="single" w:sz="6" w:space="1" w:color="F0F0EE"/>
        <w:right w:val="single" w:sz="6" w:space="1" w:color="F0F0EE"/>
      </w:pBdr>
      <w:jc w:val="left"/>
    </w:pPr>
    <w:rPr>
      <w:rFonts w:ascii="宋体" w:cs="宋体"/>
      <w:kern w:val="0"/>
      <w:sz w:val="24"/>
    </w:rPr>
  </w:style>
  <w:style w:type="paragraph" w:customStyle="1" w:styleId="278">
    <w:name w:val="ke-on3"/>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79">
    <w:name w:val="ke-img1"/>
    <w:basedOn w:val="0"/>
    <w:pPr>
      <w:widowControl/>
      <w:jc w:val="left"/>
    </w:pPr>
    <w:rPr>
      <w:rFonts w:ascii="宋体" w:cs="宋体"/>
      <w:kern w:val="0"/>
      <w:sz w:val="24"/>
    </w:rPr>
  </w:style>
  <w:style w:type="paragraph" w:customStyle="1" w:styleId="280">
    <w:name w:val="ke-page1"/>
    <w:basedOn w:val="0"/>
    <w:pPr>
      <w:widowControl/>
      <w:spacing w:before="75" w:after="75"/>
      <w:ind w:left="75" w:right="75"/>
      <w:jc w:val="right"/>
    </w:pPr>
    <w:rPr>
      <w:rFonts w:ascii="Tahoma" w:cs="Tahoma" w:hAnsi="Tahoma"/>
      <w:color w:val="333333"/>
      <w:kern w:val="0"/>
      <w:sz w:val="18"/>
      <w:szCs w:val="18"/>
    </w:rPr>
  </w:style>
  <w:style w:type="paragraph" w:customStyle="1" w:styleId="281">
    <w:name w:val="ke-item2"/>
    <w:basedOn w:val="0"/>
    <w:pPr>
      <w:widowControl/>
      <w:spacing w:before="75" w:after="75"/>
      <w:ind w:left="75" w:right="75"/>
      <w:jc w:val="left"/>
    </w:pPr>
    <w:rPr>
      <w:rFonts w:ascii="宋体" w:cs="宋体"/>
      <w:kern w:val="0"/>
      <w:sz w:val="24"/>
    </w:rPr>
  </w:style>
  <w:style w:type="paragraph" w:customStyle="1" w:styleId="282">
    <w:name w:val="ke-photo2"/>
    <w:basedOn w:val="0"/>
    <w:pPr>
      <w:widowControl/>
      <w:pBdr>
        <w:top w:val="single" w:sz="6" w:space="8" w:color="DDDDDD"/>
        <w:left w:val="single" w:sz="6" w:space="8" w:color="DDDDDD"/>
        <w:bottom w:val="single" w:sz="6" w:space="8" w:color="DDDDDD"/>
        <w:right w:val="single" w:sz="6" w:space="8" w:color="DDDDDD"/>
      </w:pBdr>
      <w:shd w:val="clear" w:color="auto" w:fill="FFFFFF"/>
      <w:spacing w:before="100" w:beforeAutospacing="1" w:after="100" w:afterAutospacing="1"/>
      <w:jc w:val="left"/>
    </w:pPr>
    <w:rPr>
      <w:rFonts w:ascii="宋体" w:cs="宋体"/>
      <w:kern w:val="0"/>
      <w:sz w:val="24"/>
    </w:rPr>
  </w:style>
  <w:style w:type="paragraph" w:customStyle="1" w:styleId="283">
    <w:name w:val="ke-name2"/>
    <w:basedOn w:val="0"/>
    <w:pPr>
      <w:widowControl/>
      <w:spacing w:before="100" w:beforeAutospacing="1" w:after="100" w:afterAutospacing="1"/>
      <w:jc w:val="center"/>
    </w:pPr>
    <w:rPr>
      <w:rFonts w:ascii="宋体" w:cs="宋体"/>
      <w:kern w:val="0"/>
      <w:sz w:val="24"/>
    </w:rPr>
  </w:style>
  <w:style w:type="paragraph" w:customStyle="1" w:styleId="284">
    <w:name w:val="ke-on4"/>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85">
    <w:name w:val="ke-table2"/>
    <w:basedOn w:val="0"/>
    <w:pPr>
      <w:widowControl/>
      <w:jc w:val="left"/>
    </w:pPr>
    <w:rPr>
      <w:rFonts w:ascii="宋体" w:cs="宋体"/>
      <w:kern w:val="0"/>
      <w:sz w:val="24"/>
    </w:rPr>
  </w:style>
  <w:style w:type="paragraph" w:customStyle="1" w:styleId="286">
    <w:name w:val="ke-cell2"/>
    <w:basedOn w:val="0"/>
    <w:pPr>
      <w:widowControl/>
      <w:jc w:val="left"/>
    </w:pPr>
    <w:rPr>
      <w:rFonts w:ascii="宋体" w:cs="宋体"/>
      <w:kern w:val="0"/>
      <w:sz w:val="24"/>
    </w:rPr>
  </w:style>
  <w:style w:type="paragraph" w:customStyle="1" w:styleId="287">
    <w:name w:val="ke-name3"/>
    <w:basedOn w:val="0"/>
    <w:pPr>
      <w:widowControl/>
      <w:spacing w:before="100" w:beforeAutospacing="1" w:after="100" w:afterAutospacing="1"/>
      <w:jc w:val="left"/>
    </w:pPr>
    <w:rPr>
      <w:rFonts w:ascii="宋体" w:cs="宋体"/>
      <w:kern w:val="0"/>
      <w:sz w:val="24"/>
    </w:rPr>
  </w:style>
  <w:style w:type="paragraph" w:customStyle="1" w:styleId="288">
    <w:name w:val="ke-size1"/>
    <w:basedOn w:val="0"/>
    <w:pPr>
      <w:widowControl/>
      <w:spacing w:before="100" w:beforeAutospacing="1" w:after="100" w:afterAutospacing="1"/>
      <w:jc w:val="left"/>
    </w:pPr>
    <w:rPr>
      <w:rFonts w:ascii="宋体" w:cs="宋体"/>
      <w:kern w:val="0"/>
      <w:sz w:val="24"/>
    </w:rPr>
  </w:style>
  <w:style w:type="paragraph" w:customStyle="1" w:styleId="289">
    <w:name w:val="ke-datetime1"/>
    <w:basedOn w:val="0"/>
    <w:pPr>
      <w:widowControl/>
      <w:spacing w:before="100" w:beforeAutospacing="1" w:after="100" w:afterAutospacing="1"/>
      <w:jc w:val="center"/>
    </w:pPr>
    <w:rPr>
      <w:rFonts w:ascii="宋体" w:cs="宋体"/>
      <w:kern w:val="0"/>
      <w:sz w:val="24"/>
    </w:rPr>
  </w:style>
  <w:style w:type="paragraph" w:customStyle="1" w:styleId="290">
    <w:name w:val="layui-layer-ico1"/>
    <w:basedOn w:val="0"/>
    <w:pPr>
      <w:widowControl/>
      <w:spacing w:before="100" w:beforeAutospacing="1" w:after="100" w:afterAutospacing="1"/>
      <w:jc w:val="left"/>
      <w:textAlignment w:val="top"/>
    </w:pPr>
    <w:rPr>
      <w:rFonts w:ascii="宋体" w:cs="宋体"/>
      <w:kern w:val="0"/>
      <w:sz w:val="24"/>
    </w:rPr>
  </w:style>
  <w:style w:type="paragraph" w:customStyle="1" w:styleId="291">
    <w:name w:val="layui-layer-close21"/>
    <w:basedOn w:val="0"/>
    <w:pPr>
      <w:widowControl/>
      <w:spacing w:before="100" w:beforeAutospacing="1" w:after="100" w:afterAutospacing="1"/>
      <w:jc w:val="left"/>
    </w:pPr>
    <w:rPr>
      <w:rFonts w:ascii="宋体" w:cs="宋体"/>
      <w:kern w:val="0"/>
      <w:sz w:val="24"/>
    </w:rPr>
  </w:style>
  <w:style w:type="paragraph" w:customStyle="1" w:styleId="292">
    <w:name w:val="layui-layer-btn01"/>
    <w:basedOn w:val="0"/>
    <w:pPr>
      <w:widowControl/>
      <w:shd w:val="clear" w:color="auto" w:fill="2E8DED"/>
      <w:spacing w:before="100" w:beforeAutospacing="1" w:after="100" w:afterAutospacing="1"/>
      <w:jc w:val="left"/>
    </w:pPr>
    <w:rPr>
      <w:rFonts w:ascii="宋体" w:cs="宋体"/>
      <w:color w:val="FFFFFF"/>
      <w:kern w:val="0"/>
      <w:sz w:val="24"/>
    </w:rPr>
  </w:style>
  <w:style w:type="paragraph" w:customStyle="1" w:styleId="293">
    <w:name w:val="layui-layer-content1"/>
    <w:basedOn w:val="0"/>
    <w:pPr>
      <w:widowControl/>
      <w:wordWrap w:val="0"/>
      <w:spacing w:before="100" w:beforeAutospacing="1" w:after="100" w:afterAutospacing="1" w:line="360" w:lineRule="atLeast"/>
      <w:jc w:val="left"/>
    </w:pPr>
    <w:rPr>
      <w:rFonts w:ascii="宋体" w:cs="宋体"/>
      <w:kern w:val="0"/>
      <w:szCs w:val="21"/>
    </w:rPr>
  </w:style>
  <w:style w:type="paragraph" w:customStyle="1" w:styleId="294">
    <w:name w:val="layui-layer-ico2"/>
    <w:basedOn w:val="0"/>
    <w:pPr>
      <w:widowControl/>
      <w:spacing w:before="100" w:beforeAutospacing="1" w:after="100" w:afterAutospacing="1"/>
      <w:jc w:val="left"/>
      <w:textAlignment w:val="top"/>
    </w:pPr>
    <w:rPr>
      <w:rFonts w:ascii="宋体" w:cs="宋体"/>
      <w:kern w:val="0"/>
      <w:sz w:val="24"/>
    </w:rPr>
  </w:style>
  <w:style w:type="paragraph" w:customStyle="1" w:styleId="295">
    <w:name w:val="layui-layer-content2"/>
    <w:basedOn w:val="0"/>
    <w:pPr>
      <w:widowControl/>
      <w:spacing w:before="100" w:beforeAutospacing="1" w:after="100" w:afterAutospacing="1"/>
      <w:jc w:val="center"/>
    </w:pPr>
    <w:rPr>
      <w:rFonts w:ascii="宋体" w:cs="宋体"/>
      <w:kern w:val="0"/>
      <w:sz w:val="24"/>
    </w:rPr>
  </w:style>
  <w:style w:type="paragraph" w:customStyle="1" w:styleId="296">
    <w:name w:val="layui-layer-padding1"/>
    <w:basedOn w:val="0"/>
    <w:pPr>
      <w:widowControl/>
      <w:spacing w:before="100" w:beforeAutospacing="1" w:after="100" w:afterAutospacing="1"/>
      <w:jc w:val="left"/>
    </w:pPr>
    <w:rPr>
      <w:rFonts w:ascii="宋体" w:cs="宋体"/>
      <w:kern w:val="0"/>
      <w:sz w:val="24"/>
    </w:rPr>
  </w:style>
  <w:style w:type="paragraph" w:customStyle="1" w:styleId="297">
    <w:name w:val="layui-layer-btn2"/>
    <w:basedOn w:val="0"/>
    <w:pPr>
      <w:widowControl/>
      <w:spacing w:before="100" w:beforeAutospacing="1" w:after="100" w:afterAutospacing="1"/>
      <w:jc w:val="right"/>
    </w:pPr>
    <w:rPr>
      <w:rFonts w:ascii="宋体" w:cs="宋体"/>
      <w:kern w:val="0"/>
      <w:sz w:val="24"/>
    </w:rPr>
  </w:style>
  <w:style w:type="paragraph" w:customStyle="1" w:styleId="298">
    <w:name w:val="layui-layer-btn3"/>
    <w:basedOn w:val="0"/>
    <w:pPr>
      <w:widowControl/>
      <w:spacing w:before="100" w:beforeAutospacing="1" w:after="100" w:afterAutospacing="1"/>
      <w:jc w:val="right"/>
    </w:pPr>
    <w:rPr>
      <w:rFonts w:ascii="宋体" w:cs="宋体"/>
      <w:kern w:val="0"/>
      <w:sz w:val="24"/>
    </w:rPr>
  </w:style>
  <w:style w:type="paragraph" w:customStyle="1" w:styleId="299">
    <w:name w:val="layui-layer-content3"/>
    <w:basedOn w:val="0"/>
    <w:pPr>
      <w:widowControl/>
      <w:spacing w:before="100" w:beforeAutospacing="1" w:after="100" w:afterAutospacing="1"/>
      <w:jc w:val="left"/>
    </w:pPr>
    <w:rPr>
      <w:rFonts w:ascii="宋体" w:cs="宋体"/>
      <w:kern w:val="0"/>
      <w:sz w:val="24"/>
    </w:rPr>
  </w:style>
  <w:style w:type="paragraph" w:customStyle="1" w:styleId="300">
    <w:name w:val="layui-layer-loading11"/>
    <w:basedOn w:val="0"/>
    <w:pPr>
      <w:widowControl/>
      <w:spacing w:before="100" w:beforeAutospacing="1" w:after="100" w:afterAutospacing="1"/>
      <w:jc w:val="left"/>
    </w:pPr>
    <w:rPr>
      <w:rFonts w:ascii="宋体" w:cs="宋体"/>
      <w:kern w:val="0"/>
      <w:sz w:val="24"/>
    </w:rPr>
  </w:style>
  <w:style w:type="paragraph" w:customStyle="1" w:styleId="301">
    <w:name w:val="layui-layer-loading21"/>
    <w:basedOn w:val="0"/>
    <w:pPr>
      <w:widowControl/>
      <w:spacing w:before="100" w:beforeAutospacing="1" w:after="100" w:afterAutospacing="1"/>
      <w:jc w:val="left"/>
    </w:pPr>
    <w:rPr>
      <w:rFonts w:ascii="宋体" w:cs="宋体"/>
      <w:kern w:val="0"/>
      <w:sz w:val="24"/>
    </w:rPr>
  </w:style>
  <w:style w:type="paragraph" w:customStyle="1" w:styleId="302">
    <w:name w:val="layui-layer-content4"/>
    <w:basedOn w:val="0"/>
    <w:pPr>
      <w:widowControl/>
      <w:shd w:val="clear" w:color="auto" w:fill="FF9900"/>
      <w:spacing w:before="100" w:beforeAutospacing="1" w:after="100" w:afterAutospacing="1" w:line="330" w:lineRule="atLeast"/>
      <w:jc w:val="left"/>
    </w:pPr>
    <w:rPr>
      <w:rFonts w:ascii="宋体" w:cs="宋体"/>
      <w:color w:val="FFFFFF"/>
      <w:kern w:val="0"/>
      <w:sz w:val="18"/>
      <w:szCs w:val="18"/>
    </w:rPr>
  </w:style>
  <w:style w:type="paragraph" w:customStyle="1" w:styleId="303">
    <w:name w:val="layui-layer-title1"/>
    <w:basedOn w:val="0"/>
    <w:pPr>
      <w:widowControl/>
      <w:shd w:val="clear" w:color="auto" w:fill="4476A7"/>
      <w:spacing w:before="100" w:beforeAutospacing="1" w:after="100" w:afterAutospacing="1" w:line="630" w:lineRule="atLeast"/>
      <w:jc w:val="left"/>
    </w:pPr>
    <w:rPr>
      <w:rFonts w:ascii="宋体" w:cs="宋体"/>
      <w:color w:val="FFFFFF"/>
      <w:kern w:val="0"/>
      <w:szCs w:val="21"/>
    </w:rPr>
  </w:style>
  <w:style w:type="paragraph" w:customStyle="1" w:styleId="304">
    <w:name w:val="layui-layer-btn4"/>
    <w:basedOn w:val="0"/>
    <w:pPr>
      <w:widowControl/>
      <w:pBdr>
        <w:top w:val="single" w:sz="6" w:space="8" w:color="E9E7E7"/>
      </w:pBdr>
      <w:spacing w:before="100" w:beforeAutospacing="1" w:after="100" w:afterAutospacing="1"/>
      <w:jc w:val="right"/>
    </w:pPr>
    <w:rPr>
      <w:rFonts w:ascii="宋体" w:cs="宋体"/>
      <w:kern w:val="0"/>
      <w:sz w:val="24"/>
    </w:rPr>
  </w:style>
  <w:style w:type="paragraph" w:customStyle="1" w:styleId="305">
    <w:name w:val="layui-layer-btn11"/>
    <w:basedOn w:val="0"/>
    <w:pPr>
      <w:widowControl/>
      <w:shd w:val="clear" w:color="auto" w:fill="C9C5C5"/>
      <w:spacing w:before="100" w:beforeAutospacing="1" w:after="100" w:afterAutospacing="1"/>
      <w:jc w:val="left"/>
    </w:pPr>
    <w:rPr>
      <w:rFonts w:ascii="宋体" w:cs="宋体"/>
      <w:kern w:val="0"/>
      <w:sz w:val="24"/>
    </w:rPr>
  </w:style>
  <w:style w:type="paragraph" w:customStyle="1" w:styleId="306">
    <w:name w:val="layui-layer-title2"/>
    <w:basedOn w:val="0"/>
    <w:pPr>
      <w:widowControl/>
      <w:shd w:val="clear" w:color="auto" w:fill="009F95"/>
      <w:spacing w:before="100" w:beforeAutospacing="1" w:after="100" w:afterAutospacing="1" w:line="630" w:lineRule="atLeast"/>
      <w:jc w:val="left"/>
    </w:pPr>
    <w:rPr>
      <w:rFonts w:ascii="宋体" w:cs="宋体"/>
      <w:color w:val="FFFFFF"/>
      <w:kern w:val="0"/>
      <w:szCs w:val="21"/>
    </w:rPr>
  </w:style>
  <w:style w:type="paragraph" w:customStyle="1" w:styleId="307">
    <w:name w:val="layui-layer-btn12"/>
    <w:basedOn w:val="0"/>
    <w:pPr>
      <w:widowControl/>
      <w:shd w:val="clear" w:color="auto" w:fill="92B8B1"/>
      <w:spacing w:before="100" w:beforeAutospacing="1" w:after="100" w:afterAutospacing="1"/>
      <w:jc w:val="left"/>
    </w:pPr>
    <w:rPr>
      <w:rFonts w:ascii="宋体" w:cs="宋体"/>
      <w:kern w:val="0"/>
      <w:sz w:val="24"/>
    </w:rPr>
  </w:style>
  <w:style w:type="paragraph" w:customStyle="1" w:styleId="308">
    <w:name w:val="button1"/>
    <w:basedOn w:val="0"/>
    <w:pPr>
      <w:widowControl/>
      <w:shd w:val="clear" w:color="auto" w:fill="3B91D7"/>
      <w:spacing w:before="100" w:beforeAutospacing="1" w:after="100" w:afterAutospacing="1" w:line="390" w:lineRule="atLeast"/>
      <w:jc w:val="center"/>
    </w:pPr>
    <w:rPr>
      <w:rFonts w:ascii="宋体" w:cs="宋体"/>
      <w:b/>
      <w:bCs/>
      <w:color w:val="FFFFFF"/>
      <w:kern w:val="0"/>
      <w:sz w:val="18"/>
      <w:szCs w:val="18"/>
    </w:rPr>
  </w:style>
  <w:style w:type="character" w:customStyle="1" w:styleId="309">
    <w:name w:val="未处理的提及5"/>
    <w:basedOn w:val="10"/>
    <w:rPr>
      <w:color w:val="605E5C"/>
      <w:shd w:val="clear" w:color="auto" w:fill="E1DFDD"/>
    </w:rPr>
  </w:style>
  <w:style w:type="character" w:customStyle="1" w:styleId="310">
    <w:name w:val="未处理的提及6"/>
    <w:basedOn w:val="10"/>
    <w:rPr>
      <w:color w:val="605E5C"/>
      <w:shd w:val="clear" w:color="auto" w:fill="E1DFDD"/>
    </w:rPr>
  </w:style>
  <w:style w:type="character" w:customStyle="1" w:styleId="311">
    <w:name w:val="未处理的提及7"/>
    <w:basedOn w:val="10"/>
    <w:rPr>
      <w:color w:val="605E5C"/>
      <w:shd w:val="clear" w:color="auto" w:fill="E1DFDD"/>
    </w:rPr>
  </w:style>
  <w:style w:type="character" w:customStyle="1" w:styleId="312">
    <w:name w:val="未处理的提及8"/>
    <w:basedOn w:val="10"/>
    <w:rPr>
      <w:color w:val="605E5C"/>
      <w:shd w:val="clear" w:color="auto" w:fill="E1DFDD"/>
    </w:rPr>
  </w:style>
  <w:style w:type="character" w:customStyle="1" w:styleId="313">
    <w:name w:val="未处理的提及9"/>
    <w:basedOn w:val="10"/>
    <w:rPr>
      <w:color w:val="605E5C"/>
      <w:shd w:val="clear" w:color="auto" w:fill="E1DFDD"/>
    </w:rPr>
  </w:style>
  <w:style w:type="character" w:customStyle="1" w:styleId="314">
    <w:name w:val="未处理的提及10"/>
    <w:basedOn w:val="10"/>
    <w:rPr>
      <w:color w:val="605E5C"/>
      <w:shd w:val="clear" w:color="auto" w:fill="E1DFDD"/>
    </w:rPr>
  </w:style>
  <w:style w:type="character" w:customStyle="1" w:styleId="315">
    <w:name w:val="未处理的提及11"/>
    <w:basedOn w:val="10"/>
    <w:rPr>
      <w:color w:val="605E5C"/>
      <w:shd w:val="clear" w:color="auto" w:fill="E1DFDD"/>
    </w:rPr>
  </w:style>
  <w:style w:type="character" w:customStyle="1" w:styleId="316">
    <w:name w:val="未处理的提及12"/>
    <w:basedOn w:val="10"/>
    <w:rPr>
      <w:color w:val="605E5C"/>
      <w:shd w:val="clear" w:color="auto" w:fill="E1DFDD"/>
    </w:rPr>
  </w:style>
  <w:style w:type="character" w:customStyle="1" w:styleId="317">
    <w:name w:val="未处理的提及13"/>
    <w:basedOn w:val="10"/>
    <w:rPr>
      <w:color w:val="605E5C"/>
      <w:shd w:val="clear" w:color="auto" w:fill="E1DFDD"/>
    </w:rPr>
  </w:style>
  <w:style w:type="character" w:customStyle="1" w:styleId="318">
    <w:name w:val="标题 1 字符"/>
    <w:rPr>
      <w:rFonts w:ascii="Times New Roman" w:eastAsia="宋体" w:cs="Times New Roman" w:hAnsi="Times New Roman"/>
      <w:b/>
      <w:bCs/>
      <w:kern w:val="44"/>
      <w:sz w:val="44"/>
      <w:szCs w:val="44"/>
    </w:rPr>
  </w:style>
  <w:style w:type="character" w:customStyle="1" w:styleId="319">
    <w:name w:val="未处理的提及14"/>
    <w:basedOn w:val="10"/>
    <w:rPr>
      <w:color w:val="605E5C"/>
      <w:shd w:val="clear" w:color="auto" w:fill="E1DFDD"/>
    </w:rPr>
  </w:style>
  <w:style w:type="character" w:customStyle="1" w:styleId="320">
    <w:name w:val="未处理的提及15"/>
    <w:basedOn w:val="10"/>
    <w:rPr>
      <w:color w:val="605E5C"/>
      <w:shd w:val="clear" w:color="auto" w:fill="E1DFDD"/>
    </w:rPr>
  </w:style>
  <w:style w:type="character" w:customStyle="1" w:styleId="321">
    <w:name w:val="未处理的提及16"/>
    <w:basedOn w:val="10"/>
    <w:rPr>
      <w:color w:val="605E5C"/>
      <w:shd w:val="clear" w:color="auto" w:fill="E1DFDD"/>
    </w:rPr>
  </w:style>
  <w:style w:type="character" w:customStyle="1" w:styleId="322">
    <w:name w:val="未处理的提及17"/>
    <w:basedOn w:val="10"/>
    <w:rPr>
      <w:color w:val="605E5C"/>
      <w:shd w:val="clear" w:color="auto" w:fill="E1DFDD"/>
    </w:rPr>
  </w:style>
  <w:style w:type="character" w:customStyle="1" w:styleId="323">
    <w:name w:val="未处理的提及18"/>
    <w:basedOn w:val="10"/>
    <w:rPr>
      <w:color w:val="605E5C"/>
      <w:shd w:val="clear" w:color="auto" w:fill="E1DFDD"/>
    </w:rPr>
  </w:style>
  <w:style w:type="character" w:customStyle="1" w:styleId="324">
    <w:name w:val="未处理的提及19"/>
    <w:basedOn w:val="10"/>
    <w:rPr>
      <w:color w:val="605E5C"/>
      <w:shd w:val="clear" w:color="auto" w:fill="E1DFDD"/>
    </w:rPr>
  </w:style>
  <w:style w:type="character" w:customStyle="1" w:styleId="325">
    <w:name w:val="未处理的提及20"/>
    <w:basedOn w:val="10"/>
    <w:rPr>
      <w:color w:val="605E5C"/>
      <w:shd w:val="clear" w:color="auto" w:fill="E1DFDD"/>
    </w:rPr>
  </w:style>
  <w:style w:type="character" w:customStyle="1" w:styleId="326">
    <w:name w:val="未处理的提及21"/>
    <w:basedOn w:val="10"/>
    <w:rPr>
      <w:color w:val="605E5C"/>
      <w:shd w:val="clear" w:color="auto" w:fill="E1DFDD"/>
    </w:rPr>
  </w:style>
  <w:style w:type="character" w:customStyle="1" w:styleId="327">
    <w:name w:val="未处理的提及22"/>
    <w:basedOn w:val="10"/>
    <w:rPr>
      <w:color w:val="605E5C"/>
      <w:shd w:val="clear" w:color="auto" w:fill="E1DFDD"/>
    </w:rPr>
  </w:style>
  <w:style w:type="character" w:customStyle="1" w:styleId="328">
    <w:name w:val="未处理的提及23"/>
    <w:basedOn w:val="10"/>
    <w:rPr>
      <w:color w:val="605E5C"/>
      <w:shd w:val="clear" w:color="auto" w:fill="E1DFDD"/>
    </w:rPr>
  </w:style>
  <w:style w:type="character" w:customStyle="1" w:styleId="329">
    <w:name w:val="未处理的提及24"/>
    <w:basedOn w:val="10"/>
    <w:rPr>
      <w:color w:val="605E5C"/>
      <w:shd w:val="clear" w:color="auto" w:fill="E1DFDD"/>
    </w:rPr>
  </w:style>
  <w:style w:type="character" w:customStyle="1" w:styleId="330">
    <w:name w:val="未处理的提及25"/>
    <w:basedOn w:val="10"/>
    <w:rPr>
      <w:color w:val="605E5C"/>
      <w:shd w:val="clear" w:color="auto" w:fill="E1DFDD"/>
    </w:rPr>
  </w:style>
  <w:style w:type="character" w:customStyle="1" w:styleId="331">
    <w:name w:val="未处理的提及26"/>
    <w:basedOn w:val="10"/>
    <w:rPr>
      <w:color w:val="605E5C"/>
      <w:shd w:val="clear" w:color="auto" w:fill="E1DFDD"/>
    </w:rPr>
  </w:style>
  <w:style w:type="character" w:customStyle="1" w:styleId="332">
    <w:name w:val="未处理的提及27"/>
    <w:basedOn w:val="10"/>
    <w:rPr>
      <w:color w:val="605E5C"/>
      <w:shd w:val="clear" w:color="auto" w:fill="E1DFDD"/>
    </w:rPr>
  </w:style>
  <w:style w:type="character" w:customStyle="1" w:styleId="333">
    <w:name w:val="未处理的提及28"/>
    <w:basedOn w:val="10"/>
    <w:rPr>
      <w:color w:val="605E5C"/>
      <w:shd w:val="clear" w:color="auto" w:fill="E1DFDD"/>
    </w:rPr>
  </w:style>
  <w:style w:type="character" w:customStyle="1" w:styleId="334">
    <w:name w:val="未处理的提及29"/>
    <w:basedOn w:val="10"/>
    <w:rPr>
      <w:color w:val="605E5C"/>
      <w:shd w:val="clear" w:color="auto" w:fill="E1DFDD"/>
    </w:rPr>
  </w:style>
  <w:style w:type="paragraph" w:customStyle="1" w:styleId="335">
    <w:name w:val="题目"/>
    <w:next w:val="0"/>
    <w:pPr>
      <w:keepNext/>
      <w:outlineLvl w:val="0"/>
    </w:pPr>
    <w:rPr>
      <w:rFonts w:ascii="Arial Unicode MS" w:eastAsia="Helvetica" w:cs="Arial Unicode MS" w:hAnsi="Arial Unicode MS"/>
      <w:b/>
      <w:bCs/>
      <w:color w:val="000000"/>
      <w:sz w:val="36"/>
      <w:szCs w:val="36"/>
      <w:lang w:val="zh-CN" w:eastAsia="zh-CN" w:bidi="ar-SA"/>
    </w:rPr>
  </w:style>
  <w:style w:type="character" w:customStyle="1" w:styleId="336">
    <w:name w:val="未处理的提及30"/>
    <w:basedOn w:val="10"/>
    <w:rPr>
      <w:color w:val="605E5C"/>
      <w:shd w:val="clear" w:color="auto" w:fill="E1DFDD"/>
    </w:rPr>
  </w:style>
  <w:style w:type="character" w:customStyle="1" w:styleId="337">
    <w:name w:val="未处理的提及31"/>
    <w:basedOn w:val="10"/>
    <w:rPr>
      <w:color w:val="605E5C"/>
      <w:shd w:val="clear" w:color="auto" w:fill="E1DFDD"/>
    </w:rPr>
  </w:style>
  <w:style w:type="character" w:customStyle="1" w:styleId="338">
    <w:name w:val="未处理的提及32"/>
    <w:basedOn w:val="10"/>
    <w:rPr>
      <w:color w:val="605E5C"/>
      <w:shd w:val="clear" w:color="auto" w:fill="E1DFDD"/>
    </w:rPr>
  </w:style>
  <w:style w:type="character" w:customStyle="1" w:styleId="339">
    <w:name w:val="未处理的提及33"/>
    <w:basedOn w:val="10"/>
    <w:rPr>
      <w:color w:val="605E5C"/>
      <w:shd w:val="clear" w:color="auto" w:fill="E1DFDD"/>
    </w:rPr>
  </w:style>
  <w:style w:type="character" w:customStyle="1" w:styleId="340">
    <w:name w:val="ordinary-span-edit2"/>
    <w:basedOn w:val="10"/>
  </w:style>
  <w:style w:type="character" w:customStyle="1" w:styleId="341">
    <w:name w:val="未处理的提及34"/>
    <w:basedOn w:val="10"/>
    <w:rPr>
      <w:color w:val="605E5C"/>
      <w:shd w:val="clear" w:color="auto" w:fill="E1DFDD"/>
    </w:rPr>
  </w:style>
  <w:style w:type="character" w:customStyle="1" w:styleId="342">
    <w:name w:val="未处理的提及35"/>
    <w:basedOn w:val="10"/>
    <w:rPr>
      <w:color w:val="605E5C"/>
      <w:shd w:val="clear" w:color="auto" w:fill="E1DFDD"/>
    </w:rPr>
  </w:style>
  <w:style w:type="character" w:customStyle="1" w:styleId="343">
    <w:name w:val="未处理的提及36"/>
    <w:basedOn w:val="10"/>
    <w:rPr>
      <w:color w:val="605E5C"/>
      <w:shd w:val="clear" w:color="auto" w:fill="E1DFDD"/>
    </w:rPr>
  </w:style>
  <w:style w:type="character" w:customStyle="1" w:styleId="344">
    <w:name w:val="未处理的提及37"/>
    <w:basedOn w:val="10"/>
    <w:rPr>
      <w:color w:val="605E5C"/>
      <w:shd w:val="clear" w:color="auto" w:fill="E1DFDD"/>
    </w:rPr>
  </w:style>
  <w:style w:type="character" w:customStyle="1" w:styleId="345">
    <w:name w:val="未处理的提及38"/>
    <w:basedOn w:val="10"/>
    <w:rPr>
      <w:color w:val="605E5C"/>
      <w:shd w:val="clear" w:color="auto" w:fill="E1DFDD"/>
    </w:rPr>
  </w:style>
  <w:style w:type="character" w:customStyle="1" w:styleId="346">
    <w:name w:val="未处理的提及39"/>
    <w:basedOn w:val="10"/>
    <w:rPr>
      <w:color w:val="605E5C"/>
      <w:shd w:val="clear" w:color="auto" w:fill="E1DFDD"/>
    </w:rPr>
  </w:style>
  <w:style w:type="paragraph" w:customStyle="1" w:styleId="347">
    <w:name w:val="列表段落2"/>
    <w:basedOn w:val="0"/>
    <w:pPr>
      <w:ind w:firstLineChars="200" w:firstLine="200"/>
    </w:pPr>
  </w:style>
  <w:style w:type="character" w:customStyle="1" w:styleId="348">
    <w:name w:val="font7"/>
    <w:basedOn w:val="10"/>
  </w:style>
  <w:style w:type="character" w:customStyle="1" w:styleId="349">
    <w:name w:val="font6"/>
    <w:basedOn w:val="10"/>
  </w:style>
  <w:style w:type="character" w:customStyle="1" w:styleId="350">
    <w:name w:val="font8"/>
    <w:basedOn w:val="10"/>
  </w:style>
  <w:style w:type="character" w:customStyle="1" w:styleId="351">
    <w:name w:val="font9"/>
    <w:basedOn w:val="10"/>
  </w:style>
  <w:style w:type="character" w:customStyle="1" w:styleId="352">
    <w:name w:val="rich_media_meta"/>
    <w:basedOn w:val="10"/>
  </w:style>
  <w:style w:type="character" w:customStyle="1" w:styleId="353">
    <w:name w:val="未处理的提及40"/>
    <w:basedOn w:val="10"/>
    <w:rPr>
      <w:color w:val="605E5C"/>
      <w:shd w:val="clear" w:color="auto" w:fill="E1DFDD"/>
    </w:rPr>
  </w:style>
  <w:style w:type="character" w:customStyle="1" w:styleId="354">
    <w:name w:val="未处理的提及41"/>
    <w:basedOn w:val="10"/>
    <w:rPr>
      <w:color w:val="605E5C"/>
      <w:shd w:val="clear" w:color="auto" w:fill="E1DFDD"/>
    </w:rPr>
  </w:style>
  <w:style w:type="character" w:customStyle="1" w:styleId="355">
    <w:name w:val="未处理的提及42"/>
    <w:basedOn w:val="10"/>
    <w:rPr>
      <w:color w:val="605E5C"/>
      <w:shd w:val="clear" w:color="auto" w:fill="E1DFDD"/>
    </w:rPr>
  </w:style>
  <w:style w:type="character" w:customStyle="1" w:styleId="356">
    <w:name w:val="font10"/>
    <w:basedOn w:val="10"/>
  </w:style>
  <w:style w:type="character" w:customStyle="1" w:styleId="357">
    <w:name w:val="font1"/>
    <w:basedOn w:val="10"/>
  </w:style>
  <w:style w:type="character" w:customStyle="1" w:styleId="358">
    <w:name w:val="font4"/>
    <w:basedOn w:val="10"/>
  </w:style>
  <w:style w:type="character" w:customStyle="1" w:styleId="359">
    <w:name w:val="未处理的提及43"/>
    <w:basedOn w:val="10"/>
    <w:rPr>
      <w:color w:val="605E5C"/>
      <w:shd w:val="clear" w:color="auto" w:fill="E1DFDD"/>
    </w:rPr>
  </w:style>
  <w:style w:type="paragraph" w:customStyle="1" w:styleId="360">
    <w:name w:val="表格内容"/>
    <w:basedOn w:val="18"/>
    <w:pPr>
      <w:keepLines/>
      <w:widowControl w:val="0"/>
      <w:suppressAutoHyphens/>
    </w:pPr>
    <w:rPr>
      <w:rFonts w:ascii="Times New Roman" w:eastAsia="宋体" w:cs="Mangal" w:hAnsi="Times New Roman"/>
      <w:color w:val="000000"/>
      <w:sz w:val="24"/>
      <w:szCs w:val="24"/>
    </w:rPr>
  </w:style>
  <w:style w:type="character" w:customStyle="1" w:styleId="361">
    <w:name w:val="font5"/>
    <w:basedOn w:val="10"/>
  </w:style>
  <w:style w:type="character" w:customStyle="1" w:styleId="362">
    <w:name w:val="oj-italic"/>
    <w:basedOn w:val="10"/>
  </w:style>
  <w:style w:type="character" w:customStyle="1" w:styleId="363">
    <w:name w:val="未处理的提及44"/>
    <w:basedOn w:val="10"/>
    <w:rPr>
      <w:color w:val="605E5C"/>
      <w:shd w:val="clear" w:color="auto" w:fill="E1DFDD"/>
    </w:rPr>
  </w:style>
  <w:style w:type="character" w:customStyle="1" w:styleId="364">
    <w:name w:val="未处理的提及45"/>
    <w:basedOn w:val="10"/>
    <w:rPr>
      <w:color w:val="605E5C"/>
      <w:shd w:val="clear" w:color="auto" w:fill="E1DFDD"/>
    </w:rPr>
  </w:style>
  <w:style w:type="character" w:customStyle="1" w:styleId="365">
    <w:name w:val="未处理的提及46"/>
    <w:basedOn w:val="10"/>
    <w:rPr>
      <w:color w:val="605E5C"/>
      <w:shd w:val="clear" w:color="auto" w:fill="E1DFDD"/>
    </w:rPr>
  </w:style>
  <w:style w:type="paragraph" w:customStyle="1" w:styleId="366">
    <w:name w:val="ordinary-output"/>
    <w:basedOn w:val="0"/>
    <w:pPr>
      <w:widowControl/>
      <w:spacing w:before="100" w:beforeAutospacing="1" w:after="100" w:afterAutospacing="1" w:line="450" w:lineRule="atLeast"/>
      <w:jc w:val="left"/>
    </w:pPr>
    <w:rPr>
      <w:rFonts w:ascii="宋体" w:cs="宋体"/>
      <w:color w:val="333333"/>
      <w:kern w:val="0"/>
      <w:sz w:val="36"/>
      <w:szCs w:val="36"/>
    </w:rPr>
  </w:style>
  <w:style w:type="paragraph" w:customStyle="1" w:styleId="367">
    <w:name w:val="luoma-pinyin-kor"/>
    <w:basedOn w:val="0"/>
    <w:pPr>
      <w:widowControl/>
      <w:spacing w:before="100" w:beforeAutospacing="1" w:after="100" w:afterAutospacing="1" w:line="330" w:lineRule="atLeast"/>
      <w:jc w:val="left"/>
    </w:pPr>
    <w:rPr>
      <w:rFonts w:ascii="宋体" w:cs="宋体"/>
      <w:color w:val="333333"/>
      <w:kern w:val="0"/>
      <w:sz w:val="24"/>
    </w:rPr>
  </w:style>
  <w:style w:type="character" w:customStyle="1" w:styleId="368">
    <w:name w:val="luoma-output-item1"/>
    <w:basedOn w:val="10"/>
  </w:style>
  <w:style w:type="character" w:customStyle="1" w:styleId="369">
    <w:name w:val="luoma-output-kor"/>
    <w:basedOn w:val="10"/>
  </w:style>
  <w:style w:type="character" w:customStyle="1" w:styleId="370">
    <w:name w:val="未处理的提及47"/>
    <w:basedOn w:val="10"/>
    <w:rPr>
      <w:color w:val="605E5C"/>
      <w:shd w:val="clear" w:color="auto" w:fill="E1DFDD"/>
    </w:rPr>
  </w:style>
  <w:style w:type="character" w:customStyle="1" w:styleId="371">
    <w:name w:val="未处理的提及48"/>
    <w:basedOn w:val="10"/>
    <w:rPr>
      <w:color w:val="605E5C"/>
      <w:shd w:val="clear" w:color="auto" w:fill="E1DFDD"/>
    </w:rPr>
  </w:style>
  <w:style w:type="character" w:customStyle="1" w:styleId="372">
    <w:name w:val="未处理的提及49"/>
    <w:basedOn w:val="10"/>
    <w:rPr>
      <w:color w:val="605E5C"/>
      <w:shd w:val="clear" w:color="auto" w:fill="E1DFDD"/>
    </w:rPr>
  </w:style>
  <w:style w:type="character" w:customStyle="1" w:styleId="373">
    <w:name w:val="未处理的提及50"/>
    <w:basedOn w:val="10"/>
    <w:rPr>
      <w:color w:val="605E5C"/>
      <w:shd w:val="clear" w:color="auto" w:fill="E1DFDD"/>
    </w:rPr>
  </w:style>
  <w:style w:type="character" w:customStyle="1" w:styleId="374">
    <w:name w:val="未处理的提及51"/>
    <w:basedOn w:val="10"/>
    <w:rPr>
      <w:color w:val="605E5C"/>
      <w:shd w:val="clear" w:color="auto" w:fill="E1DFDD"/>
    </w:rPr>
  </w:style>
  <w:style w:type="character" w:customStyle="1" w:styleId="375">
    <w:name w:val="font12"/>
    <w:basedOn w:val="10"/>
  </w:style>
  <w:style w:type="character" w:customStyle="1" w:styleId="376">
    <w:name w:val="font11"/>
    <w:basedOn w:val="10"/>
  </w:style>
  <w:style w:type="character" w:customStyle="1" w:styleId="377">
    <w:name w:val="font13"/>
    <w:basedOn w:val="10"/>
  </w:style>
  <w:style w:type="character" w:customStyle="1" w:styleId="378">
    <w:name w:val="未处理的提及52"/>
    <w:basedOn w:val="10"/>
    <w:rPr>
      <w:color w:val="605E5C"/>
      <w:shd w:val="clear" w:color="auto" w:fill="E1DFDD"/>
    </w:rPr>
  </w:style>
  <w:style w:type="character" w:customStyle="1" w:styleId="379">
    <w:name w:val="未处理的提及53"/>
    <w:basedOn w:val="10"/>
    <w:rPr>
      <w:color w:val="605E5C"/>
      <w:shd w:val="clear" w:color="auto" w:fill="E1DFDD"/>
    </w:rPr>
  </w:style>
  <w:style w:type="character" w:customStyle="1" w:styleId="380">
    <w:name w:val="font0"/>
    <w:basedOn w:val="10"/>
  </w:style>
  <w:style w:type="character" w:customStyle="1" w:styleId="381">
    <w:name w:val="font3"/>
    <w:basedOn w:val="10"/>
  </w:style>
  <w:style w:type="character" w:customStyle="1" w:styleId="382">
    <w:name w:val="font2"/>
    <w:basedOn w:val="10"/>
  </w:style>
  <w:style w:type="character" w:customStyle="1" w:styleId="383">
    <w:name w:val="未处理的提及54"/>
    <w:basedOn w:val="10"/>
    <w:rPr>
      <w:color w:val="605E5C"/>
      <w:shd w:val="clear" w:color="auto" w:fill="E1DFDD"/>
    </w:rPr>
  </w:style>
  <w:style w:type="character" w:customStyle="1" w:styleId="384">
    <w:name w:val="未处理的提及55"/>
    <w:basedOn w:val="10"/>
    <w:rPr>
      <w:color w:val="605E5C"/>
      <w:shd w:val="clear" w:color="auto" w:fill="E1DFDD"/>
    </w:rPr>
  </w:style>
  <w:style w:type="character" w:customStyle="1" w:styleId="385">
    <w:name w:val="未处理的提及56"/>
    <w:basedOn w:val="10"/>
    <w:rPr>
      <w:color w:val="605E5C"/>
      <w:shd w:val="clear" w:color="auto" w:fill="E1DFDD"/>
    </w:rPr>
  </w:style>
  <w:style w:type="character" w:customStyle="1" w:styleId="386">
    <w:name w:val="未处理的提及57"/>
    <w:basedOn w:val="10"/>
    <w:rPr>
      <w:color w:val="605E5C"/>
      <w:shd w:val="clear" w:color="auto" w:fill="E1DFDD"/>
    </w:rPr>
  </w:style>
  <w:style w:type="character" w:customStyle="1" w:styleId="387">
    <w:name w:val="未处理的提及58"/>
    <w:basedOn w:val="10"/>
    <w:rPr>
      <w:color w:val="605E5C"/>
      <w:shd w:val="clear" w:color="auto" w:fill="E1DFDD"/>
    </w:rPr>
  </w:style>
  <w:style w:type="character" w:customStyle="1" w:styleId="388">
    <w:name w:val="未处理的提及59"/>
    <w:basedOn w:val="10"/>
    <w:rPr>
      <w:color w:val="605E5C"/>
      <w:shd w:val="clear" w:color="auto" w:fill="E1DFDD"/>
    </w:rPr>
  </w:style>
  <w:style w:type="paragraph" w:customStyle="1" w:styleId="389">
    <w:name w:val="修订2"/>
    <w:rPr>
      <w:rFonts w:ascii="Times New Roman" w:eastAsia="宋体" w:cs="Times New Roman" w:hAnsi="Times New Roman"/>
      <w:kern w:val="2"/>
      <w:sz w:val="21"/>
      <w:szCs w:val="24"/>
      <w:lang w:val="en-US" w:eastAsia="zh-CN" w:bidi="ar-SA"/>
    </w:rPr>
  </w:style>
  <w:style w:type="character" w:customStyle="1" w:styleId="390">
    <w:name w:val="未处理的提及60"/>
    <w:basedOn w:val="10"/>
    <w:rPr>
      <w:color w:val="605E5C"/>
      <w:shd w:val="clear" w:color="auto" w:fill="E1DFDD"/>
    </w:rPr>
  </w:style>
  <w:style w:type="character" w:customStyle="1" w:styleId="391">
    <w:name w:val="未处理的提及61"/>
    <w:basedOn w:val="10"/>
    <w:rPr>
      <w:color w:val="605E5C"/>
      <w:shd w:val="clear" w:color="auto" w:fill="E1DFDD"/>
    </w:rPr>
  </w:style>
  <w:style w:type="character" w:customStyle="1" w:styleId="392">
    <w:name w:val="未处理的提及62"/>
    <w:basedOn w:val="10"/>
    <w:rPr>
      <w:color w:val="605E5C"/>
      <w:shd w:val="clear" w:color="auto" w:fill="E1DFDD"/>
    </w:rPr>
  </w:style>
  <w:style w:type="character" w:customStyle="1" w:styleId="393">
    <w:name w:val="未处理的提及63"/>
    <w:basedOn w:val="10"/>
    <w:rPr>
      <w:color w:val="605E5C"/>
      <w:shd w:val="clear" w:color="auto" w:fill="E1DFDD"/>
    </w:rPr>
  </w:style>
  <w:style w:type="character" w:customStyle="1" w:styleId="394">
    <w:name w:val="jlqj4b"/>
    <w:basedOn w:val="10"/>
  </w:style>
  <w:style w:type="character" w:customStyle="1" w:styleId="395">
    <w:name w:val="未处理的提及64"/>
    <w:basedOn w:val="10"/>
    <w:rPr>
      <w:color w:val="605E5C"/>
      <w:shd w:val="clear" w:color="auto" w:fill="E1DFDD"/>
    </w:rPr>
  </w:style>
  <w:style w:type="character" w:customStyle="1" w:styleId="396">
    <w:name w:val="未处理的提及65"/>
    <w:basedOn w:val="10"/>
    <w:rPr>
      <w:color w:val="605E5C"/>
      <w:shd w:val="clear" w:color="auto" w:fill="E1DFDD"/>
    </w:rPr>
  </w:style>
  <w:style w:type="character" w:customStyle="1" w:styleId="397">
    <w:name w:val="oj-super"/>
    <w:basedOn w:val="10"/>
  </w:style>
  <w:style w:type="character" w:customStyle="1" w:styleId="398">
    <w:name w:val="未处理的提及66"/>
    <w:basedOn w:val="10"/>
    <w:rPr>
      <w:color w:val="605E5C"/>
      <w:shd w:val="clear" w:color="auto" w:fill="E1DFDD"/>
    </w:rPr>
  </w:style>
  <w:style w:type="character" w:customStyle="1" w:styleId="399">
    <w:name w:val="未处理的提及67"/>
    <w:basedOn w:val="10"/>
    <w:rPr>
      <w:color w:val="605E5C"/>
      <w:shd w:val="clear" w:color="auto" w:fill="E1DFDD"/>
    </w:rPr>
  </w:style>
  <w:style w:type="character" w:customStyle="1" w:styleId="400">
    <w:name w:val="未处理的提及68"/>
    <w:basedOn w:val="10"/>
    <w:rPr>
      <w:color w:val="605E5C"/>
      <w:shd w:val="clear" w:color="auto" w:fill="E1DFDD"/>
    </w:rPr>
  </w:style>
  <w:style w:type="character" w:customStyle="1" w:styleId="401">
    <w:name w:val="未处理的提及69"/>
    <w:basedOn w:val="10"/>
    <w:rPr>
      <w:color w:val="605E5C"/>
      <w:shd w:val="clear" w:color="auto" w:fill="E1DFDD"/>
    </w:rPr>
  </w:style>
  <w:style w:type="character" w:customStyle="1" w:styleId="402">
    <w:name w:val="未处理的提及70"/>
    <w:basedOn w:val="10"/>
    <w:rPr>
      <w:color w:val="605E5C"/>
      <w:shd w:val="clear" w:color="auto" w:fill="E1DFDD"/>
    </w:rPr>
  </w:style>
  <w:style w:type="character" w:customStyle="1" w:styleId="403">
    <w:name w:val="未处理的提及71"/>
    <w:basedOn w:val="10"/>
    <w:rPr>
      <w:color w:val="605E5C"/>
      <w:shd w:val="clear" w:color="auto" w:fill="E1DFDD"/>
    </w:rPr>
  </w:style>
  <w:style w:type="character" w:customStyle="1" w:styleId="404">
    <w:name w:val="未处理的提及72"/>
    <w:basedOn w:val="10"/>
    <w:rPr>
      <w:color w:val="605E5C"/>
      <w:shd w:val="clear" w:color="auto" w:fill="E1DFDD"/>
    </w:rPr>
  </w:style>
  <w:style w:type="character" w:customStyle="1" w:styleId="405">
    <w:name w:val="未处理的提及73"/>
    <w:basedOn w:val="10"/>
    <w:rPr>
      <w:color w:val="605E5C"/>
      <w:shd w:val="clear" w:color="auto" w:fill="E1DFDD"/>
    </w:rPr>
  </w:style>
  <w:style w:type="character" w:customStyle="1" w:styleId="406">
    <w:name w:val="未处理的提及74"/>
    <w:basedOn w:val="10"/>
    <w:rPr>
      <w:color w:val="605E5C"/>
      <w:shd w:val="clear" w:color="auto" w:fill="E1DFDD"/>
    </w:rPr>
  </w:style>
  <w:style w:type="character" w:customStyle="1" w:styleId="407">
    <w:name w:val="未处理的提及75"/>
    <w:basedOn w:val="10"/>
    <w:rPr>
      <w:color w:val="605E5C"/>
      <w:shd w:val="clear" w:color="auto" w:fill="E1DFDD"/>
    </w:rPr>
  </w:style>
  <w:style w:type="character" w:customStyle="1" w:styleId="408">
    <w:name w:val="未处理的提及76"/>
    <w:basedOn w:val="10"/>
    <w:rPr>
      <w:color w:val="605E5C"/>
      <w:shd w:val="clear" w:color="auto" w:fill="E1DFDD"/>
    </w:rPr>
  </w:style>
  <w:style w:type="character" w:customStyle="1" w:styleId="409">
    <w:name w:val="未处理的提及77"/>
    <w:basedOn w:val="10"/>
    <w:rPr>
      <w:color w:val="605E5C"/>
      <w:shd w:val="clear" w:color="auto" w:fill="E1DFDD"/>
    </w:rPr>
  </w:style>
  <w:style w:type="character" w:customStyle="1" w:styleId="410">
    <w:name w:val="未处理的提及78"/>
    <w:basedOn w:val="10"/>
    <w:rPr>
      <w:color w:val="605E5C"/>
      <w:shd w:val="clear" w:color="auto" w:fill="E1DFDD"/>
    </w:rPr>
  </w:style>
  <w:style w:type="character" w:customStyle="1" w:styleId="411">
    <w:name w:val="未处理的提及79"/>
    <w:basedOn w:val="10"/>
    <w:rPr>
      <w:color w:val="605E5C"/>
      <w:shd w:val="clear" w:color="auto" w:fill="E1DFDD"/>
    </w:rPr>
  </w:style>
  <w:style w:type="character" w:customStyle="1" w:styleId="412">
    <w:name w:val="viiyi"/>
    <w:basedOn w:val="10"/>
  </w:style>
  <w:style w:type="character" w:customStyle="1" w:styleId="413">
    <w:name w:val="未处理的提及80"/>
    <w:basedOn w:val="10"/>
    <w:rPr>
      <w:color w:val="605E5C"/>
      <w:shd w:val="clear" w:color="auto" w:fill="E1DFDD"/>
    </w:rPr>
  </w:style>
  <w:style w:type="character" w:customStyle="1" w:styleId="414">
    <w:name w:val="未处理的提及81"/>
    <w:basedOn w:val="10"/>
    <w:rPr>
      <w:color w:val="605E5C"/>
      <w:shd w:val="clear" w:color="auto" w:fill="E1DFDD"/>
    </w:rPr>
  </w:style>
  <w:style w:type="character" w:customStyle="1" w:styleId="415">
    <w:name w:val="未处理的提及82"/>
    <w:basedOn w:val="10"/>
    <w:rPr>
      <w:color w:val="605E5C"/>
      <w:shd w:val="clear" w:color="auto" w:fill="E1DFDD"/>
    </w:rPr>
  </w:style>
  <w:style w:type="character" w:customStyle="1" w:styleId="416">
    <w:name w:val="未处理的提及83"/>
    <w:basedOn w:val="10"/>
    <w:rPr>
      <w:color w:val="605E5C"/>
      <w:shd w:val="clear" w:color="auto" w:fill="E1DFDD"/>
    </w:rPr>
  </w:style>
  <w:style w:type="character" w:customStyle="1" w:styleId="417">
    <w:name w:val="未处理的提及84"/>
    <w:basedOn w:val="10"/>
    <w:rPr>
      <w:color w:val="605E5C"/>
      <w:shd w:val="clear" w:color="auto" w:fill="E1DFDD"/>
    </w:rPr>
  </w:style>
  <w:style w:type="character" w:customStyle="1" w:styleId="418">
    <w:name w:val="未处理的提及85"/>
    <w:basedOn w:val="10"/>
    <w:rPr>
      <w:color w:val="605E5C"/>
      <w:shd w:val="clear" w:color="auto" w:fill="E1DFDD"/>
    </w:rPr>
  </w:style>
  <w:style w:type="character" w:customStyle="1" w:styleId="419">
    <w:name w:val="未处理的提及86"/>
    <w:basedOn w:val="10"/>
    <w:rPr>
      <w:color w:val="605E5C"/>
      <w:shd w:val="clear" w:color="auto" w:fill="E1DFDD"/>
    </w:rPr>
  </w:style>
  <w:style w:type="character" w:customStyle="1" w:styleId="420">
    <w:name w:val="未处理的提及87"/>
    <w:basedOn w:val="10"/>
    <w:rPr>
      <w:color w:val="605E5C"/>
      <w:shd w:val="clear" w:color="auto" w:fill="E1DFDD"/>
    </w:rPr>
  </w:style>
  <w:style w:type="character" w:customStyle="1" w:styleId="421">
    <w:name w:val="oj-bold"/>
    <w:basedOn w:val="10"/>
  </w:style>
  <w:style w:type="character" w:customStyle="1" w:styleId="422">
    <w:name w:val="未处理的提及88"/>
    <w:basedOn w:val="10"/>
    <w:rPr>
      <w:color w:val="605E5C"/>
      <w:shd w:val="clear" w:color="auto" w:fill="E1DFDD"/>
    </w:rPr>
  </w:style>
  <w:style w:type="character" w:customStyle="1" w:styleId="423">
    <w:name w:val="未处理的提及89"/>
    <w:basedOn w:val="10"/>
    <w:rPr>
      <w:color w:val="605E5C"/>
      <w:shd w:val="clear" w:color="auto" w:fill="E1DFDD"/>
    </w:rPr>
  </w:style>
  <w:style w:type="character" w:customStyle="1" w:styleId="424">
    <w:name w:val="未处理的提及90"/>
    <w:basedOn w:val="10"/>
    <w:rPr>
      <w:color w:val="605E5C"/>
      <w:shd w:val="clear" w:color="auto" w:fill="E1DFDD"/>
    </w:rPr>
  </w:style>
  <w:style w:type="character" w:customStyle="1" w:styleId="425">
    <w:name w:val="未处理的提及91"/>
    <w:basedOn w:val="10"/>
    <w:rPr>
      <w:color w:val="605E5C"/>
      <w:shd w:val="clear" w:color="auto" w:fill="E1DFDD"/>
    </w:rPr>
  </w:style>
  <w:style w:type="character" w:customStyle="1" w:styleId="426">
    <w:name w:val="未处理的提及92"/>
    <w:basedOn w:val="10"/>
    <w:rPr>
      <w:color w:val="605E5C"/>
      <w:shd w:val="clear" w:color="auto" w:fill="E1DFDD"/>
    </w:rPr>
  </w:style>
  <w:style w:type="character" w:customStyle="1" w:styleId="427">
    <w:name w:val="未处理的提及93"/>
    <w:basedOn w:val="10"/>
    <w:rPr>
      <w:color w:val="605E5C"/>
      <w:shd w:val="clear" w:color="auto" w:fill="E1DFDD"/>
    </w:rPr>
  </w:style>
  <w:style w:type="character" w:customStyle="1" w:styleId="428">
    <w:name w:val="未处理的提及94"/>
    <w:basedOn w:val="10"/>
    <w:rPr>
      <w:color w:val="605E5C"/>
      <w:shd w:val="clear" w:color="auto" w:fill="E1DFDD"/>
    </w:rPr>
  </w:style>
  <w:style w:type="character" w:customStyle="1" w:styleId="429">
    <w:name w:val="未处理的提及95"/>
    <w:basedOn w:val="10"/>
    <w:rPr>
      <w:color w:val="605E5C"/>
      <w:shd w:val="clear" w:color="auto" w:fill="E1DFDD"/>
    </w:rPr>
  </w:style>
  <w:style w:type="character" w:customStyle="1" w:styleId="430">
    <w:name w:val="未处理的提及96"/>
    <w:basedOn w:val="10"/>
    <w:rPr>
      <w:color w:val="605E5C"/>
      <w:shd w:val="clear" w:color="auto" w:fill="E1DFDD"/>
    </w:rPr>
  </w:style>
  <w:style w:type="character" w:customStyle="1" w:styleId="431">
    <w:name w:val="未处理的提及97"/>
    <w:basedOn w:val="10"/>
    <w:rPr>
      <w:color w:val="605E5C"/>
      <w:shd w:val="clear" w:color="auto" w:fill="E1DFDD"/>
    </w:rPr>
  </w:style>
  <w:style w:type="character" w:customStyle="1" w:styleId="432">
    <w:name w:val="未处理的提及98"/>
    <w:basedOn w:val="10"/>
    <w:rPr>
      <w:color w:val="605E5C"/>
      <w:shd w:val="clear" w:color="auto" w:fill="E1DFDD"/>
    </w:rPr>
  </w:style>
  <w:style w:type="character" w:customStyle="1" w:styleId="433">
    <w:name w:val="未处理的提及99"/>
    <w:basedOn w:val="10"/>
    <w:rPr>
      <w:color w:val="605E5C"/>
      <w:shd w:val="clear" w:color="auto" w:fill="E1DFDD"/>
    </w:rPr>
  </w:style>
  <w:style w:type="paragraph" w:styleId="434">
    <w:name w:val="List Paragraph"/>
    <w:basedOn w:val="0"/>
    <w:pPr>
      <w:ind w:firstLineChars="200" w:firstLine="200"/>
    </w:pPr>
  </w:style>
  <w:style w:type="character" w:customStyle="1" w:styleId="435">
    <w:name w:val="未处理的提及100"/>
    <w:basedOn w:val="10"/>
    <w:rPr>
      <w:color w:val="605E5C"/>
      <w:shd w:val="clear" w:color="auto" w:fill="E1DFDD"/>
    </w:rPr>
  </w:style>
  <w:style w:type="character" w:customStyle="1" w:styleId="436">
    <w:name w:val="未处理的提及101"/>
    <w:basedOn w:val="10"/>
    <w:rPr>
      <w:color w:val="605E5C"/>
      <w:shd w:val="clear" w:color="auto" w:fill="E1DFDD"/>
    </w:rPr>
  </w:style>
  <w:style w:type="character" w:customStyle="1" w:styleId="437">
    <w:name w:val="mark9ptmmceyu"/>
    <w:basedOn w:val="10"/>
  </w:style>
  <w:style w:type="paragraph" w:customStyle="1" w:styleId="438">
    <w:name w:val="修订3"/>
    <w:rPr>
      <w:rFonts w:ascii="Times New Roman" w:eastAsia="宋体" w:cs="Times New Roman" w:hAnsi="Times New Roman"/>
      <w:kern w:val="2"/>
      <w:sz w:val="21"/>
      <w:szCs w:val="24"/>
      <w:lang w:val="en-US" w:eastAsia="zh-CN" w:bidi="ar-SA"/>
    </w:rPr>
  </w:style>
  <w:style w:type="character" w:customStyle="1" w:styleId="439">
    <w:name w:val="未处理的提及102"/>
    <w:basedOn w:val="10"/>
    <w:rPr>
      <w:color w:val="605E5C"/>
      <w:shd w:val="clear" w:color="auto" w:fill="E1DFDD"/>
    </w:rPr>
  </w:style>
  <w:style w:type="paragraph" w:customStyle="1" w:styleId="440">
    <w:name w:val="p"/>
    <w:basedOn w:val="0"/>
    <w:pPr>
      <w:widowControl/>
      <w:spacing w:before="100" w:beforeAutospacing="1" w:after="100" w:afterAutospacing="1"/>
      <w:jc w:val="left"/>
    </w:pPr>
    <w:rPr>
      <w:rFonts w:ascii="宋体" w:cs="宋体" w:hAnsi="宋体"/>
      <w:kern w:val="0"/>
      <w:sz w:val="24"/>
    </w:rPr>
  </w:style>
  <w:style w:type="character" w:customStyle="1" w:styleId="441">
    <w:name w:val="未处理的提及103"/>
    <w:basedOn w:val="10"/>
    <w:rPr>
      <w:color w:val="605E5C"/>
      <w:shd w:val="clear" w:color="auto" w:fill="E1DFDD"/>
    </w:rPr>
  </w:style>
  <w:style w:type="paragraph" w:customStyle="1" w:styleId="442">
    <w:name w:val="paragraph_paragraph__nycys"/>
    <w:basedOn w:val="0"/>
    <w:pPr>
      <w:widowControl/>
      <w:spacing w:before="100" w:beforeAutospacing="1" w:after="100" w:afterAutospacing="1"/>
      <w:jc w:val="left"/>
    </w:pPr>
    <w:rPr>
      <w:rFonts w:ascii="宋体" w:cs="宋体" w:hAnsi="宋体"/>
      <w:kern w:val="0"/>
      <w:sz w:val="24"/>
    </w:rPr>
  </w:style>
  <w:style w:type="character" w:customStyle="1" w:styleId="443">
    <w:name w:val="ds_ext_text-tov6w"/>
    <w:basedOn w:val="10"/>
  </w:style>
  <w:style w:type="character" w:customStyle="1" w:styleId="444">
    <w:name w:val="未处理的提及104"/>
    <w:basedOn w:val="10"/>
    <w:rPr>
      <w:color w:val="605E5C"/>
      <w:shd w:val="clear" w:color="auto" w:fill="E1DFDD"/>
    </w:rPr>
  </w:style>
  <w:style w:type="character" w:customStyle="1" w:styleId="445">
    <w:name w:val="未处理的提及105"/>
    <w:basedOn w:val="10"/>
    <w:rPr>
      <w:color w:val="605E5C"/>
      <w:shd w:val="clear" w:color="auto" w:fill="E1DFDD"/>
    </w:rPr>
  </w:style>
  <w:style w:type="character" w:customStyle="1" w:styleId="446">
    <w:name w:val="未处理的提及106"/>
    <w:basedOn w:val="10"/>
    <w:rPr>
      <w:color w:val="605E5C"/>
      <w:shd w:val="clear" w:color="auto" w:fill="E1DFDD"/>
    </w:rPr>
  </w:style>
  <w:style w:type="character" w:customStyle="1" w:styleId="447">
    <w:name w:val="15"/>
    <w:basedOn w:val="10"/>
  </w:style>
  <w:style w:type="character" w:customStyle="1" w:styleId="448">
    <w:name w:val="17"/>
    <w:basedOn w:val="10"/>
  </w:style>
  <w:style w:type="character" w:customStyle="1" w:styleId="449">
    <w:name w:val="16"/>
    <w:basedOn w:val="10"/>
  </w:style>
  <w:style w:type="character" w:customStyle="1" w:styleId="450">
    <w:name w:val="ediassetstextcon"/>
    <w:basedOn w:val="10"/>
  </w:style>
  <w:style w:type="character" w:customStyle="1" w:styleId="451">
    <w:name w:val="未处理的提及107"/>
    <w:basedOn w:val="10"/>
    <w:rPr>
      <w:color w:val="605E5C"/>
      <w:shd w:val="clear" w:color="auto" w:fill="E1DFDD"/>
    </w:rPr>
  </w:style>
  <w:style w:type="character" w:customStyle="1" w:styleId="452">
    <w:name w:val="未处理的提及108"/>
    <w:basedOn w:val="10"/>
    <w:rPr>
      <w:color w:val="605E5C"/>
      <w:shd w:val="clear" w:color="auto" w:fill="E1DFDD"/>
    </w:rPr>
  </w:style>
  <w:style w:type="character" w:customStyle="1" w:styleId="453">
    <w:name w:val="未处理的提及109"/>
    <w:basedOn w:val="10"/>
    <w:rPr>
      <w:color w:val="605E5C"/>
      <w:shd w:val="clear" w:color="auto" w:fill="E1DFDD"/>
    </w:rPr>
  </w:style>
  <w:style w:type="character" w:customStyle="1" w:styleId="454">
    <w:name w:val="未处理的提及110"/>
    <w:basedOn w:val="10"/>
    <w:rPr>
      <w:color w:val="605E5C"/>
      <w:shd w:val="clear" w:color="auto" w:fill="E1DFDD"/>
    </w:rPr>
  </w:style>
  <w:style w:type="character" w:customStyle="1" w:styleId="455">
    <w:name w:val="c-color-gray2"/>
    <w:basedOn w:val="10"/>
  </w:style>
  <w:style w:type="character" w:customStyle="1" w:styleId="456">
    <w:name w:val="content-right_8zs40"/>
    <w:basedOn w:val="10"/>
  </w:style>
  <w:style w:type="character" w:customStyle="1" w:styleId="457">
    <w:name w:val="content-right8zs401"/>
    <w:basedOn w:val="10"/>
  </w:style>
  <w:style w:type="character" w:customStyle="1" w:styleId="458">
    <w:name w:val="未处理的提及111"/>
    <w:basedOn w:val="10"/>
    <w:rPr>
      <w:color w:val="605E5C"/>
      <w:shd w:val="clear" w:color="auto" w:fill="E1DFDD"/>
    </w:rPr>
  </w:style>
  <w:style w:type="paragraph" w:customStyle="1" w:styleId="459">
    <w:name w:val="_tgt"/>
    <w:basedOn w:val="0"/>
    <w:pPr>
      <w:widowControl/>
      <w:spacing w:before="100" w:beforeAutospacing="1" w:after="100" w:afterAutospacing="1"/>
      <w:jc w:val="left"/>
    </w:pPr>
    <w:rPr>
      <w:rFonts w:ascii="宋体" w:cs="宋体" w:hAnsi="宋体"/>
      <w:kern w:val="0"/>
      <w:sz w:val="24"/>
    </w:rPr>
  </w:style>
  <w:style w:type="character" w:customStyle="1" w:styleId="460">
    <w:name w:val="transsent"/>
    <w:basedOn w:val="10"/>
  </w:style>
  <w:style w:type="character" w:customStyle="1" w:styleId="461">
    <w:name w:val="未处理的提及112"/>
    <w:basedOn w:val="10"/>
    <w:rPr>
      <w:color w:val="605E5C"/>
      <w:shd w:val="clear" w:color="auto" w:fill="E1DFDD"/>
    </w:rPr>
  </w:style>
  <w:style w:type="character" w:customStyle="1" w:styleId="462">
    <w:name w:val="未处理的提及113"/>
    <w:basedOn w:val="10"/>
    <w:rPr>
      <w:color w:val="605E5C"/>
      <w:shd w:val="clear" w:color="auto" w:fill="E1DFDD"/>
    </w:rPr>
  </w:style>
  <w:style w:type="character" w:customStyle="1" w:styleId="463">
    <w:name w:val="spelle"/>
    <w:basedOn w:val="10"/>
  </w:style>
  <w:style w:type="character" w:customStyle="1" w:styleId="464">
    <w:name w:val="未处理的提及114"/>
    <w:basedOn w:val="10"/>
    <w:rPr>
      <w:color w:val="605E5C"/>
      <w:shd w:val="clear" w:color="auto" w:fill="E1DFDD"/>
    </w:rPr>
  </w:style>
  <w:style w:type="paragraph" w:customStyle="1" w:styleId="465">
    <w:name w:val="p1"/>
    <w:basedOn w:val="0"/>
    <w:pPr>
      <w:widowControl/>
      <w:spacing w:before="100" w:beforeAutospacing="1" w:after="100" w:afterAutospacing="1"/>
      <w:jc w:val="left"/>
    </w:pPr>
    <w:rPr>
      <w:rFonts w:ascii="宋体" w:cs="宋体" w:hAnsi="宋体"/>
      <w:kern w:val="0"/>
      <w:sz w:val="24"/>
    </w:rPr>
  </w:style>
  <w:style w:type="character" w:customStyle="1" w:styleId="466">
    <w:name w:val="s1"/>
    <w:basedOn w:val="10"/>
  </w:style>
  <w:style w:type="character" w:customStyle="1" w:styleId="467">
    <w:name w:val="s2"/>
    <w:basedOn w:val="10"/>
  </w:style>
  <w:style w:type="character" w:customStyle="1" w:styleId="468">
    <w:name w:val="tgt"/>
    <w:basedOn w:val="10"/>
  </w:style>
  <w:style w:type="character" w:customStyle="1" w:styleId="469">
    <w:name w:val="未处理的提及115"/>
    <w:basedOn w:val="10"/>
    <w:rPr>
      <w:color w:val="605E5C"/>
      <w:shd w:val="clear" w:color="auto" w:fill="E1DFDD"/>
    </w:rPr>
  </w:style>
  <w:style w:type="character" w:customStyle="1" w:styleId="470">
    <w:name w:val="未处理的提及116"/>
    <w:basedOn w:val="10"/>
    <w:rPr>
      <w:color w:val="605E5C"/>
      <w:shd w:val="clear" w:color="auto" w:fill="E1DFDD"/>
    </w:rPr>
  </w:style>
  <w:style w:type="character" w:customStyle="1" w:styleId="471">
    <w:name w:val="content-right_8zs401"/>
    <w:basedOn w:val="10"/>
  </w:style>
  <w:style w:type="character" w:customStyle="1" w:styleId="472">
    <w:name w:val="未处理的提及117"/>
    <w:basedOn w:val="10"/>
    <w:rPr>
      <w:color w:val="605E5C"/>
      <w:shd w:val="clear" w:color="auto" w:fill="E1DFDD"/>
    </w:rPr>
  </w:style>
  <w:style w:type="character" w:customStyle="1" w:styleId="473">
    <w:name w:val="proofreadsignclass-unused"/>
    <w:basedOn w:val="10"/>
  </w:style>
  <w:style w:type="character" w:customStyle="1" w:styleId="474">
    <w:name w:val="未处理的提及118"/>
    <w:basedOn w:val="10"/>
    <w:rPr>
      <w:color w:val="605E5C"/>
      <w:shd w:val="clear" w:color="auto" w:fill="E1DFDD"/>
    </w:rPr>
  </w:style>
  <w:style w:type="character" w:customStyle="1" w:styleId="475">
    <w:name w:val="未处理的提及119"/>
    <w:basedOn w:val="10"/>
    <w:rPr>
      <w:color w:val="605E5C"/>
      <w:shd w:val="clear" w:color="auto" w:fill="E1DFDD"/>
    </w:rPr>
  </w:style>
  <w:style w:type="character" w:customStyle="1" w:styleId="476">
    <w:name w:val="smallcaps"/>
    <w:basedOn w:val="10"/>
  </w:style>
  <w:style w:type="character" w:customStyle="1" w:styleId="477">
    <w:name w:val="未处理的提及120"/>
    <w:basedOn w:val="10"/>
    <w:rPr>
      <w:color w:val="605E5C"/>
      <w:shd w:val="clear" w:color="auto" w:fill="E1DFDD"/>
    </w:rPr>
  </w:style>
  <w:style w:type="character" w:customStyle="1" w:styleId="478">
    <w:name w:val="未处理的提及121"/>
    <w:basedOn w:val="10"/>
    <w:rPr>
      <w:color w:val="605E5C"/>
      <w:shd w:val="clear" w:color="auto" w:fill="E1DFDD"/>
    </w:rPr>
  </w:style>
  <w:style w:type="character" w:customStyle="1" w:styleId="479">
    <w:name w:val="未处理的提及122"/>
    <w:basedOn w:val="10"/>
    <w:rPr>
      <w:color w:val="605E5C"/>
      <w:shd w:val="clear" w:color="auto" w:fill="E1DFDD"/>
    </w:rPr>
  </w:style>
  <w:style w:type="character" w:customStyle="1" w:styleId="480">
    <w:name w:val="rynqvb"/>
    <w:basedOn w:val="10"/>
  </w:style>
  <w:style w:type="paragraph" w:customStyle="1" w:styleId="481">
    <w:name w:val="src"/>
    <w:basedOn w:val="0"/>
    <w:pPr>
      <w:widowControl/>
      <w:spacing w:before="100" w:beforeAutospacing="1" w:after="100" w:afterAutospacing="1"/>
      <w:jc w:val="left"/>
    </w:pPr>
    <w:rPr>
      <w:rFonts w:ascii="宋体" w:cs="宋体" w:hAnsi="宋体"/>
      <w:kern w:val="0"/>
      <w:sz w:val="24"/>
    </w:rPr>
  </w:style>
  <w:style w:type="paragraph" w:customStyle="1" w:styleId="482">
    <w:name w:val="0"/>
    <w:basedOn w:val="0"/>
    <w:pPr>
      <w:widowControl/>
      <w:spacing w:before="100" w:beforeAutospacing="1" w:after="100" w:afterAutospacing="1"/>
      <w:jc w:val="left"/>
    </w:pPr>
    <w:rPr>
      <w:rFonts w:ascii="宋体" w:cs="宋体" w:hAnsi="宋体"/>
      <w:kern w:val="0"/>
      <w:sz w:val="24"/>
    </w:rPr>
  </w:style>
  <w:style w:type="character" w:customStyle="1" w:styleId="483">
    <w:name w:val="未处理的提及123"/>
    <w:basedOn w:val="10"/>
    <w:rPr>
      <w:color w:val="605E5C"/>
      <w:shd w:val="clear" w:color="auto" w:fill="E1DFDD"/>
    </w:rPr>
  </w:style>
  <w:style w:type="paragraph" w:customStyle="1" w:styleId="484">
    <w:name w:val="rtejustify"/>
    <w:basedOn w:val="0"/>
    <w:pPr>
      <w:widowControl/>
      <w:spacing w:before="100" w:beforeAutospacing="1" w:after="100" w:afterAutospacing="1"/>
      <w:jc w:val="left"/>
    </w:pPr>
    <w:rPr>
      <w:rFonts w:ascii="宋体" w:cs="宋体" w:hAnsi="宋体"/>
      <w:kern w:val="0"/>
      <w:sz w:val="24"/>
    </w:rPr>
  </w:style>
  <w:style w:type="character" w:customStyle="1" w:styleId="485">
    <w:name w:val="im-content1"/>
    <w:basedOn w:val="10"/>
    <w:rPr>
      <w:vanish w:val="0"/>
      <w:color w:val="000000"/>
    </w:rPr>
  </w:style>
  <w:style w:type="paragraph" w:customStyle="1" w:styleId="486">
    <w:name w:val="pre"/>
    <w:basedOn w:val="0"/>
    <w:pPr>
      <w:widowControl/>
      <w:spacing w:before="100" w:beforeAutospacing="1" w:after="100" w:afterAutospacing="1"/>
      <w:jc w:val="left"/>
    </w:pPr>
    <w:rPr>
      <w:rFonts w:ascii="宋体" w:cs="宋体" w:hAnsi="宋体"/>
      <w:kern w:val="0"/>
      <w:sz w:val="24"/>
    </w:rPr>
  </w:style>
  <w:style w:type="character" w:customStyle="1" w:styleId="487">
    <w:name w:val="未处理的提及124"/>
    <w:basedOn w:val="10"/>
    <w:rPr>
      <w:color w:val="605E5C"/>
      <w:shd w:val="clear" w:color="auto" w:fill="E1DFDD"/>
    </w:rPr>
  </w:style>
  <w:style w:type="character" w:customStyle="1" w:styleId="488">
    <w:name w:val="未处理的提及125"/>
    <w:basedOn w:val="10"/>
    <w:rPr>
      <w:color w:val="605E5C"/>
      <w:shd w:val="clear" w:color="auto" w:fill="E1DFDD"/>
    </w:rPr>
  </w:style>
  <w:style w:type="character" w:customStyle="1" w:styleId="489">
    <w:name w:val="未处理的提及126"/>
    <w:basedOn w:val="10"/>
    <w:rPr>
      <w:color w:val="605E5C"/>
      <w:shd w:val="clear" w:color="auto" w:fill="E1DFDD"/>
    </w:rPr>
  </w:style>
  <w:style w:type="character" w:customStyle="1" w:styleId="490">
    <w:name w:val="未处理的提及127"/>
    <w:basedOn w:val="10"/>
    <w:rPr>
      <w:color w:val="605E5C"/>
      <w:shd w:val="clear" w:color="auto" w:fill="E1DFDD"/>
    </w:rPr>
  </w:style>
  <w:style w:type="character" w:customStyle="1" w:styleId="491">
    <w:name w:val="font71"/>
    <w:basedOn w:val="10"/>
  </w:style>
  <w:style w:type="character" w:customStyle="1" w:styleId="492">
    <w:name w:val="font21"/>
    <w:basedOn w:val="10"/>
  </w:style>
  <w:style w:type="character" w:customStyle="1" w:styleId="493">
    <w:name w:val="未处理的提及128"/>
    <w:basedOn w:val="10"/>
    <w:rPr>
      <w:color w:val="605E5C"/>
      <w:shd w:val="clear" w:color="auto" w:fill="E1DFDD"/>
    </w:rPr>
  </w:style>
  <w:style w:type="character" w:customStyle="1" w:styleId="494">
    <w:name w:val="未处理的提及129"/>
    <w:basedOn w:val="10"/>
    <w:rPr>
      <w:color w:val="605E5C"/>
      <w:shd w:val="clear" w:color="auto" w:fill="E1DFDD"/>
    </w:rPr>
  </w:style>
  <w:style w:type="character" w:customStyle="1" w:styleId="495">
    <w:name w:val="mat-tooltip-trigger"/>
    <w:basedOn w:val="10"/>
  </w:style>
  <w:style w:type="character" w:customStyle="1" w:styleId="496">
    <w:name w:val="未处理的提及130"/>
    <w:basedOn w:val="10"/>
    <w:rPr>
      <w:color w:val="605E5C"/>
      <w:shd w:val="clear" w:color="auto" w:fill="E1DFDD"/>
    </w:rPr>
  </w:style>
  <w:style w:type="character" w:customStyle="1" w:styleId="497">
    <w:name w:val="未处理的提及131"/>
    <w:basedOn w:val="10"/>
    <w:rPr>
      <w:color w:val="605E5C"/>
      <w:shd w:val="clear" w:color="auto" w:fill="E1DFDD"/>
    </w:rPr>
  </w:style>
  <w:style w:type="character" w:customStyle="1" w:styleId="498">
    <w:name w:val="未处理的提及132"/>
    <w:basedOn w:val="10"/>
    <w:rPr>
      <w:color w:val="605E5C"/>
      <w:shd w:val="clear" w:color="auto" w:fill="E1DFDD"/>
    </w:rPr>
  </w:style>
  <w:style w:type="character" w:customStyle="1" w:styleId="499">
    <w:name w:val="未处理的提及133"/>
    <w:basedOn w:val="10"/>
    <w:rPr>
      <w:color w:val="605E5C"/>
      <w:shd w:val="clear" w:color="auto" w:fill="E1DFDD"/>
    </w:rPr>
  </w:style>
  <w:style w:type="character" w:customStyle="1" w:styleId="500">
    <w:name w:val="未处理的提及134"/>
    <w:basedOn w:val="10"/>
    <w:rPr>
      <w:color w:val="605E5C"/>
      <w:shd w:val="clear" w:color="auto" w:fill="E1DFDD"/>
    </w:rPr>
  </w:style>
  <w:style w:type="character" w:customStyle="1" w:styleId="501">
    <w:name w:val="未处理的提及135"/>
    <w:basedOn w:val="10"/>
    <w:rPr>
      <w:color w:val="605E5C"/>
      <w:shd w:val="clear" w:color="auto" w:fill="E1DFDD"/>
    </w:rPr>
  </w:style>
  <w:style w:type="character" w:customStyle="1" w:styleId="502">
    <w:name w:val="未处理的提及136"/>
    <w:basedOn w:val="10"/>
    <w:rPr>
      <w:color w:val="605E5C"/>
      <w:shd w:val="clear" w:color="auto" w:fill="E1DFDD"/>
    </w:rPr>
  </w:style>
  <w:style w:type="character" w:customStyle="1" w:styleId="503">
    <w:name w:val="未处理的提及137"/>
    <w:basedOn w:val="10"/>
    <w:rPr>
      <w:color w:val="605E5C"/>
      <w:shd w:val="clear" w:color="auto" w:fill="E1DFDD"/>
    </w:rPr>
  </w:style>
  <w:style w:type="character" w:customStyle="1" w:styleId="504">
    <w:name w:val="未处理的提及138"/>
    <w:basedOn w:val="10"/>
    <w:rPr>
      <w:color w:val="605E5C"/>
      <w:shd w:val="clear" w:color="auto" w:fill="E1DFDD"/>
    </w:rPr>
  </w:style>
  <w:style w:type="character" w:customStyle="1" w:styleId="505">
    <w:name w:val="未处理的提及139"/>
    <w:basedOn w:val="10"/>
    <w:rPr>
      <w:color w:val="605E5C"/>
      <w:shd w:val="clear" w:color="auto" w:fill="E1DFDD"/>
    </w:rPr>
  </w:style>
  <w:style w:type="character" w:customStyle="1" w:styleId="506">
    <w:name w:val="未处理的提及140"/>
    <w:basedOn w:val="10"/>
    <w:rPr>
      <w:color w:val="605E5C"/>
      <w:shd w:val="clear" w:color="auto" w:fill="E1DFDD"/>
    </w:rPr>
  </w:style>
  <w:style w:type="character" w:customStyle="1" w:styleId="507">
    <w:name w:val="未处理的提及141"/>
    <w:basedOn w:val="10"/>
    <w:rPr>
      <w:color w:val="605E5C"/>
      <w:shd w:val="clear" w:color="auto" w:fill="E1DFDD"/>
    </w:rPr>
  </w:style>
  <w:style w:type="character" w:customStyle="1" w:styleId="508">
    <w:name w:val="未处理的提及142"/>
    <w:basedOn w:val="10"/>
    <w:rPr>
      <w:color w:val="605E5C"/>
      <w:shd w:val="clear" w:color="auto" w:fill="E1DFDD"/>
    </w:rPr>
  </w:style>
  <w:style w:type="character" w:customStyle="1" w:styleId="509">
    <w:name w:val="未处理的提及143"/>
    <w:basedOn w:val="10"/>
    <w:rPr>
      <w:color w:val="605E5C"/>
      <w:shd w:val="clear" w:color="auto" w:fill="E1DFDD"/>
    </w:rPr>
  </w:style>
  <w:style w:type="paragraph" w:customStyle="1" w:styleId="510">
    <w:name w:val="custom_unionstyle"/>
    <w:basedOn w:val="0"/>
    <w:pPr>
      <w:widowControl/>
      <w:spacing w:before="100" w:beforeAutospacing="1" w:after="100" w:afterAutospacing="1"/>
      <w:jc w:val="left"/>
    </w:pPr>
    <w:rPr>
      <w:rFonts w:ascii="宋体" w:cs="宋体" w:hAnsi="宋体"/>
      <w:kern w:val="0"/>
      <w:sz w:val="24"/>
    </w:rPr>
  </w:style>
  <w:style w:type="character" w:customStyle="1" w:styleId="511">
    <w:name w:val="未处理的提及144"/>
    <w:basedOn w:val="10"/>
    <w:rPr>
      <w:color w:val="605E5C"/>
      <w:shd w:val="clear" w:color="auto" w:fill="E1DFDD"/>
    </w:rPr>
  </w:style>
  <w:style w:type="character" w:customStyle="1" w:styleId="512">
    <w:name w:val="未处理的提及145"/>
    <w:basedOn w:val="10"/>
    <w:rPr>
      <w:color w:val="605E5C"/>
      <w:shd w:val="clear" w:color="auto" w:fill="E1DFDD"/>
    </w:rPr>
  </w:style>
  <w:style w:type="character" w:customStyle="1" w:styleId="513">
    <w:name w:val="未处理的提及146"/>
    <w:basedOn w:val="10"/>
    <w:rPr>
      <w:color w:val="605E5C"/>
      <w:shd w:val="clear" w:color="auto" w:fill="E1DFDD"/>
    </w:rPr>
  </w:style>
  <w:style w:type="character" w:customStyle="1" w:styleId="514">
    <w:name w:val="未处理的提及147"/>
    <w:basedOn w:val="10"/>
    <w:rPr>
      <w:color w:val="605E5C"/>
      <w:shd w:val="clear" w:color="auto" w:fill="E1DFDD"/>
    </w:rPr>
  </w:style>
  <w:style w:type="character" w:customStyle="1" w:styleId="515">
    <w:name w:val="未处理的提及148"/>
    <w:basedOn w:val="10"/>
    <w:rPr>
      <w:color w:val="605E5C"/>
      <w:shd w:val="clear" w:color="auto" w:fill="E1DFDD"/>
    </w:rPr>
  </w:style>
  <w:style w:type="character" w:customStyle="1" w:styleId="516">
    <w:name w:val="未处理的提及149"/>
    <w:basedOn w:val="10"/>
    <w:rPr>
      <w:color w:val="605E5C"/>
      <w:shd w:val="clear" w:color="auto" w:fill="E1DFDD"/>
    </w:rPr>
  </w:style>
  <w:style w:type="character" w:customStyle="1" w:styleId="517">
    <w:name w:val="未处理的提及150"/>
    <w:basedOn w:val="10"/>
    <w:rPr>
      <w:color w:val="605E5C"/>
      <w:shd w:val="clear" w:color="auto" w:fill="E1DFDD"/>
    </w:rPr>
  </w:style>
  <w:style w:type="character" w:customStyle="1" w:styleId="518">
    <w:name w:val="未处理的提及151"/>
    <w:basedOn w:val="10"/>
    <w:rPr>
      <w:color w:val="605E5C"/>
      <w:shd w:val="clear" w:color="auto" w:fill="E1DFDD"/>
    </w:rPr>
  </w:style>
  <w:style w:type="character" w:customStyle="1" w:styleId="519">
    <w:name w:val="未处理的提及152"/>
    <w:basedOn w:val="10"/>
    <w:rPr>
      <w:color w:val="605E5C"/>
      <w:shd w:val="clear" w:color="auto" w:fill="E1DFDD"/>
    </w:rPr>
  </w:style>
  <w:style w:type="character" w:customStyle="1" w:styleId="520">
    <w:name w:val="text-tag"/>
    <w:basedOn w:val="10"/>
  </w:style>
  <w:style w:type="character" w:customStyle="1" w:styleId="521">
    <w:name w:val="未处理的提及153"/>
    <w:basedOn w:val="10"/>
    <w:rPr>
      <w:color w:val="605E5C"/>
      <w:shd w:val="clear" w:color="auto" w:fill="E1DFDD"/>
    </w:rPr>
  </w:style>
  <w:style w:type="character" w:customStyle="1" w:styleId="522">
    <w:name w:val="未处理的提及154"/>
    <w:basedOn w:val="10"/>
    <w:rPr>
      <w:color w:val="605E5C"/>
      <w:shd w:val="clear" w:color="auto" w:fill="E1DFDD"/>
    </w:rPr>
  </w:style>
  <w:style w:type="paragraph" w:customStyle="1" w:styleId="523">
    <w:name w:val="style382"/>
    <w:basedOn w:val="0"/>
    <w:pPr>
      <w:widowControl/>
      <w:spacing w:before="100" w:beforeAutospacing="1" w:after="100" w:afterAutospacing="1"/>
      <w:jc w:val="left"/>
    </w:pPr>
    <w:rPr>
      <w:rFonts w:ascii="宋体" w:cs="宋体" w:hAnsi="宋体"/>
      <w:kern w:val="0"/>
      <w:sz w:val="24"/>
    </w:rPr>
  </w:style>
  <w:style w:type="character" w:customStyle="1" w:styleId="524">
    <w:name w:val="eop"/>
    <w:basedOn w:val="10"/>
  </w:style>
  <w:style w:type="paragraph" w:customStyle="1" w:styleId="525">
    <w:name w:val="style152"/>
    <w:basedOn w:val="0"/>
    <w:pPr>
      <w:widowControl/>
      <w:spacing w:before="100" w:beforeAutospacing="1" w:after="100" w:afterAutospacing="1"/>
      <w:jc w:val="left"/>
    </w:pPr>
    <w:rPr>
      <w:rFonts w:ascii="宋体" w:cs="宋体" w:hAnsi="宋体"/>
      <w:kern w:val="0"/>
      <w:sz w:val="24"/>
    </w:rPr>
  </w:style>
  <w:style w:type="character" w:customStyle="1" w:styleId="526">
    <w:name w:val="cos-color-text-em"/>
    <w:basedOn w:val="10"/>
  </w:style>
  <w:style w:type="paragraph" w:customStyle="1" w:styleId="527">
    <w:name w:val="style232"/>
    <w:basedOn w:val="0"/>
    <w:pPr>
      <w:widowControl/>
      <w:spacing w:before="100" w:beforeAutospacing="1" w:after="100" w:afterAutospacing="1"/>
      <w:jc w:val="left"/>
    </w:pPr>
    <w:rPr>
      <w:rFonts w:ascii="宋体" w:cs="宋体" w:hAnsi="宋体"/>
      <w:kern w:val="0"/>
      <w:sz w:val="24"/>
    </w:rPr>
  </w:style>
  <w:style w:type="paragraph" w:customStyle="1" w:styleId="528">
    <w:name w:val="nb"/>
    <w:basedOn w:val="0"/>
    <w:pPr>
      <w:widowControl/>
      <w:spacing w:before="100" w:beforeAutospacing="1" w:after="100" w:afterAutospacing="1"/>
      <w:jc w:val="left"/>
    </w:pPr>
    <w:rPr>
      <w:rFonts w:ascii="宋体" w:cs="宋体" w:hAnsi="宋体"/>
      <w:kern w:val="0"/>
      <w:sz w:val="24"/>
    </w:rPr>
  </w:style>
  <w:style w:type="character" w:customStyle="1" w:styleId="529">
    <w:name w:val="18"/>
    <w:basedOn w:val="10"/>
  </w:style>
  <w:style w:type="character" w:customStyle="1" w:styleId="530">
    <w:name w:val="19"/>
    <w:basedOn w:val="10"/>
  </w:style>
  <w:style w:type="character" w:customStyle="1" w:styleId="531">
    <w:name w:val="20"/>
    <w:basedOn w:val="10"/>
  </w:style>
  <w:style w:type="paragraph" w:customStyle="1" w:styleId="532">
    <w:name w:val="style497"/>
    <w:basedOn w:val="0"/>
    <w:pPr>
      <w:widowControl/>
      <w:spacing w:before="100" w:beforeAutospacing="1" w:after="100" w:afterAutospacing="1"/>
      <w:jc w:val="left"/>
    </w:pPr>
    <w:rPr>
      <w:rFonts w:ascii="宋体" w:cs="宋体" w:hAnsi="宋体"/>
      <w:kern w:val="0"/>
      <w:sz w:val="24"/>
    </w:rPr>
  </w:style>
  <w:style w:type="paragraph" w:customStyle="1" w:styleId="533">
    <w:name w:val="xl65"/>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paragraph" w:customStyle="1" w:styleId="534">
    <w:name w:val="xl66"/>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paragraph" w:customStyle="1" w:styleId="535">
    <w:name w:val="xl67"/>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cs="Arial" w:hAnsi="Arial"/>
      <w:kern w:val="0"/>
      <w:sz w:val="18"/>
      <w:szCs w:val="18"/>
    </w:rPr>
  </w:style>
  <w:style w:type="paragraph" w:customStyle="1" w:styleId="536">
    <w:name w:val="xl68"/>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000000"/>
      <w:kern w:val="0"/>
      <w:sz w:val="18"/>
      <w:szCs w:val="18"/>
    </w:rPr>
  </w:style>
  <w:style w:type="paragraph" w:customStyle="1" w:styleId="537">
    <w:name w:val="xl69"/>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000000"/>
      <w:kern w:val="0"/>
      <w:sz w:val="18"/>
      <w:szCs w:val="18"/>
    </w:rPr>
  </w:style>
  <w:style w:type="paragraph" w:customStyle="1" w:styleId="538">
    <w:name w:val="xl70"/>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kern w:val="0"/>
      <w:sz w:val="18"/>
      <w:szCs w:val="18"/>
    </w:rPr>
  </w:style>
  <w:style w:type="paragraph" w:customStyle="1" w:styleId="539">
    <w:name w:val="样式 二号"/>
    <w:basedOn w:val="0"/>
    <w:pPr>
      <w:keepNext/>
      <w:keepLines/>
      <w:widowControl w:val="0"/>
      <w:spacing w:before="340" w:after="330" w:line="578" w:lineRule="auto"/>
      <w:outlineLvl w:val="0"/>
    </w:pPr>
    <w:rPr>
      <w:b/>
      <w:bCs/>
      <w:kern w:val="44"/>
      <w:sz w:val="44"/>
      <w:szCs w:val="44"/>
    </w:rPr>
  </w:style>
  <w:style w:type="paragraph" w:customStyle="1" w:styleId="540">
    <w:name w:val="Revision"/>
    <w:rPr>
      <w:rFonts w:ascii="Times New Roman" w:eastAsia="宋体" w:cs="Times New Roman" w:hAnsi="Times New Roman"/>
      <w:kern w:val="2"/>
      <w:sz w:val="21"/>
      <w:szCs w:val="24"/>
      <w:lang w:val="en-US" w:eastAsia="zh-CN" w:bidi="ar-SA"/>
    </w:rPr>
  </w:style>
  <w:style w:type="character" w:customStyle="1" w:styleId="541">
    <w:name w:val="未处理的提及155"/>
    <w:basedOn w:val="10"/>
    <w:rPr>
      <w:color w:val="605E5C"/>
      <w:shd w:val="clear" w:color="auto" w:fill="E1DFDD"/>
    </w:rPr>
  </w:style>
  <w:style w:type="paragraph" w:customStyle="1" w:styleId="542">
    <w:name w:val="style239"/>
    <w:basedOn w:val="0"/>
    <w:pPr>
      <w:widowControl/>
      <w:spacing w:before="100" w:beforeAutospacing="1" w:after="100" w:afterAutospacing="1"/>
      <w:jc w:val="left"/>
    </w:pPr>
    <w:rPr>
      <w:rFonts w:ascii="宋体" w:cs="宋体" w:hAnsi="宋体"/>
      <w:kern w:val="0"/>
      <w:sz w:val="24"/>
    </w:rPr>
  </w:style>
  <w:style w:type="character" w:customStyle="1" w:styleId="543">
    <w:name w:val="bjh-strong"/>
    <w:basedOn w:val="10"/>
  </w:style>
  <w:style w:type="character" w:customStyle="1" w:styleId="544">
    <w:name w:val="未处理的提及156"/>
    <w:basedOn w:val="10"/>
    <w:rPr>
      <w:color w:val="605E5C"/>
      <w:shd w:val="clear" w:color="auto" w:fill="E1DFDD"/>
    </w:rPr>
  </w:style>
  <w:style w:type="paragraph" w:customStyle="1" w:styleId="545">
    <w:name w:val="style514"/>
    <w:basedOn w:val="0"/>
    <w:pPr>
      <w:widowControl/>
      <w:spacing w:before="100" w:beforeAutospacing="1" w:after="100" w:afterAutospacing="1"/>
      <w:jc w:val="left"/>
    </w:pPr>
    <w:rPr>
      <w:rFonts w:ascii="宋体" w:cs="宋体" w:hAnsi="宋体"/>
      <w:kern w:val="0"/>
      <w:sz w:val="24"/>
    </w:rPr>
  </w:style>
  <w:style w:type="character" w:customStyle="1" w:styleId="546">
    <w:name w:val="未处理的提及157"/>
    <w:basedOn w:val="10"/>
    <w:rPr>
      <w:color w:val="605E5C"/>
      <w:shd w:val="clear" w:color="auto" w:fill="E1DFDD"/>
    </w:rPr>
  </w:style>
  <w:style w:type="character" w:customStyle="1" w:styleId="547">
    <w:name w:val="未处理的提及158"/>
    <w:basedOn w:val="10"/>
    <w:rPr>
      <w:color w:val="605E5C"/>
      <w:shd w:val="clear" w:color="auto" w:fill="E1DFDD"/>
    </w:rPr>
  </w:style>
  <w:style w:type="character" w:customStyle="1" w:styleId="548">
    <w:name w:val="未处理的提及159"/>
    <w:basedOn w:val="10"/>
    <w:rPr>
      <w:color w:val="605E5C"/>
      <w:shd w:val="clear" w:color="auto" w:fill="E1DFDD"/>
    </w:rPr>
  </w:style>
  <w:style w:type="character" w:customStyle="1" w:styleId="549">
    <w:name w:val="未处理的提及160"/>
    <w:basedOn w:val="10"/>
    <w:rPr>
      <w:color w:val="605E5C"/>
      <w:shd w:val="clear" w:color="auto" w:fill="E1DFDD"/>
    </w:rPr>
  </w:style>
  <w:style w:type="character" w:customStyle="1" w:styleId="550">
    <w:name w:val="未处理的提及161"/>
    <w:basedOn w:val="10"/>
    <w:rPr>
      <w:color w:val="605E5C"/>
      <w:shd w:val="clear" w:color="auto" w:fill="E1DFDD"/>
    </w:rPr>
  </w:style>
  <w:style w:type="paragraph" w:customStyle="1" w:styleId="551">
    <w:name w:val="style528"/>
    <w:basedOn w:val="0"/>
    <w:pPr>
      <w:widowControl/>
      <w:spacing w:before="100" w:beforeAutospacing="1" w:after="100" w:afterAutospacing="1"/>
      <w:jc w:val="left"/>
    </w:pPr>
    <w:rPr>
      <w:rFonts w:ascii="宋体" w:cs="宋体" w:hAnsi="宋体"/>
      <w:kern w:val="0"/>
      <w:sz w:val="24"/>
    </w:rPr>
  </w:style>
  <w:style w:type="paragraph" w:customStyle="1" w:styleId="552">
    <w:name w:val="style360"/>
    <w:basedOn w:val="0"/>
    <w:pPr>
      <w:widowControl/>
      <w:spacing w:before="100" w:beforeAutospacing="1" w:after="100" w:afterAutospacing="1"/>
      <w:jc w:val="left"/>
    </w:pPr>
    <w:rPr>
      <w:rFonts w:ascii="宋体" w:cs="宋体" w:hAnsi="宋体"/>
      <w:kern w:val="0"/>
      <w:sz w:val="24"/>
    </w:rPr>
  </w:style>
  <w:style w:type="paragraph" w:customStyle="1" w:styleId="553">
    <w:name w:val="style359"/>
    <w:basedOn w:val="0"/>
    <w:pPr>
      <w:widowControl/>
      <w:spacing w:before="100" w:beforeAutospacing="1" w:after="100" w:afterAutospacing="1"/>
      <w:jc w:val="left"/>
    </w:pPr>
    <w:rPr>
      <w:rFonts w:ascii="宋体" w:cs="宋体" w:hAnsi="宋体"/>
      <w:kern w:val="0"/>
      <w:sz w:val="24"/>
    </w:rPr>
  </w:style>
  <w:style w:type="paragraph" w:customStyle="1" w:styleId="554">
    <w:name w:val="style355"/>
    <w:basedOn w:val="0"/>
    <w:pPr>
      <w:widowControl/>
      <w:spacing w:before="100" w:beforeAutospacing="1" w:after="100" w:afterAutospacing="1"/>
      <w:jc w:val="left"/>
    </w:pPr>
    <w:rPr>
      <w:rFonts w:ascii="宋体" w:cs="宋体" w:hAnsi="宋体"/>
      <w:kern w:val="0"/>
      <w:sz w:val="24"/>
    </w:rPr>
  </w:style>
  <w:style w:type="paragraph" w:customStyle="1" w:styleId="555">
    <w:name w:val="style354"/>
    <w:basedOn w:val="0"/>
    <w:pPr>
      <w:widowControl/>
      <w:spacing w:before="100" w:beforeAutospacing="1" w:after="100" w:afterAutospacing="1"/>
      <w:jc w:val="left"/>
    </w:pPr>
    <w:rPr>
      <w:rFonts w:ascii="宋体" w:cs="宋体" w:hAnsi="宋体"/>
      <w:kern w:val="0"/>
      <w:sz w:val="24"/>
    </w:rPr>
  </w:style>
  <w:style w:type="paragraph" w:customStyle="1" w:styleId="556">
    <w:name w:val="style350"/>
    <w:basedOn w:val="0"/>
    <w:pPr>
      <w:widowControl/>
      <w:spacing w:before="100" w:beforeAutospacing="1" w:after="100" w:afterAutospacing="1"/>
      <w:jc w:val="left"/>
    </w:pPr>
    <w:rPr>
      <w:rFonts w:ascii="宋体" w:cs="宋体" w:hAnsi="宋体"/>
      <w:kern w:val="0"/>
      <w:sz w:val="24"/>
    </w:rPr>
  </w:style>
  <w:style w:type="paragraph" w:customStyle="1" w:styleId="557">
    <w:name w:val="style349"/>
    <w:basedOn w:val="0"/>
    <w:pPr>
      <w:widowControl/>
      <w:spacing w:before="100" w:beforeAutospacing="1" w:after="100" w:afterAutospacing="1"/>
      <w:jc w:val="left"/>
    </w:pPr>
    <w:rPr>
      <w:rFonts w:ascii="宋体" w:cs="宋体" w:hAnsi="宋体"/>
      <w:kern w:val="0"/>
      <w:sz w:val="24"/>
    </w:rPr>
  </w:style>
  <w:style w:type="paragraph" w:customStyle="1" w:styleId="558">
    <w:name w:val="style345"/>
    <w:basedOn w:val="0"/>
    <w:pPr>
      <w:widowControl/>
      <w:spacing w:before="100" w:beforeAutospacing="1" w:after="100" w:afterAutospacing="1"/>
      <w:jc w:val="left"/>
    </w:pPr>
    <w:rPr>
      <w:rFonts w:ascii="宋体" w:cs="宋体" w:hAnsi="宋体"/>
      <w:kern w:val="0"/>
      <w:sz w:val="24"/>
    </w:rPr>
  </w:style>
  <w:style w:type="paragraph" w:customStyle="1" w:styleId="559">
    <w:name w:val="style344"/>
    <w:basedOn w:val="0"/>
    <w:pPr>
      <w:widowControl/>
      <w:spacing w:before="100" w:beforeAutospacing="1" w:after="100" w:afterAutospacing="1"/>
      <w:jc w:val="left"/>
    </w:pPr>
    <w:rPr>
      <w:rFonts w:ascii="宋体" w:cs="宋体" w:hAnsi="宋体"/>
      <w:kern w:val="0"/>
      <w:sz w:val="24"/>
    </w:rPr>
  </w:style>
  <w:style w:type="paragraph" w:customStyle="1" w:styleId="560">
    <w:name w:val="style335"/>
    <w:basedOn w:val="0"/>
    <w:pPr>
      <w:widowControl/>
      <w:spacing w:before="100" w:beforeAutospacing="1" w:after="100" w:afterAutospacing="1"/>
      <w:jc w:val="left"/>
    </w:pPr>
    <w:rPr>
      <w:rFonts w:ascii="宋体" w:cs="宋体" w:hAnsi="宋体"/>
      <w:kern w:val="0"/>
      <w:sz w:val="24"/>
    </w:rPr>
  </w:style>
  <w:style w:type="paragraph" w:customStyle="1" w:styleId="561">
    <w:name w:val="style334"/>
    <w:basedOn w:val="0"/>
    <w:pPr>
      <w:widowControl/>
      <w:spacing w:before="100" w:beforeAutospacing="1" w:after="100" w:afterAutospacing="1"/>
      <w:jc w:val="left"/>
    </w:pPr>
    <w:rPr>
      <w:rFonts w:ascii="宋体" w:cs="宋体" w:hAnsi="宋体"/>
      <w:kern w:val="0"/>
      <w:sz w:val="24"/>
    </w:rPr>
  </w:style>
  <w:style w:type="paragraph" w:customStyle="1" w:styleId="562">
    <w:name w:val="style330"/>
    <w:basedOn w:val="0"/>
    <w:pPr>
      <w:widowControl/>
      <w:spacing w:before="100" w:beforeAutospacing="1" w:after="100" w:afterAutospacing="1"/>
      <w:jc w:val="left"/>
    </w:pPr>
    <w:rPr>
      <w:rFonts w:ascii="宋体" w:cs="宋体" w:hAnsi="宋体"/>
      <w:kern w:val="0"/>
      <w:sz w:val="24"/>
    </w:rPr>
  </w:style>
  <w:style w:type="paragraph" w:customStyle="1" w:styleId="563">
    <w:name w:val="style329"/>
    <w:basedOn w:val="0"/>
    <w:pPr>
      <w:widowControl/>
      <w:spacing w:before="100" w:beforeAutospacing="1" w:after="100" w:afterAutospacing="1"/>
      <w:jc w:val="left"/>
    </w:pPr>
    <w:rPr>
      <w:rFonts w:ascii="宋体" w:cs="宋体" w:hAnsi="宋体"/>
      <w:kern w:val="0"/>
      <w:sz w:val="24"/>
    </w:rPr>
  </w:style>
  <w:style w:type="paragraph" w:customStyle="1" w:styleId="564">
    <w:name w:val="style325"/>
    <w:basedOn w:val="0"/>
    <w:pPr>
      <w:widowControl/>
      <w:spacing w:before="100" w:beforeAutospacing="1" w:after="100" w:afterAutospacing="1"/>
      <w:jc w:val="left"/>
    </w:pPr>
    <w:rPr>
      <w:rFonts w:ascii="宋体" w:cs="宋体" w:hAnsi="宋体"/>
      <w:kern w:val="0"/>
      <w:sz w:val="24"/>
    </w:rPr>
  </w:style>
  <w:style w:type="paragraph" w:customStyle="1" w:styleId="565">
    <w:name w:val="style324"/>
    <w:basedOn w:val="0"/>
    <w:pPr>
      <w:widowControl/>
      <w:spacing w:before="100" w:beforeAutospacing="1" w:after="100" w:afterAutospacing="1"/>
      <w:jc w:val="left"/>
    </w:pPr>
    <w:rPr>
      <w:rFonts w:ascii="宋体" w:cs="宋体" w:hAnsi="宋体"/>
      <w:kern w:val="0"/>
      <w:sz w:val="24"/>
    </w:rPr>
  </w:style>
  <w:style w:type="character" w:customStyle="1" w:styleId="566">
    <w:name w:val="645char"/>
    <w:basedOn w:val="10"/>
  </w:style>
  <w:style w:type="paragraph" w:customStyle="1" w:styleId="567">
    <w:name w:val="style405"/>
    <w:basedOn w:val="0"/>
    <w:pPr>
      <w:widowControl/>
      <w:spacing w:before="100" w:beforeAutospacing="1" w:after="100" w:afterAutospacing="1"/>
      <w:jc w:val="left"/>
    </w:pPr>
    <w:rPr>
      <w:rFonts w:ascii="宋体" w:cs="宋体" w:hAnsi="宋体"/>
      <w:kern w:val="0"/>
      <w:sz w:val="24"/>
    </w:rPr>
  </w:style>
  <w:style w:type="paragraph" w:customStyle="1" w:styleId="568">
    <w:name w:val="style404"/>
    <w:basedOn w:val="0"/>
    <w:pPr>
      <w:widowControl/>
      <w:spacing w:before="100" w:beforeAutospacing="1" w:after="100" w:afterAutospacing="1"/>
      <w:jc w:val="left"/>
    </w:pPr>
    <w:rPr>
      <w:rFonts w:ascii="宋体" w:cs="宋体" w:hAnsi="宋体"/>
      <w:kern w:val="0"/>
      <w:sz w:val="24"/>
    </w:rPr>
  </w:style>
  <w:style w:type="character" w:customStyle="1" w:styleId="569">
    <w:name w:val="642char"/>
    <w:basedOn w:val="10"/>
  </w:style>
  <w:style w:type="paragraph" w:customStyle="1" w:styleId="570">
    <w:name w:val="style403"/>
    <w:basedOn w:val="0"/>
    <w:pPr>
      <w:widowControl/>
      <w:spacing w:before="100" w:beforeAutospacing="1" w:after="100" w:afterAutospacing="1"/>
      <w:jc w:val="left"/>
    </w:pPr>
    <w:rPr>
      <w:rFonts w:ascii="宋体" w:cs="宋体" w:hAnsi="宋体"/>
      <w:kern w:val="0"/>
      <w:sz w:val="24"/>
    </w:rPr>
  </w:style>
  <w:style w:type="paragraph" w:customStyle="1" w:styleId="571">
    <w:name w:val="style402"/>
    <w:basedOn w:val="0"/>
    <w:pPr>
      <w:widowControl/>
      <w:spacing w:before="100" w:beforeAutospacing="1" w:after="100" w:afterAutospacing="1"/>
      <w:jc w:val="left"/>
    </w:pPr>
    <w:rPr>
      <w:rFonts w:ascii="宋体" w:cs="宋体" w:hAnsi="宋体"/>
      <w:kern w:val="0"/>
      <w:sz w:val="24"/>
    </w:rPr>
  </w:style>
  <w:style w:type="paragraph" w:customStyle="1" w:styleId="572">
    <w:name w:val="style401"/>
    <w:basedOn w:val="0"/>
    <w:pPr>
      <w:widowControl/>
      <w:spacing w:before="100" w:beforeAutospacing="1" w:after="100" w:afterAutospacing="1"/>
      <w:jc w:val="left"/>
    </w:pPr>
    <w:rPr>
      <w:rFonts w:ascii="宋体" w:cs="宋体" w:hAnsi="宋体"/>
      <w:kern w:val="0"/>
      <w:sz w:val="24"/>
    </w:rPr>
  </w:style>
  <w:style w:type="paragraph" w:customStyle="1" w:styleId="573">
    <w:name w:val="style400"/>
    <w:basedOn w:val="0"/>
    <w:pPr>
      <w:widowControl/>
      <w:spacing w:before="100" w:beforeAutospacing="1" w:after="100" w:afterAutospacing="1"/>
      <w:jc w:val="left"/>
    </w:pPr>
    <w:rPr>
      <w:rFonts w:ascii="宋体" w:cs="宋体" w:hAnsi="宋体"/>
      <w:kern w:val="0"/>
      <w:sz w:val="24"/>
    </w:rPr>
  </w:style>
  <w:style w:type="paragraph" w:customStyle="1" w:styleId="574">
    <w:name w:val="style399"/>
    <w:basedOn w:val="0"/>
    <w:pPr>
      <w:widowControl/>
      <w:spacing w:before="100" w:beforeAutospacing="1" w:after="100" w:afterAutospacing="1"/>
      <w:jc w:val="left"/>
    </w:pPr>
    <w:rPr>
      <w:rFonts w:ascii="宋体" w:cs="宋体" w:hAnsi="宋体"/>
      <w:kern w:val="0"/>
      <w:sz w:val="24"/>
    </w:rPr>
  </w:style>
  <w:style w:type="paragraph" w:customStyle="1" w:styleId="575">
    <w:name w:val="style398"/>
    <w:basedOn w:val="0"/>
    <w:pPr>
      <w:widowControl/>
      <w:spacing w:before="100" w:beforeAutospacing="1" w:after="100" w:afterAutospacing="1"/>
      <w:jc w:val="left"/>
    </w:pPr>
    <w:rPr>
      <w:rFonts w:ascii="宋体" w:cs="宋体" w:hAnsi="宋体"/>
      <w:kern w:val="0"/>
      <w:sz w:val="24"/>
    </w:rPr>
  </w:style>
  <w:style w:type="paragraph" w:customStyle="1" w:styleId="576">
    <w:name w:val="style397"/>
    <w:basedOn w:val="0"/>
    <w:pPr>
      <w:widowControl/>
      <w:spacing w:before="100" w:beforeAutospacing="1" w:after="100" w:afterAutospacing="1"/>
      <w:jc w:val="left"/>
    </w:pPr>
    <w:rPr>
      <w:rFonts w:ascii="宋体" w:cs="宋体" w:hAnsi="宋体"/>
      <w:kern w:val="0"/>
      <w:sz w:val="24"/>
    </w:rPr>
  </w:style>
  <w:style w:type="paragraph" w:customStyle="1" w:styleId="577">
    <w:name w:val="style396"/>
    <w:basedOn w:val="0"/>
    <w:pPr>
      <w:widowControl/>
      <w:spacing w:before="100" w:beforeAutospacing="1" w:after="100" w:afterAutospacing="1"/>
      <w:jc w:val="left"/>
    </w:pPr>
    <w:rPr>
      <w:rFonts w:ascii="宋体" w:cs="宋体" w:hAnsi="宋体"/>
      <w:kern w:val="0"/>
      <w:sz w:val="24"/>
    </w:rPr>
  </w:style>
  <w:style w:type="paragraph" w:customStyle="1" w:styleId="578">
    <w:name w:val="style395"/>
    <w:basedOn w:val="0"/>
    <w:pPr>
      <w:widowControl/>
      <w:spacing w:before="100" w:beforeAutospacing="1" w:after="100" w:afterAutospacing="1"/>
      <w:jc w:val="left"/>
    </w:pPr>
    <w:rPr>
      <w:rFonts w:ascii="宋体" w:cs="宋体" w:hAnsi="宋体"/>
      <w:kern w:val="0"/>
      <w:sz w:val="24"/>
    </w:rPr>
  </w:style>
  <w:style w:type="paragraph" w:customStyle="1" w:styleId="579">
    <w:name w:val="style394"/>
    <w:basedOn w:val="0"/>
    <w:pPr>
      <w:widowControl/>
      <w:spacing w:before="100" w:beforeAutospacing="1" w:after="100" w:afterAutospacing="1"/>
      <w:jc w:val="left"/>
    </w:pPr>
    <w:rPr>
      <w:rFonts w:ascii="宋体" w:cs="宋体" w:hAnsi="宋体"/>
      <w:kern w:val="0"/>
      <w:sz w:val="24"/>
    </w:rPr>
  </w:style>
  <w:style w:type="paragraph" w:customStyle="1" w:styleId="580">
    <w:name w:val="style393"/>
    <w:basedOn w:val="0"/>
    <w:pPr>
      <w:widowControl/>
      <w:spacing w:before="100" w:beforeAutospacing="1" w:after="100" w:afterAutospacing="1"/>
      <w:jc w:val="left"/>
    </w:pPr>
    <w:rPr>
      <w:rFonts w:ascii="宋体" w:cs="宋体" w:hAnsi="宋体"/>
      <w:kern w:val="0"/>
      <w:sz w:val="24"/>
    </w:rPr>
  </w:style>
  <w:style w:type="paragraph" w:customStyle="1" w:styleId="581">
    <w:name w:val="style392"/>
    <w:basedOn w:val="0"/>
    <w:pPr>
      <w:widowControl/>
      <w:spacing w:before="100" w:beforeAutospacing="1" w:after="100" w:afterAutospacing="1"/>
      <w:jc w:val="left"/>
    </w:pPr>
    <w:rPr>
      <w:rFonts w:ascii="宋体" w:cs="宋体" w:hAnsi="宋体"/>
      <w:kern w:val="0"/>
      <w:sz w:val="24"/>
    </w:rPr>
  </w:style>
  <w:style w:type="paragraph" w:customStyle="1" w:styleId="582">
    <w:name w:val="style391"/>
    <w:basedOn w:val="0"/>
    <w:pPr>
      <w:widowControl/>
      <w:spacing w:before="100" w:beforeAutospacing="1" w:after="100" w:afterAutospacing="1"/>
      <w:jc w:val="left"/>
    </w:pPr>
    <w:rPr>
      <w:rFonts w:ascii="宋体" w:cs="宋体" w:hAnsi="宋体"/>
      <w:kern w:val="0"/>
      <w:sz w:val="24"/>
    </w:rPr>
  </w:style>
  <w:style w:type="paragraph" w:customStyle="1" w:styleId="583">
    <w:name w:val="style390"/>
    <w:basedOn w:val="0"/>
    <w:pPr>
      <w:widowControl/>
      <w:spacing w:before="100" w:beforeAutospacing="1" w:after="100" w:afterAutospacing="1"/>
      <w:jc w:val="left"/>
    </w:pPr>
    <w:rPr>
      <w:rFonts w:ascii="宋体" w:cs="宋体" w:hAnsi="宋体"/>
      <w:kern w:val="0"/>
      <w:sz w:val="24"/>
    </w:rPr>
  </w:style>
  <w:style w:type="paragraph" w:customStyle="1" w:styleId="584">
    <w:name w:val="style389"/>
    <w:basedOn w:val="0"/>
    <w:pPr>
      <w:widowControl/>
      <w:spacing w:before="100" w:beforeAutospacing="1" w:after="100" w:afterAutospacing="1"/>
      <w:jc w:val="left"/>
    </w:pPr>
    <w:rPr>
      <w:rFonts w:ascii="宋体" w:cs="宋体" w:hAnsi="宋体"/>
      <w:kern w:val="0"/>
      <w:sz w:val="24"/>
    </w:rPr>
  </w:style>
  <w:style w:type="paragraph" w:customStyle="1" w:styleId="585">
    <w:name w:val="style388"/>
    <w:basedOn w:val="0"/>
    <w:pPr>
      <w:widowControl/>
      <w:spacing w:before="100" w:beforeAutospacing="1" w:after="100" w:afterAutospacing="1"/>
      <w:jc w:val="left"/>
    </w:pPr>
    <w:rPr>
      <w:rFonts w:ascii="宋体" w:cs="宋体" w:hAnsi="宋体"/>
      <w:kern w:val="0"/>
      <w:sz w:val="24"/>
    </w:rPr>
  </w:style>
  <w:style w:type="paragraph" w:customStyle="1" w:styleId="586">
    <w:name w:val="style387"/>
    <w:basedOn w:val="0"/>
    <w:pPr>
      <w:widowControl/>
      <w:spacing w:before="100" w:beforeAutospacing="1" w:after="100" w:afterAutospacing="1"/>
      <w:jc w:val="left"/>
    </w:pPr>
    <w:rPr>
      <w:rFonts w:ascii="宋体" w:cs="宋体" w:hAnsi="宋体"/>
      <w:kern w:val="0"/>
      <w:sz w:val="24"/>
    </w:rPr>
  </w:style>
  <w:style w:type="paragraph" w:customStyle="1" w:styleId="587">
    <w:name w:val="style386"/>
    <w:basedOn w:val="0"/>
    <w:pPr>
      <w:widowControl/>
      <w:spacing w:before="100" w:beforeAutospacing="1" w:after="100" w:afterAutospacing="1"/>
      <w:jc w:val="left"/>
    </w:pPr>
    <w:rPr>
      <w:rFonts w:ascii="宋体" w:cs="宋体" w:hAnsi="宋体"/>
      <w:kern w:val="0"/>
      <w:sz w:val="24"/>
    </w:rPr>
  </w:style>
  <w:style w:type="paragraph" w:customStyle="1" w:styleId="588">
    <w:name w:val="style385"/>
    <w:basedOn w:val="0"/>
    <w:pPr>
      <w:widowControl/>
      <w:spacing w:before="100" w:beforeAutospacing="1" w:after="100" w:afterAutospacing="1"/>
      <w:jc w:val="left"/>
    </w:pPr>
    <w:rPr>
      <w:rFonts w:ascii="宋体" w:cs="宋体" w:hAnsi="宋体"/>
      <w:kern w:val="0"/>
      <w:sz w:val="24"/>
    </w:rPr>
  </w:style>
  <w:style w:type="paragraph" w:customStyle="1" w:styleId="589">
    <w:name w:val="style384"/>
    <w:basedOn w:val="0"/>
    <w:pPr>
      <w:widowControl/>
      <w:spacing w:before="100" w:beforeAutospacing="1" w:after="100" w:afterAutospacing="1"/>
      <w:jc w:val="left"/>
    </w:pPr>
    <w:rPr>
      <w:rFonts w:ascii="宋体" w:cs="宋体" w:hAnsi="宋体"/>
      <w:kern w:val="0"/>
      <w:sz w:val="24"/>
    </w:rPr>
  </w:style>
  <w:style w:type="paragraph" w:customStyle="1" w:styleId="590">
    <w:name w:val="style383"/>
    <w:basedOn w:val="0"/>
    <w:pPr>
      <w:widowControl/>
      <w:spacing w:before="100" w:beforeAutospacing="1" w:after="100" w:afterAutospacing="1"/>
      <w:jc w:val="left"/>
    </w:pPr>
    <w:rPr>
      <w:rFonts w:ascii="宋体" w:cs="宋体" w:hAnsi="宋体"/>
      <w:kern w:val="0"/>
      <w:sz w:val="24"/>
    </w:rPr>
  </w:style>
  <w:style w:type="paragraph" w:customStyle="1" w:styleId="591">
    <w:name w:val="style381"/>
    <w:basedOn w:val="0"/>
    <w:pPr>
      <w:widowControl/>
      <w:spacing w:before="100" w:beforeAutospacing="1" w:after="100" w:afterAutospacing="1"/>
      <w:jc w:val="left"/>
    </w:pPr>
    <w:rPr>
      <w:rFonts w:ascii="宋体" w:cs="宋体" w:hAnsi="宋体"/>
      <w:kern w:val="0"/>
      <w:sz w:val="24"/>
    </w:rPr>
  </w:style>
  <w:style w:type="paragraph" w:customStyle="1" w:styleId="592">
    <w:name w:val="style380"/>
    <w:basedOn w:val="0"/>
    <w:pPr>
      <w:widowControl/>
      <w:spacing w:before="100" w:beforeAutospacing="1" w:after="100" w:afterAutospacing="1"/>
      <w:jc w:val="left"/>
    </w:pPr>
    <w:rPr>
      <w:rFonts w:ascii="宋体" w:cs="宋体" w:hAnsi="宋体"/>
      <w:kern w:val="0"/>
      <w:sz w:val="24"/>
    </w:rPr>
  </w:style>
  <w:style w:type="paragraph" w:customStyle="1" w:styleId="593">
    <w:name w:val="style379"/>
    <w:basedOn w:val="0"/>
    <w:pPr>
      <w:widowControl/>
      <w:spacing w:before="100" w:beforeAutospacing="1" w:after="100" w:afterAutospacing="1"/>
      <w:jc w:val="left"/>
    </w:pPr>
    <w:rPr>
      <w:rFonts w:ascii="宋体" w:cs="宋体" w:hAnsi="宋体"/>
      <w:kern w:val="0"/>
      <w:sz w:val="24"/>
    </w:rPr>
  </w:style>
  <w:style w:type="paragraph" w:customStyle="1" w:styleId="594">
    <w:name w:val="style378"/>
    <w:basedOn w:val="0"/>
    <w:pPr>
      <w:widowControl/>
      <w:spacing w:before="100" w:beforeAutospacing="1" w:after="100" w:afterAutospacing="1"/>
      <w:jc w:val="left"/>
    </w:pPr>
    <w:rPr>
      <w:rFonts w:ascii="宋体" w:cs="宋体" w:hAnsi="宋体"/>
      <w:kern w:val="0"/>
      <w:sz w:val="24"/>
    </w:rPr>
  </w:style>
  <w:style w:type="paragraph" w:customStyle="1" w:styleId="595">
    <w:name w:val="style377"/>
    <w:basedOn w:val="0"/>
    <w:pPr>
      <w:widowControl/>
      <w:spacing w:before="100" w:beforeAutospacing="1" w:after="100" w:afterAutospacing="1"/>
      <w:jc w:val="left"/>
    </w:pPr>
    <w:rPr>
      <w:rFonts w:ascii="宋体" w:cs="宋体" w:hAnsi="宋体"/>
      <w:kern w:val="0"/>
      <w:sz w:val="24"/>
    </w:rPr>
  </w:style>
  <w:style w:type="paragraph" w:customStyle="1" w:styleId="596">
    <w:name w:val="style376"/>
    <w:basedOn w:val="0"/>
    <w:pPr>
      <w:widowControl/>
      <w:spacing w:before="100" w:beforeAutospacing="1" w:after="100" w:afterAutospacing="1"/>
      <w:jc w:val="left"/>
    </w:pPr>
    <w:rPr>
      <w:rFonts w:ascii="宋体" w:cs="宋体" w:hAnsi="宋体"/>
      <w:kern w:val="0"/>
      <w:sz w:val="24"/>
    </w:rPr>
  </w:style>
  <w:style w:type="paragraph" w:customStyle="1" w:styleId="597">
    <w:name w:val="style375"/>
    <w:basedOn w:val="0"/>
    <w:pPr>
      <w:widowControl/>
      <w:spacing w:before="100" w:beforeAutospacing="1" w:after="100" w:afterAutospacing="1"/>
      <w:jc w:val="left"/>
    </w:pPr>
    <w:rPr>
      <w:rFonts w:ascii="宋体" w:cs="宋体" w:hAnsi="宋体"/>
      <w:kern w:val="0"/>
      <w:sz w:val="24"/>
    </w:rPr>
  </w:style>
  <w:style w:type="paragraph" w:customStyle="1" w:styleId="598">
    <w:name w:val="style374"/>
    <w:basedOn w:val="0"/>
    <w:pPr>
      <w:widowControl/>
      <w:spacing w:before="100" w:beforeAutospacing="1" w:after="100" w:afterAutospacing="1"/>
      <w:jc w:val="left"/>
    </w:pPr>
    <w:rPr>
      <w:rFonts w:ascii="宋体" w:cs="宋体" w:hAnsi="宋体"/>
      <w:kern w:val="0"/>
      <w:sz w:val="24"/>
    </w:rPr>
  </w:style>
  <w:style w:type="paragraph" w:customStyle="1" w:styleId="599">
    <w:name w:val="style373"/>
    <w:basedOn w:val="0"/>
    <w:pPr>
      <w:widowControl/>
      <w:spacing w:before="100" w:beforeAutospacing="1" w:after="100" w:afterAutospacing="1"/>
      <w:jc w:val="left"/>
    </w:pPr>
    <w:rPr>
      <w:rFonts w:ascii="宋体" w:cs="宋体" w:hAnsi="宋体"/>
      <w:kern w:val="0"/>
      <w:sz w:val="24"/>
    </w:rPr>
  </w:style>
  <w:style w:type="paragraph" w:customStyle="1" w:styleId="600">
    <w:name w:val="style372"/>
    <w:basedOn w:val="0"/>
    <w:pPr>
      <w:widowControl/>
      <w:spacing w:before="100" w:beforeAutospacing="1" w:after="100" w:afterAutospacing="1"/>
      <w:jc w:val="left"/>
    </w:pPr>
    <w:rPr>
      <w:rFonts w:ascii="宋体" w:cs="宋体" w:hAnsi="宋体"/>
      <w:kern w:val="0"/>
      <w:sz w:val="24"/>
    </w:rPr>
  </w:style>
  <w:style w:type="paragraph" w:customStyle="1" w:styleId="601">
    <w:name w:val="style371"/>
    <w:basedOn w:val="0"/>
    <w:pPr>
      <w:widowControl/>
      <w:spacing w:before="100" w:beforeAutospacing="1" w:after="100" w:afterAutospacing="1"/>
      <w:jc w:val="left"/>
    </w:pPr>
    <w:rPr>
      <w:rFonts w:ascii="宋体" w:cs="宋体" w:hAnsi="宋体"/>
      <w:kern w:val="0"/>
      <w:sz w:val="24"/>
    </w:rPr>
  </w:style>
  <w:style w:type="paragraph" w:customStyle="1" w:styleId="602">
    <w:name w:val="style370"/>
    <w:basedOn w:val="0"/>
    <w:pPr>
      <w:widowControl/>
      <w:spacing w:before="100" w:beforeAutospacing="1" w:after="100" w:afterAutospacing="1"/>
      <w:jc w:val="left"/>
    </w:pPr>
    <w:rPr>
      <w:rFonts w:ascii="宋体" w:cs="宋体" w:hAnsi="宋体"/>
      <w:kern w:val="0"/>
      <w:sz w:val="24"/>
    </w:rPr>
  </w:style>
  <w:style w:type="paragraph" w:customStyle="1" w:styleId="603">
    <w:name w:val="style369"/>
    <w:basedOn w:val="0"/>
    <w:pPr>
      <w:widowControl/>
      <w:spacing w:before="100" w:beforeAutospacing="1" w:after="100" w:afterAutospacing="1"/>
      <w:jc w:val="left"/>
    </w:pPr>
    <w:rPr>
      <w:rFonts w:ascii="宋体" w:cs="宋体" w:hAnsi="宋体"/>
      <w:kern w:val="0"/>
      <w:sz w:val="24"/>
    </w:rPr>
  </w:style>
  <w:style w:type="paragraph" w:customStyle="1" w:styleId="604">
    <w:name w:val="style368"/>
    <w:basedOn w:val="0"/>
    <w:pPr>
      <w:widowControl/>
      <w:spacing w:before="100" w:beforeAutospacing="1" w:after="100" w:afterAutospacing="1"/>
      <w:jc w:val="left"/>
    </w:pPr>
    <w:rPr>
      <w:rFonts w:ascii="宋体" w:cs="宋体" w:hAnsi="宋体"/>
      <w:kern w:val="0"/>
      <w:sz w:val="24"/>
    </w:rPr>
  </w:style>
  <w:style w:type="paragraph" w:customStyle="1" w:styleId="605">
    <w:name w:val="style367"/>
    <w:basedOn w:val="0"/>
    <w:pPr>
      <w:widowControl/>
      <w:spacing w:before="100" w:beforeAutospacing="1" w:after="100" w:afterAutospacing="1"/>
      <w:jc w:val="left"/>
    </w:pPr>
    <w:rPr>
      <w:rFonts w:ascii="宋体" w:cs="宋体" w:hAnsi="宋体"/>
      <w:kern w:val="0"/>
      <w:sz w:val="24"/>
    </w:rPr>
  </w:style>
  <w:style w:type="paragraph" w:customStyle="1" w:styleId="606">
    <w:name w:val="style366"/>
    <w:basedOn w:val="0"/>
    <w:pPr>
      <w:widowControl/>
      <w:spacing w:before="100" w:beforeAutospacing="1" w:after="100" w:afterAutospacing="1"/>
      <w:jc w:val="left"/>
    </w:pPr>
    <w:rPr>
      <w:rFonts w:ascii="宋体" w:cs="宋体" w:hAnsi="宋体"/>
      <w:kern w:val="0"/>
      <w:sz w:val="24"/>
    </w:rPr>
  </w:style>
  <w:style w:type="paragraph" w:customStyle="1" w:styleId="607">
    <w:name w:val="style365"/>
    <w:basedOn w:val="0"/>
    <w:pPr>
      <w:widowControl/>
      <w:spacing w:before="100" w:beforeAutospacing="1" w:after="100" w:afterAutospacing="1"/>
      <w:jc w:val="left"/>
    </w:pPr>
    <w:rPr>
      <w:rFonts w:ascii="宋体" w:cs="宋体" w:hAnsi="宋体"/>
      <w:kern w:val="0"/>
      <w:sz w:val="24"/>
    </w:rPr>
  </w:style>
  <w:style w:type="paragraph" w:customStyle="1" w:styleId="608">
    <w:name w:val="style364"/>
    <w:basedOn w:val="0"/>
    <w:pPr>
      <w:widowControl/>
      <w:spacing w:before="100" w:beforeAutospacing="1" w:after="100" w:afterAutospacing="1"/>
      <w:jc w:val="left"/>
    </w:pPr>
    <w:rPr>
      <w:rFonts w:ascii="宋体" w:cs="宋体" w:hAnsi="宋体"/>
      <w:kern w:val="0"/>
      <w:sz w:val="24"/>
    </w:rPr>
  </w:style>
  <w:style w:type="paragraph" w:customStyle="1" w:styleId="609">
    <w:name w:val="style363"/>
    <w:basedOn w:val="0"/>
    <w:pPr>
      <w:widowControl/>
      <w:spacing w:before="100" w:beforeAutospacing="1" w:after="100" w:afterAutospacing="1"/>
      <w:jc w:val="left"/>
    </w:pPr>
    <w:rPr>
      <w:rFonts w:ascii="宋体" w:cs="宋体" w:hAnsi="宋体"/>
      <w:kern w:val="0"/>
      <w:sz w:val="24"/>
    </w:rPr>
  </w:style>
  <w:style w:type="paragraph" w:customStyle="1" w:styleId="610">
    <w:name w:val="style362"/>
    <w:basedOn w:val="0"/>
    <w:pPr>
      <w:widowControl/>
      <w:spacing w:before="100" w:beforeAutospacing="1" w:after="100" w:afterAutospacing="1"/>
      <w:jc w:val="left"/>
    </w:pPr>
    <w:rPr>
      <w:rFonts w:ascii="宋体" w:cs="宋体" w:hAnsi="宋体"/>
      <w:kern w:val="0"/>
      <w:sz w:val="24"/>
    </w:rPr>
  </w:style>
  <w:style w:type="paragraph" w:customStyle="1" w:styleId="611">
    <w:name w:val="style361"/>
    <w:basedOn w:val="0"/>
    <w:pPr>
      <w:widowControl/>
      <w:spacing w:before="100" w:beforeAutospacing="1" w:after="100" w:afterAutospacing="1"/>
      <w:jc w:val="left"/>
    </w:pPr>
    <w:rPr>
      <w:rFonts w:ascii="宋体" w:cs="宋体" w:hAnsi="宋体"/>
      <w:kern w:val="0"/>
      <w:sz w:val="24"/>
    </w:rPr>
  </w:style>
  <w:style w:type="paragraph" w:customStyle="1" w:styleId="612">
    <w:name w:val="oj-normal"/>
    <w:basedOn w:val="0"/>
    <w:pPr>
      <w:widowControl/>
      <w:spacing w:before="100" w:beforeAutospacing="1" w:after="100" w:afterAutospacing="1"/>
      <w:jc w:val="left"/>
    </w:pPr>
    <w:rPr>
      <w:rFonts w:ascii="宋体" w:cs="宋体" w:hAnsi="宋体"/>
      <w:kern w:val="0"/>
      <w:sz w:val="24"/>
    </w:rPr>
  </w:style>
  <w:style w:type="character" w:customStyle="1" w:styleId="613">
    <w:name w:val="未处理的提及162"/>
    <w:basedOn w:val="10"/>
    <w:rPr>
      <w:color w:val="605E5C"/>
      <w:shd w:val="clear" w:color="auto" w:fill="E1DFDD"/>
    </w:rPr>
  </w:style>
  <w:style w:type="character" w:customStyle="1" w:styleId="614">
    <w:name w:val="original-tag"/>
    <w:basedOn w:val="10"/>
  </w:style>
  <w:style w:type="character" w:customStyle="1" w:styleId="615">
    <w:name w:val="dot"/>
    <w:basedOn w:val="10"/>
  </w:style>
  <w:style w:type="character" w:customStyle="1" w:styleId="616">
    <w:name w:val="name"/>
    <w:basedOn w:val="10"/>
  </w:style>
  <w:style w:type="character" w:customStyle="1" w:styleId="617">
    <w:name w:val="content-right8zs40"/>
    <w:basedOn w:val="10"/>
  </w:style>
  <w:style w:type="character" w:customStyle="1" w:styleId="618">
    <w:name w:val="未处理的提及163"/>
    <w:basedOn w:val="10"/>
    <w:rPr>
      <w:color w:val="605E5C"/>
      <w:shd w:val="clear" w:color="auto" w:fill="E1DFDD"/>
    </w:rPr>
  </w:style>
  <w:style w:type="character" w:customStyle="1" w:styleId="619">
    <w:name w:val="未处理的提及164"/>
    <w:basedOn w:val="10"/>
    <w:rPr>
      <w:color w:val="605E5C"/>
      <w:shd w:val="clear" w:color="auto" w:fill="E1DFDD"/>
    </w:rPr>
  </w:style>
  <w:style w:type="character" w:customStyle="1" w:styleId="620">
    <w:name w:val="691char"/>
    <w:basedOn w:val="10"/>
  </w:style>
  <w:style w:type="character" w:customStyle="1" w:styleId="621">
    <w:name w:val="693char"/>
    <w:basedOn w:val="10"/>
  </w:style>
  <w:style w:type="character" w:customStyle="1" w:styleId="622">
    <w:name w:val="未处理的提及165"/>
    <w:basedOn w:val="10"/>
    <w:rPr>
      <w:color w:val="605E5C"/>
      <w:shd w:val="clear" w:color="auto" w:fill="E1DFDD"/>
    </w:rPr>
  </w:style>
  <w:style w:type="paragraph" w:customStyle="1" w:styleId="623">
    <w:name w:val="ingress"/>
    <w:basedOn w:val="0"/>
    <w:pPr>
      <w:widowControl/>
      <w:spacing w:before="100" w:beforeAutospacing="1" w:after="100" w:afterAutospacing="1"/>
      <w:jc w:val="left"/>
    </w:pPr>
    <w:rPr>
      <w:rFonts w:ascii="宋体" w:cs="宋体" w:hAnsi="宋体"/>
      <w:kern w:val="0"/>
      <w:sz w:val="24"/>
    </w:rPr>
  </w:style>
  <w:style w:type="character" w:customStyle="1" w:styleId="624">
    <w:name w:val="722char"/>
    <w:basedOn w:val="10"/>
  </w:style>
  <w:style w:type="character" w:customStyle="1" w:styleId="625">
    <w:name w:val="725char"/>
    <w:basedOn w:val="10"/>
  </w:style>
  <w:style w:type="character" w:customStyle="1" w:styleId="626">
    <w:name w:val="726char"/>
    <w:basedOn w:val="10"/>
  </w:style>
  <w:style w:type="character" w:customStyle="1" w:styleId="627">
    <w:name w:val="727char"/>
    <w:basedOn w:val="10"/>
  </w:style>
  <w:style w:type="character" w:customStyle="1" w:styleId="628">
    <w:name w:val="ecl-u-type-capitalize"/>
    <w:basedOn w:val="10"/>
  </w:style>
  <w:style w:type="character" w:customStyle="1" w:styleId="629">
    <w:name w:val="未处理的提及166"/>
    <w:basedOn w:val="10"/>
    <w:rPr>
      <w:color w:val="605E5C"/>
      <w:shd w:val="clear" w:color="auto" w:fill="E1DFDD"/>
    </w:rPr>
  </w:style>
  <w:style w:type="paragraph" w:customStyle="1" w:styleId="630">
    <w:name w:val="oj-tbl-hdr"/>
    <w:basedOn w:val="0"/>
    <w:pPr>
      <w:widowControl/>
      <w:spacing w:before="100" w:beforeAutospacing="1" w:after="100" w:afterAutospacing="1"/>
      <w:jc w:val="left"/>
    </w:pPr>
    <w:rPr>
      <w:rFonts w:ascii="宋体" w:cs="宋体" w:hAnsi="宋体"/>
      <w:kern w:val="0"/>
      <w:sz w:val="24"/>
    </w:rPr>
  </w:style>
  <w:style w:type="paragraph" w:customStyle="1" w:styleId="631">
    <w:name w:val="oj-tbl-txt"/>
    <w:basedOn w:val="0"/>
    <w:pPr>
      <w:widowControl/>
      <w:spacing w:before="100" w:beforeAutospacing="1" w:after="100" w:afterAutospacing="1"/>
      <w:jc w:val="left"/>
    </w:pPr>
    <w:rPr>
      <w:rFonts w:ascii="宋体" w:cs="宋体" w:hAnsi="宋体"/>
      <w:kern w:val="0"/>
      <w:sz w:val="24"/>
    </w:rPr>
  </w:style>
  <w:style w:type="character" w:customStyle="1" w:styleId="632">
    <w:name w:val="未处理的提及167"/>
    <w:basedOn w:val="10"/>
    <w:rPr>
      <w:color w:val="605E5C"/>
      <w:shd w:val="clear" w:color="auto" w:fill="E1DFDD"/>
    </w:rPr>
  </w:style>
  <w:style w:type="paragraph" w:customStyle="1" w:styleId="633">
    <w:name w:val="style470"/>
    <w:basedOn w:val="0"/>
    <w:pPr>
      <w:widowControl/>
      <w:spacing w:before="100" w:beforeAutospacing="1" w:after="100" w:afterAutospacing="1"/>
      <w:jc w:val="left"/>
    </w:pPr>
    <w:rPr>
      <w:rFonts w:ascii="宋体" w:cs="宋体" w:hAnsi="宋体"/>
      <w:kern w:val="0"/>
      <w:sz w:val="24"/>
    </w:rPr>
  </w:style>
  <w:style w:type="paragraph" w:customStyle="1" w:styleId="634">
    <w:name w:val="style1"/>
    <w:basedOn w:val="0"/>
    <w:pPr>
      <w:widowControl/>
      <w:spacing w:before="100" w:beforeAutospacing="1" w:after="100" w:afterAutospacing="1"/>
      <w:jc w:val="left"/>
    </w:pPr>
    <w:rPr>
      <w:rFonts w:ascii="宋体" w:cs="宋体" w:hAnsi="宋体"/>
      <w:kern w:val="0"/>
      <w:sz w:val="24"/>
    </w:rPr>
  </w:style>
  <w:style w:type="character" w:customStyle="1" w:styleId="635">
    <w:name w:val="oj-sub"/>
    <w:basedOn w:val="10"/>
  </w:style>
  <w:style w:type="paragraph" w:customStyle="1" w:styleId="636">
    <w:name w:val="style15"/>
    <w:basedOn w:val="0"/>
    <w:pPr>
      <w:widowControl/>
      <w:spacing w:before="100" w:beforeAutospacing="1" w:after="100" w:afterAutospacing="1"/>
      <w:jc w:val="left"/>
    </w:pPr>
    <w:rPr>
      <w:rFonts w:ascii="宋体" w:cs="宋体" w:hAnsi="宋体"/>
      <w:kern w:val="0"/>
      <w:sz w:val="24"/>
    </w:rPr>
  </w:style>
  <w:style w:type="paragraph" w:customStyle="1" w:styleId="637">
    <w:name w:val="style16"/>
    <w:basedOn w:val="0"/>
    <w:pPr>
      <w:widowControl/>
      <w:spacing w:before="100" w:beforeAutospacing="1" w:after="100" w:afterAutospacing="1"/>
      <w:jc w:val="left"/>
    </w:pPr>
    <w:rPr>
      <w:rFonts w:ascii="宋体" w:cs="宋体" w:hAnsi="宋体"/>
      <w:kern w:val="0"/>
      <w:sz w:val="24"/>
    </w:rPr>
  </w:style>
  <w:style w:type="paragraph" w:customStyle="1" w:styleId="638">
    <w:name w:val="style17"/>
    <w:basedOn w:val="0"/>
    <w:pPr>
      <w:widowControl/>
      <w:spacing w:before="100" w:beforeAutospacing="1" w:after="100" w:afterAutospacing="1"/>
      <w:jc w:val="left"/>
    </w:pPr>
    <w:rPr>
      <w:rFonts w:ascii="宋体" w:cs="宋体" w:hAnsi="宋体"/>
      <w:kern w:val="0"/>
      <w:sz w:val="24"/>
    </w:rPr>
  </w:style>
  <w:style w:type="character" w:customStyle="1" w:styleId="639">
    <w:name w:val="未处理的提及168"/>
    <w:basedOn w:val="10"/>
    <w:rPr>
      <w:color w:val="605E5C"/>
      <w:shd w:val="clear" w:color="auto" w:fill="E1DFDD"/>
    </w:rPr>
  </w:style>
  <w:style w:type="paragraph" w:customStyle="1" w:styleId="640">
    <w:name w:val="xl64"/>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character" w:customStyle="1" w:styleId="641">
    <w:name w:val="未处理的提及169"/>
    <w:basedOn w:val="10"/>
    <w:rPr>
      <w:color w:val="605E5C"/>
      <w:shd w:val="clear" w:color="auto" w:fill="E1DFDD"/>
    </w:rPr>
  </w:style>
  <w:style w:type="character" w:customStyle="1" w:styleId="642">
    <w:name w:val="font31"/>
    <w:basedOn w:val="10"/>
  </w:style>
  <w:style w:type="paragraph" w:customStyle="1" w:styleId="643">
    <w:name w:val="oj-tbl-cod"/>
    <w:basedOn w:val="0"/>
    <w:pPr>
      <w:widowControl/>
      <w:spacing w:before="100" w:beforeAutospacing="1" w:after="100" w:afterAutospacing="1"/>
      <w:jc w:val="left"/>
    </w:pPr>
    <w:rPr>
      <w:rFonts w:ascii="宋体" w:cs="宋体" w:hAnsi="宋体"/>
      <w:kern w:val="0"/>
      <w:sz w:val="24"/>
    </w:rPr>
  </w:style>
  <w:style w:type="paragraph" w:customStyle="1" w:styleId="644">
    <w:name w:val="oj-tbl-num"/>
    <w:basedOn w:val="0"/>
    <w:pPr>
      <w:widowControl/>
      <w:spacing w:before="100" w:beforeAutospacing="1" w:after="100" w:afterAutospacing="1"/>
      <w:jc w:val="left"/>
    </w:pPr>
    <w:rPr>
      <w:rFonts w:ascii="宋体" w:cs="宋体" w:hAnsi="宋体"/>
      <w:kern w:val="0"/>
      <w:sz w:val="24"/>
    </w:rPr>
  </w:style>
  <w:style w:type="character" w:customStyle="1" w:styleId="645">
    <w:name w:val="未处理的提及170"/>
    <w:basedOn w:val="10"/>
    <w:rPr>
      <w:color w:val="605E5C"/>
      <w:shd w:val="clear" w:color="auto" w:fill="E1DFDD"/>
    </w:rPr>
  </w:style>
  <w:style w:type="character" w:customStyle="1" w:styleId="646">
    <w:name w:val="未处理的提及171"/>
    <w:basedOn w:val="10"/>
    <w:rPr>
      <w:color w:val="605E5C"/>
      <w:shd w:val="clear" w:color="auto" w:fill="E1DFDD"/>
    </w:rPr>
  </w:style>
  <w:style w:type="character" w:customStyle="1" w:styleId="647">
    <w:name w:val="wx_text_underline"/>
    <w:basedOn w:val="10"/>
  </w:style>
  <w:style w:type="paragraph" w:customStyle="1" w:styleId="648">
    <w:name w:val="text-tag1"/>
    <w:basedOn w:val="0"/>
    <w:pPr>
      <w:widowControl/>
      <w:spacing w:before="100" w:beforeAutospacing="1" w:after="100" w:afterAutospacing="1"/>
      <w:jc w:val="left"/>
    </w:pPr>
    <w:rPr>
      <w:rFonts w:ascii="宋体" w:cs="宋体" w:hAnsi="宋体"/>
      <w:kern w:val="0"/>
      <w:sz w:val="24"/>
    </w:rPr>
  </w:style>
  <w:style w:type="character" w:customStyle="1" w:styleId="649">
    <w:name w:val="dms-document-link-content"/>
    <w:basedOn w:val="10"/>
  </w:style>
  <w:style w:type="character" w:customStyle="1" w:styleId="650">
    <w:name w:val="未处理的提及172"/>
    <w:basedOn w:val="10"/>
    <w:rPr>
      <w:color w:val="605E5C"/>
      <w:shd w:val="clear" w:color="auto" w:fill="E1DFDD"/>
    </w:rPr>
  </w:style>
  <w:style w:type="paragraph" w:styleId="651">
    <w:name w:val="footnote text"/>
    <w:basedOn w:val="0"/>
    <w:pPr>
      <w:snapToGrid w:val="0"/>
      <w:jc w:val="left"/>
    </w:pPr>
    <w:rPr>
      <w:sz w:val="18"/>
      <w:szCs w:val="18"/>
    </w:rPr>
  </w:style>
  <w:style w:type="character" w:styleId="652">
    <w:name w:val="footnote reference"/>
    <w:basedOn w:val="10"/>
    <w:rPr>
      <w:vertAlign w:val="superscript"/>
    </w:rPr>
  </w:style>
  <w:style w:type="paragraph" w:customStyle="1" w:styleId="653">
    <w:name w:val="xl71"/>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FF0000"/>
      <w:kern w:val="0"/>
      <w:sz w:val="18"/>
      <w:szCs w:val="18"/>
    </w:rPr>
  </w:style>
  <w:style w:type="character" w:customStyle="1" w:styleId="654">
    <w:name w:val="未处理的提及173"/>
    <w:basedOn w:val="10"/>
    <w:rPr>
      <w:color w:val="605E5C"/>
      <w:shd w:val="clear" w:color="auto" w:fill="E1DFDD"/>
    </w:rPr>
  </w:style>
  <w:style w:type="character" w:customStyle="1" w:styleId="655">
    <w:name w:val="未处理的提及174"/>
    <w:basedOn w:val="10"/>
    <w:rPr>
      <w:color w:val="605E5C"/>
      <w:shd w:val="clear" w:color="auto" w:fill="E1DFDD"/>
    </w:rPr>
  </w:style>
  <w:style w:type="character" w:customStyle="1" w:styleId="656">
    <w:name w:val="bjh-p"/>
    <w:basedOn w:val="10"/>
  </w:style>
  <w:style w:type="paragraph" w:customStyle="1" w:styleId="657">
    <w:name w:val="style585"/>
    <w:basedOn w:val="0"/>
    <w:pPr>
      <w:widowControl/>
      <w:spacing w:before="100" w:beforeAutospacing="1" w:after="100" w:afterAutospacing="1"/>
      <w:jc w:val="left"/>
    </w:pPr>
    <w:rPr>
      <w:rFonts w:ascii="宋体" w:cs="宋体" w:hAnsi="宋体"/>
      <w:kern w:val="0"/>
      <w:sz w:val="24"/>
    </w:rPr>
  </w:style>
  <w:style w:type="character" w:customStyle="1" w:styleId="658">
    <w:name w:val="未处理的提及175"/>
    <w:basedOn w:val="10"/>
    <w:rPr>
      <w:color w:val="605E5C"/>
      <w:shd w:val="clear" w:color="auto" w:fill="E1DFDD"/>
    </w:rPr>
  </w:style>
  <w:style w:type="character" w:customStyle="1" w:styleId="659">
    <w:name w:val="未处理的提及176"/>
    <w:basedOn w:val="10"/>
    <w:rPr>
      <w:color w:val="605E5C"/>
      <w:shd w:val="clear" w:color="auto" w:fill="E1DFDD"/>
    </w:rPr>
  </w:style>
  <w:style w:type="character" w:customStyle="1" w:styleId="660">
    <w:name w:val="未处理的提及177"/>
    <w:basedOn w:val="10"/>
    <w:rPr>
      <w:color w:val="605E5C"/>
      <w:shd w:val="clear" w:color="auto" w:fill="E1DFDD"/>
    </w:rPr>
  </w:style>
  <w:style w:type="character" w:customStyle="1" w:styleId="661">
    <w:name w:val="未处理的提及178"/>
    <w:basedOn w:val="10"/>
    <w:rPr>
      <w:color w:val="605E5C"/>
      <w:shd w:val="clear" w:color="auto" w:fill="E1DFDD"/>
    </w:rPr>
  </w:style>
  <w:style w:type="paragraph" w:customStyle="1" w:styleId="662">
    <w:name w:val="text_align-justify"/>
    <w:basedOn w:val="0"/>
    <w:pPr>
      <w:widowControl/>
      <w:spacing w:before="100" w:beforeAutospacing="1" w:after="100" w:afterAutospacing="1"/>
      <w:jc w:val="left"/>
    </w:pPr>
    <w:rPr>
      <w:rFonts w:ascii="宋体" w:cs="宋体" w:hAnsi="宋体"/>
      <w:kern w:val="0"/>
      <w:sz w:val="24"/>
    </w:rPr>
  </w:style>
  <w:style w:type="character" w:customStyle="1" w:styleId="663">
    <w:name w:val="color-00269a"/>
    <w:basedOn w:val="10"/>
  </w:style>
  <w:style w:type="paragraph" w:customStyle="1" w:styleId="664">
    <w:name w:val="style548"/>
    <w:basedOn w:val="0"/>
    <w:pPr>
      <w:widowControl/>
      <w:spacing w:before="100" w:beforeAutospacing="1" w:after="100" w:afterAutospacing="1"/>
      <w:jc w:val="left"/>
    </w:pPr>
    <w:rPr>
      <w:rFonts w:ascii="宋体" w:cs="宋体" w:hAnsi="宋体"/>
      <w:kern w:val="0"/>
      <w:sz w:val="24"/>
    </w:rPr>
  </w:style>
  <w:style w:type="paragraph" w:customStyle="1" w:styleId="665">
    <w:name w:val="p2"/>
    <w:basedOn w:val="0"/>
    <w:pPr>
      <w:widowControl/>
      <w:spacing w:before="100" w:beforeAutospacing="1" w:after="100" w:afterAutospacing="1"/>
      <w:jc w:val="left"/>
    </w:pPr>
    <w:rPr>
      <w:rFonts w:ascii="宋体" w:cs="宋体" w:hAnsi="宋体"/>
      <w:kern w:val="0"/>
      <w:sz w:val="24"/>
    </w:rPr>
  </w:style>
  <w:style w:type="paragraph" w:customStyle="1" w:styleId="666">
    <w:name w:val="p3"/>
    <w:basedOn w:val="0"/>
    <w:pPr>
      <w:widowControl/>
      <w:spacing w:before="100" w:beforeAutospacing="1" w:after="100" w:afterAutospacing="1"/>
      <w:jc w:val="left"/>
    </w:pPr>
    <w:rPr>
      <w:rFonts w:ascii="宋体" w:cs="宋体" w:hAnsi="宋体"/>
      <w:kern w:val="0"/>
      <w:sz w:val="24"/>
    </w:rPr>
  </w:style>
  <w:style w:type="paragraph" w:customStyle="1" w:styleId="667">
    <w:name w:val="p4"/>
    <w:basedOn w:val="0"/>
    <w:pPr>
      <w:widowControl/>
      <w:spacing w:before="100" w:beforeAutospacing="1" w:after="100" w:afterAutospacing="1"/>
      <w:jc w:val="left"/>
    </w:pPr>
    <w:rPr>
      <w:rFonts w:ascii="宋体" w:cs="宋体" w:hAnsi="宋体"/>
      <w:kern w:val="0"/>
      <w:sz w:val="24"/>
    </w:rPr>
  </w:style>
  <w:style w:type="character" w:customStyle="1" w:styleId="668">
    <w:name w:val="未处理的提及179"/>
    <w:basedOn w:val="10"/>
    <w:rPr>
      <w:color w:val="605E5C"/>
      <w:shd w:val="clear" w:color="auto" w:fill="E1DFDD"/>
    </w:rPr>
  </w:style>
  <w:style w:type="paragraph" w:customStyle="1" w:styleId="669">
    <w:name w:val="style584"/>
    <w:basedOn w:val="0"/>
    <w:pPr>
      <w:widowControl/>
      <w:spacing w:before="100" w:beforeAutospacing="1" w:after="100" w:afterAutospacing="1"/>
      <w:jc w:val="left"/>
    </w:pPr>
    <w:rPr>
      <w:rFonts w:ascii="宋体" w:cs="宋体" w:hAnsi="宋体"/>
      <w:kern w:val="0"/>
      <w:sz w:val="24"/>
    </w:rPr>
  </w:style>
  <w:style w:type="character" w:customStyle="1" w:styleId="670">
    <w:name w:val="font41"/>
    <w:basedOn w:val="10"/>
  </w:style>
  <w:style w:type="character" w:customStyle="1" w:styleId="671">
    <w:name w:val="未处理的提及180"/>
    <w:basedOn w:val="10"/>
    <w:rPr>
      <w:color w:val="605E5C"/>
      <w:shd w:val="clear" w:color="auto" w:fill="E1DFDD"/>
    </w:rPr>
  </w:style>
  <w:style w:type="character" w:customStyle="1" w:styleId="672">
    <w:name w:val="未处理的提及181"/>
    <w:basedOn w:val="10"/>
    <w:rPr>
      <w:color w:val="605E5C"/>
      <w:shd w:val="clear" w:color="auto" w:fill="E1DFDD"/>
    </w:rPr>
  </w:style>
  <w:style w:type="character" w:customStyle="1" w:styleId="673">
    <w:name w:val="未处理的提及182"/>
    <w:basedOn w:val="10"/>
    <w:rPr>
      <w:color w:val="605E5C"/>
      <w:shd w:val="clear" w:color="auto" w:fill="E1DFDD"/>
    </w:rPr>
  </w:style>
  <w:style w:type="paragraph" w:customStyle="1" w:styleId="674">
    <w:name w:val="hstyle0"/>
    <w:basedOn w:val="0"/>
    <w:pPr>
      <w:widowControl/>
      <w:spacing w:before="100" w:beforeAutospacing="1" w:after="100" w:afterAutospacing="1"/>
      <w:jc w:val="left"/>
    </w:pPr>
    <w:rPr>
      <w:rFonts w:ascii="宋体" w:cs="宋体" w:hAnsi="宋体"/>
      <w:kern w:val="0"/>
      <w:sz w:val="24"/>
    </w:rPr>
  </w:style>
  <w:style w:type="paragraph" w:customStyle="1" w:styleId="675">
    <w:name w:val="ds-markdown-paragraph"/>
    <w:basedOn w:val="0"/>
    <w:pPr>
      <w:widowControl/>
      <w:spacing w:before="100" w:beforeAutospacing="1" w:after="100" w:afterAutospacing="1"/>
      <w:jc w:val="left"/>
    </w:pPr>
    <w:rPr>
      <w:rFonts w:ascii="宋体" w:cs="宋体" w:hAnsi="宋体"/>
      <w:kern w:val="0"/>
      <w:sz w:val="24"/>
    </w:rPr>
  </w:style>
  <w:style w:type="character" w:customStyle="1" w:styleId="676">
    <w:name w:val="未处理的提及183"/>
    <w:basedOn w:val="10"/>
    <w:rPr>
      <w:color w:val="605E5C"/>
      <w:shd w:val="clear" w:color="auto" w:fill="E1DFDD"/>
    </w:rPr>
  </w:style>
  <w:style w:type="character" w:customStyle="1" w:styleId="677">
    <w:name w:val="未处理的提及184"/>
    <w:basedOn w:val="10"/>
    <w:rPr>
      <w:color w:val="605E5C"/>
      <w:shd w:val="clear" w:color="auto" w:fill="E1DFDD"/>
    </w:rPr>
  </w:style>
  <w:style w:type="character" w:customStyle="1" w:styleId="678">
    <w:name w:val="keylink"/>
    <w:basedOn w:val="10"/>
  </w:style>
  <w:style w:type="character" w:customStyle="1" w:styleId="679">
    <w:name w:val="未处理的提及185"/>
    <w:basedOn w:val="10"/>
    <w:rPr>
      <w:color w:val="605E5C"/>
      <w:shd w:val="clear" w:color="auto" w:fill="E1DFDD"/>
    </w:rPr>
  </w:style>
  <w:style w:type="character" w:customStyle="1" w:styleId="680">
    <w:name w:val="_2ggwi"/>
    <w:basedOn w:val="10"/>
  </w:style>
  <w:style w:type="character" w:customStyle="1" w:styleId="681">
    <w:name w:val="hljs-section"/>
    <w:basedOn w:val="10"/>
  </w:style>
  <w:style w:type="character" w:customStyle="1" w:styleId="682">
    <w:name w:val="hljs-bullet"/>
    <w:basedOn w:val="10"/>
  </w:style>
  <w:style w:type="paragraph" w:customStyle="1" w:styleId="683">
    <w:name w:val="style610"/>
    <w:basedOn w:val="0"/>
    <w:pPr>
      <w:widowControl/>
      <w:spacing w:before="100" w:beforeAutospacing="1" w:after="100" w:afterAutospacing="1"/>
      <w:jc w:val="left"/>
    </w:pPr>
    <w:rPr>
      <w:rFonts w:ascii="宋体" w:cs="宋体" w:hAnsi="宋体"/>
      <w:kern w:val="0"/>
      <w:sz w:val="24"/>
    </w:rPr>
  </w:style>
  <w:style w:type="character" w:customStyle="1" w:styleId="684">
    <w:name w:val="979char"/>
    <w:basedOn w:val="10"/>
  </w:style>
  <w:style w:type="character" w:customStyle="1" w:styleId="685">
    <w:name w:val="未处理的提及186"/>
    <w:basedOn w:val="10"/>
    <w:rPr>
      <w:color w:val="605E5C"/>
      <w:shd w:val="clear" w:color="auto" w:fill="E1DFDD"/>
    </w:rPr>
  </w:style>
  <w:style w:type="paragraph" w:customStyle="1" w:styleId="686">
    <w:name w:val="_paragraph_1g9za_2"/>
    <w:basedOn w:val="0"/>
    <w:pPr>
      <w:widowControl/>
      <w:spacing w:before="100" w:beforeAutospacing="1" w:after="100" w:afterAutospacing="1"/>
      <w:jc w:val="left"/>
    </w:pPr>
    <w:rPr>
      <w:rFonts w:ascii="宋体" w:cs="宋体" w:hAnsi="宋体"/>
      <w:kern w:val="0"/>
      <w:sz w:val="24"/>
    </w:rPr>
  </w:style>
  <w:style w:type="character" w:customStyle="1" w:styleId="687">
    <w:name w:val="未处理的提及187"/>
    <w:basedOn w:val="10"/>
    <w:rPr>
      <w:color w:val="605E5C"/>
      <w:shd w:val="clear" w:color="auto" w:fill="E1DFDD"/>
    </w:rPr>
  </w:style>
  <w:style w:type="character" w:customStyle="1" w:styleId="688">
    <w:name w:val="未处理的提及188"/>
    <w:basedOn w:val="10"/>
    <w:rPr>
      <w:color w:val="605E5C"/>
      <w:shd w:val="clear" w:color="auto" w:fill="E1DFDD"/>
    </w:rPr>
  </w:style>
  <w:style w:type="character" w:customStyle="1" w:styleId="689">
    <w:name w:val="未处理的提及189"/>
    <w:basedOn w:val="10"/>
    <w:rPr>
      <w:color w:val="605E5C"/>
      <w:shd w:val="clear" w:color="auto" w:fill="E1DFDD"/>
    </w:rPr>
  </w:style>
  <w:style w:type="character" w:customStyle="1" w:styleId="690">
    <w:name w:val="Unresolved Mention"/>
    <w:basedOn w:val="10"/>
    <w:rPr>
      <w:color w:val="605E5C"/>
      <w:shd w:val="clear" w:color="auto" w:fill="E1DFDD"/>
    </w:rPr>
  </w:style>
  <w:style w:type="paragraph" w:customStyle="1" w:styleId="691">
    <w:name w:val="xl72"/>
    <w:basedOn w:val="0"/>
    <w:pPr>
      <w:widowControl/>
      <w:spacing w:before="100" w:beforeAutospacing="1" w:after="100" w:afterAutospacing="1"/>
      <w:jc w:val="left"/>
    </w:pPr>
    <w:rPr>
      <w:rFonts w:ascii="方正仿宋简体" w:eastAsia="方正仿宋简体" w:cs="宋体" w:hAnsi="宋体"/>
      <w:kern w:val="0"/>
      <w:sz w:val="24"/>
    </w:rPr>
  </w:style>
  <w:style w:type="paragraph" w:customStyle="1" w:styleId="692">
    <w:name w:val="xl73"/>
    <w:basedOn w:val="0"/>
    <w:pPr>
      <w:widowControl/>
      <w:spacing w:before="100" w:beforeAutospacing="1" w:after="100" w:afterAutospacing="1"/>
      <w:jc w:val="left"/>
    </w:pPr>
    <w:rPr>
      <w:rFonts w:ascii="宋体" w:cs="宋体" w:hAnsi="宋体"/>
      <w:kern w:val="0"/>
      <w:sz w:val="24"/>
    </w:rPr>
  </w:style>
  <w:style w:type="paragraph" w:styleId="693">
    <w:name w:val="toc 2"/>
    <w:basedOn w:val="0"/>
    <w:autoRedefine/>
    <w:next w:val="0"/>
    <w:pPr>
      <w:spacing w:after="160" w:line="278" w:lineRule="auto"/>
      <w:ind w:leftChars="200" w:left="200"/>
      <w:jc w:val="left"/>
    </w:pPr>
    <w:rPr>
      <w:rFonts w:ascii="等线" w:eastAsia="等线" w:cs="Arial" w:hAnsi="等线"/>
      <w:sz w:val="22"/>
    </w:rPr>
  </w:style>
  <w:style w:type="paragraph" w:styleId="694">
    <w:name w:val="toc 4"/>
    <w:basedOn w:val="0"/>
    <w:autoRedefine/>
    <w:next w:val="0"/>
    <w:pPr>
      <w:spacing w:after="160" w:line="278" w:lineRule="auto"/>
      <w:ind w:leftChars="600" w:left="600"/>
      <w:jc w:val="left"/>
    </w:pPr>
    <w:rPr>
      <w:rFonts w:ascii="等线" w:eastAsia="等线" w:cs="Arial" w:hAnsi="等线"/>
      <w:sz w:val="22"/>
    </w:rPr>
  </w:style>
  <w:style w:type="paragraph" w:styleId="695">
    <w:name w:val="toc 5"/>
    <w:basedOn w:val="0"/>
    <w:autoRedefine/>
    <w:next w:val="0"/>
    <w:pPr>
      <w:spacing w:after="160" w:line="278" w:lineRule="auto"/>
      <w:ind w:leftChars="800" w:left="800"/>
      <w:jc w:val="left"/>
    </w:pPr>
    <w:rPr>
      <w:rFonts w:ascii="等线" w:eastAsia="等线" w:cs="Arial" w:hAnsi="等线"/>
      <w:sz w:val="22"/>
    </w:rPr>
  </w:style>
  <w:style w:type="paragraph" w:styleId="696">
    <w:name w:val="toc 6"/>
    <w:basedOn w:val="0"/>
    <w:autoRedefine/>
    <w:next w:val="0"/>
    <w:pPr>
      <w:spacing w:after="160" w:line="278" w:lineRule="auto"/>
      <w:ind w:leftChars="1000" w:left="1000"/>
      <w:jc w:val="left"/>
    </w:pPr>
    <w:rPr>
      <w:rFonts w:ascii="等线" w:eastAsia="等线" w:cs="Arial" w:hAnsi="等线"/>
      <w:sz w:val="22"/>
    </w:rPr>
  </w:style>
  <w:style w:type="paragraph" w:styleId="697">
    <w:name w:val="toc 7"/>
    <w:basedOn w:val="0"/>
    <w:autoRedefine/>
    <w:next w:val="0"/>
    <w:pPr>
      <w:spacing w:after="160" w:line="278" w:lineRule="auto"/>
      <w:ind w:leftChars="1200" w:left="1200"/>
      <w:jc w:val="left"/>
    </w:pPr>
    <w:rPr>
      <w:rFonts w:ascii="等线" w:eastAsia="等线" w:cs="Arial" w:hAnsi="等线"/>
      <w:sz w:val="22"/>
    </w:rPr>
  </w:style>
  <w:style w:type="paragraph" w:styleId="698">
    <w:name w:val="toc 8"/>
    <w:basedOn w:val="0"/>
    <w:autoRedefine/>
    <w:next w:val="0"/>
    <w:pPr>
      <w:spacing w:after="160" w:line="278" w:lineRule="auto"/>
      <w:ind w:leftChars="1400" w:left="1400"/>
      <w:jc w:val="left"/>
    </w:pPr>
    <w:rPr>
      <w:rFonts w:ascii="等线" w:eastAsia="等线" w:cs="Arial" w:hAnsi="等线"/>
      <w:sz w:val="22"/>
    </w:rPr>
  </w:style>
  <w:style w:type="paragraph" w:styleId="699">
    <w:name w:val="toc 9"/>
    <w:basedOn w:val="0"/>
    <w:autoRedefine/>
    <w:next w:val="0"/>
    <w:pPr>
      <w:spacing w:after="160" w:line="278" w:lineRule="auto"/>
      <w:ind w:leftChars="1600" w:left="1600"/>
      <w:jc w:val="left"/>
    </w:pPr>
    <w:rPr>
      <w:rFonts w:ascii="等线" w:eastAsia="等线" w:cs="Arial" w:hAnsi="等线"/>
      <w:sz w:val="22"/>
    </w:rPr>
  </w:style>
  <w:style w:type="paragraph" w:customStyle="1" w:styleId="787">
    <w:name w:val="样式 三号"/>
    <w:basedOn w:val="0"/>
    <w:pPr>
      <w:widowControl w:val="0"/>
      <w:tabs>
        <w:tab w:val="left" w:pos="630"/>
        <w:tab w:val="right" w:leader="dot" w:pos="8608"/>
      </w:tabs>
      <w:spacing w:before="120" w:after="120"/>
      <w:ind w:leftChars="134" w:left="136" w:hanging="2"/>
      <w:jc w:val="left"/>
    </w:pPr>
    <w:rPr>
      <w:rFonts w:ascii="方正仿宋_GBK" w:eastAsia="方正仿宋_GBK" w:cs="Times New Roman" w:hAnsi="Times New Roman"/>
      <w:b/>
      <w:bCs/>
      <w:caps/>
      <w:smallCaps w:val="0"/>
      <w:color w:val="000000"/>
      <w:kern w:val="2"/>
      <w:sz w:val="32"/>
      <w:szCs w:val="32"/>
      <w:lang w:val="en-US" w:eastAsia="zh-CN" w:bidi="ar-SA"/>
    </w:rPr>
  </w:style>
  <w:style w:type="paragraph" w:customStyle="1" w:styleId="788">
    <w:name w:val="样式 1 三号"/>
    <w:link w:val="788Char"/>
    <w:rPr>
      <w:rFonts w:eastAsia="方正仿宋简体"/>
      <w:b/>
      <w:color w:val="0000FF"/>
      <w:sz w:val="32"/>
      <w:u w:val="single"/>
    </w:rPr>
  </w:style>
  <w:style w:type="character" w:customStyle="1" w:styleId="788Char">
    <w:name w:val="样式 1 三号 Char"/>
    <w:basedOn w:val="10"/>
    <w:link w:val="788"/>
    <w:rPr>
      <w:rFonts w:eastAsia="方正仿宋简体"/>
      <w:b/>
      <w:color w:val="0000FF"/>
      <w:sz w:val="32"/>
      <w:u w:val="single"/>
    </w:rPr>
  </w:style>
  <w:style w:type="paragraph" w:customStyle="1" w:styleId="789">
    <w:name w:val="样式 小五"/>
    <w:basedOn w:val="0"/>
    <w:pPr>
      <w:widowControl w:val="0"/>
      <w:pBdr>
        <w:bottom w:val="single" w:sz="6" w:space="1" w:color="auto"/>
      </w:pBdr>
      <w:tabs>
        <w:tab w:val="center" w:pos="4153"/>
        <w:tab w:val="right" w:pos="8306"/>
      </w:tabs>
      <w:snapToGrid w:val="0"/>
      <w:jc w:val="center"/>
    </w:pPr>
    <w:rPr>
      <w:rFonts w:ascii="Times New Roman" w:eastAsia="宋体" w:cs="Times New Roman" w:hAnsi="Times New Roman"/>
      <w:kern w:val="2"/>
      <w:sz w:val="18"/>
      <w:szCs w:val="18"/>
      <w:lang w:val="en-US" w:eastAsia="zh-CN" w:bidi="ar-SA"/>
    </w:rPr>
  </w:style>
  <w:style w:type="paragraph" w:customStyle="1" w:styleId="790">
    <w:name w:val="样式 1 小五"/>
    <w:basedOn w:val="0"/>
    <w:pPr>
      <w:widowControl w:val="0"/>
      <w:pBdr>
        <w:bottom w:val="single" w:sz="6" w:space="1" w:color="auto"/>
      </w:pBdr>
      <w:tabs>
        <w:tab w:val="center" w:pos="4153"/>
        <w:tab w:val="right" w:pos="8306"/>
      </w:tabs>
      <w:snapToGrid w:val="0"/>
      <w:jc w:val="center"/>
    </w:pPr>
    <w:rPr>
      <w:rFonts w:ascii="Times New Roman" w:eastAsia="宋体" w:cs="Times New Roman" w:hAnsi="Times New Roman"/>
      <w:kern w:val="2"/>
      <w:sz w:val="18"/>
      <w:szCs w:val="18"/>
      <w:lang w:val="en-US" w:eastAsia="zh-CN" w:bidi="ar-SA"/>
    </w:rPr>
  </w:style>
  <w:style w:type="paragraph" w:customStyle="1" w:styleId="791">
    <w:name w:val="样式 2 小五"/>
    <w:basedOn w:val="0"/>
    <w:pPr>
      <w:widowControl w:val="0"/>
      <w:tabs>
        <w:tab w:val="center" w:pos="4153"/>
        <w:tab w:val="right" w:pos="8306"/>
      </w:tabs>
      <w:snapToGrid w:val="0"/>
      <w:jc w:val="left"/>
    </w:pPr>
    <w:rPr>
      <w:rFonts w:ascii="Times New Roman" w:eastAsia="宋体" w:cs="Times New Roman" w:hAnsi="Times New Roman"/>
      <w:kern w:val="2"/>
      <w:sz w:val="18"/>
      <w:szCs w:val="18"/>
      <w:lang w:val="en-US" w:eastAsia="zh-CN" w:bidi="ar-SA"/>
    </w:rPr>
  </w:style>
  <w:style w:type="paragraph" w:customStyle="1" w:styleId="792">
    <w:name w:val="样式 3 小五"/>
    <w:basedOn w:val="0"/>
    <w:pPr>
      <w:widowControl w:val="0"/>
      <w:tabs>
        <w:tab w:val="center" w:pos="4153"/>
        <w:tab w:val="right" w:pos="8306"/>
      </w:tabs>
      <w:snapToGrid w:val="0"/>
      <w:jc w:val="left"/>
    </w:pPr>
    <w:rPr>
      <w:rFonts w:ascii="Times New Roman" w:eastAsia="宋体" w:cs="Times New Roman" w:hAnsi="Times New Roman"/>
      <w:kern w:val="2"/>
      <w:sz w:val="18"/>
      <w:szCs w:val="18"/>
      <w:lang w:val="en-US" w:eastAsia="zh-CN" w:bidi="ar-SA"/>
    </w:rPr>
  </w:style>
  <w:style w:type="paragraph" w:customStyle="1" w:styleId="793">
    <w:name w:val="样式 "/>
    <w:basedOn w:val="0"/>
    <w:link w:val="793Char"/>
  </w:style>
  <w:style w:type="character" w:customStyle="1" w:styleId="793Char">
    <w:name w:val="样式  Char"/>
    <w:basedOn w:val="10"/>
    <w:link w:val="793"/>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header" Target="header4.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styles" Target="styl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customProps>
</customData>
</file>

<file path=customXml/itemProps1.xml><?xml version="1.0" encoding="utf-8"?>
<ds:datastoreItem xmlns:ds="http://schemas.openxmlformats.org/officeDocument/2006/customXml" ds:itemID="{AD253E83-C2CD-47BF-8B3B-A405D98C7B58}">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22005</TotalTime>
  <Application>Yozo_Office27021597764231179</Application>
  <Pages>21</Pages>
  <Words>0</Words>
  <Characters>9790</Characters>
  <Lines>0</Lines>
  <Paragraphs>105</Paragraphs>
  <CharactersWithSpaces>13054</CharactersWithSpaces>
  <Company>微软中国</Company>
</Properties>
</file>

<file path=docProps/core.xml><?xml version="1.0" encoding="utf-8"?>
<cp:coreProperties xmlns:cp="http://schemas.openxmlformats.org/package/2006/metadata/core-properties" xmlns:dc="http://purl.org/dc/elements/1.1/" xmlns:dcterms="http://purl.org/dc/terms/" xmlns:xsi="http://www.w3.org/2001/XMLSchema-instance">
  <dc:creator>qwerq</dc:creator>
  <cp:lastModifiedBy>zhao_sha1</cp:lastModifiedBy>
  <cp:revision>2413</cp:revision>
  <cp:lastPrinted>2020-01-08T15:36:00Z</cp:lastPrinted>
  <dcterms:created xsi:type="dcterms:W3CDTF">2024-09-26T03:06:00Z</dcterms:created>
  <dcterms:modified xsi:type="dcterms:W3CDTF">2026-09-20T07:33:21Z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2052-11.3.1</vt:lpwstr>
  </property>
</Properties>
</file>