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黑体" w:eastAsia="黑体" w:cs="黑体" w:hint="eastAsia"/>
          <w:sz w:val="36"/>
          <w:szCs w:val="36"/>
          <w:highlight w:val="auto"/>
        </w:rPr>
      </w:pPr>
      <w:bookmarkStart w:id="0" w:name="_Toc28359022"/>
      <w:bookmarkStart w:id="1" w:name="_Toc35393809"/>
      <w:r>
        <w:rPr>
          <w:rFonts w:ascii="黑体" w:eastAsia="黑体" w:cs="黑体" w:hint="eastAsia"/>
          <w:sz w:val="36"/>
          <w:szCs w:val="36"/>
          <w:highlight w:val="auto"/>
        </w:rPr>
        <w:t>龙口海关</w:t>
      </w:r>
      <w:r>
        <w:rPr>
          <w:rFonts w:ascii="黑体" w:eastAsia="黑体" w:cs="黑体"/>
          <w:sz w:val="36"/>
          <w:szCs w:val="36"/>
          <w:highlight w:val="auto"/>
        </w:rPr>
        <w:t>关于</w:t>
      </w:r>
      <w:r>
        <w:rPr>
          <w:rFonts w:ascii="黑体" w:eastAsia="黑体" w:cs="黑体" w:hint="eastAsia"/>
          <w:sz w:val="36"/>
          <w:szCs w:val="36"/>
          <w:highlight w:val="auto"/>
        </w:rPr>
        <w:t>消除安全隐患综合维修改造项目</w:t>
      </w:r>
    </w:p>
    <w:p>
      <w:pPr>
        <w:jc w:val="center"/>
        <w:rPr>
          <w:rFonts w:ascii="黑体" w:eastAsia="黑体" w:cs="黑体"/>
          <w:sz w:val="36"/>
          <w:szCs w:val="36"/>
          <w:highlight w:val="auto"/>
        </w:rPr>
      </w:pPr>
      <w:r>
        <w:rPr>
          <w:rFonts w:ascii="黑体" w:eastAsia="黑体" w:cs="黑体" w:hint="eastAsia"/>
          <w:sz w:val="36"/>
          <w:szCs w:val="36"/>
          <w:highlight w:val="auto"/>
        </w:rPr>
        <w:t>中标公告</w:t>
      </w:r>
      <w:bookmarkEnd w:id="0"/>
      <w:bookmarkEnd w:id="1"/>
    </w:p>
    <w:p>
      <w:pPr>
        <w:spacing w:line="500" w:lineRule="exact"/>
        <w:ind w:firstLineChars="200" w:firstLine="480"/>
        <w:rPr>
          <w:rFonts w:ascii="宋体" w:eastAsia="宋体" w:cs="宋体"/>
          <w:b/>
          <w:bCs/>
          <w:kern w:val="0"/>
          <w:sz w:val="24"/>
          <w:highlight w:val="auto"/>
        </w:rPr>
      </w:pP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一、项目编号：</w:t>
      </w:r>
      <w:r>
        <w:rPr>
          <w:rFonts w:ascii="宋体" w:eastAsia="宋体" w:cs="宋体" w:hint="eastAsia"/>
          <w:b/>
          <w:bCs/>
          <w:kern w:val="0"/>
          <w:sz w:val="24"/>
          <w:lang w:eastAsia="zh-CN"/>
          <w:highlight w:val="auto"/>
        </w:rPr>
        <w:t>SDHYYTYGS—26025</w:t>
      </w: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号</w:t>
      </w:r>
    </w:p>
    <w:p>
      <w:pPr>
        <w:spacing w:line="500" w:lineRule="exact"/>
        <w:ind w:firstLineChars="200" w:firstLine="480"/>
        <w:rPr>
          <w:rFonts w:ascii="宋体" w:eastAsia="宋体" w:cs="宋体" w:hint="eastAsia"/>
          <w:b/>
          <w:bCs/>
          <w:sz w:val="24"/>
          <w:lang w:eastAsia="zh-CN"/>
          <w:highlight w:val="auto"/>
        </w:rPr>
      </w:pPr>
      <w:r>
        <w:rPr>
          <w:rFonts w:ascii="宋体" w:eastAsia="宋体" w:cs="宋体" w:hint="eastAsia"/>
          <w:b/>
          <w:bCs/>
          <w:sz w:val="24"/>
          <w:highlight w:val="auto"/>
        </w:rPr>
        <w:t>二、项目名称：</w:t>
      </w:r>
      <w:r>
        <w:rPr>
          <w:rFonts w:ascii="宋体" w:eastAsia="宋体" w:cs="宋体" w:hint="eastAsia"/>
          <w:b/>
          <w:bCs/>
          <w:sz w:val="24"/>
          <w:lang w:eastAsia="zh-CN"/>
          <w:highlight w:val="auto"/>
        </w:rPr>
        <w:t>龙口海关消除安全隐患综合维修改造项目</w:t>
      </w:r>
    </w:p>
    <w:p>
      <w:pPr>
        <w:spacing w:line="500" w:lineRule="exact"/>
        <w:ind w:firstLineChars="200" w:firstLine="480"/>
        <w:rPr>
          <w:rFonts w:ascii="宋体" w:eastAsia="宋体" w:cs="宋体"/>
          <w:b/>
          <w:bCs/>
          <w:sz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highlight w:val="auto"/>
        </w:rPr>
        <w:t>三、中标（成交）信息</w:t>
      </w:r>
    </w:p>
    <w:p>
      <w:pPr>
        <w:spacing w:line="500" w:lineRule="exact"/>
        <w:ind w:firstLineChars="200" w:firstLine="480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供应商名称：烟台金辰景观发展有限公司</w:t>
      </w:r>
    </w:p>
    <w:p>
      <w:pPr>
        <w:spacing w:line="500" w:lineRule="exact"/>
        <w:ind w:firstLineChars="200" w:firstLine="480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供应商地址：山东省龙口市黄城西二环路</w:t>
      </w:r>
    </w:p>
    <w:p>
      <w:pPr>
        <w:spacing w:line="500" w:lineRule="exact"/>
        <w:ind w:firstLineChars="200" w:firstLine="480"/>
        <w:rPr>
          <w:rFonts w:ascii="宋体" w:eastAsia="宋体" w:cs="宋体" w:hint="eastAsia"/>
          <w:sz w:val="24"/>
          <w:lang w:val="en-US" w:eastAsia="zh-CN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中标（成交）金额：115</w:t>
      </w:r>
      <w:r>
        <w:rPr>
          <w:rFonts w:ascii="宋体" w:eastAsia="宋体" w:cs="宋体" w:hint="eastAsia"/>
          <w:sz w:val="24"/>
          <w:lang w:val="en-US" w:eastAsia="zh-CN"/>
          <w:highlight w:val="auto"/>
        </w:rPr>
        <w:t>.</w:t>
      </w:r>
      <w:r>
        <w:rPr>
          <w:rFonts w:ascii="宋体" w:eastAsia="宋体" w:cs="宋体" w:hint="eastAsia"/>
          <w:sz w:val="24"/>
          <w:highlight w:val="auto"/>
        </w:rPr>
        <w:t>799393</w:t>
      </w:r>
      <w:r>
        <w:rPr>
          <w:rFonts w:ascii="宋体" w:eastAsia="宋体" w:cs="宋体" w:hint="eastAsia"/>
          <w:sz w:val="24"/>
          <w:lang w:val="en-US" w:eastAsia="zh-CN"/>
          <w:highlight w:val="auto"/>
        </w:rPr>
        <w:t>0万元</w:t>
      </w:r>
    </w:p>
    <w:p>
      <w:pPr>
        <w:spacing w:line="500" w:lineRule="exact"/>
        <w:ind w:firstLineChars="200" w:firstLine="480"/>
        <w:rPr>
          <w:rFonts w:ascii="宋体" w:eastAsia="宋体" w:cs="宋体"/>
          <w:b/>
          <w:bCs/>
          <w:kern w:val="0"/>
          <w:sz w:val="24"/>
          <w:highlight w:val="auto"/>
        </w:rPr>
      </w:pP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四、主要标的信息</w:t>
      </w:r>
    </w:p>
    <w:tbl>
      <w:tblPr>
        <w:jc w:val="center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492"/>
        <w:gridCol w:w="1333"/>
        <w:gridCol w:w="1690"/>
        <w:gridCol w:w="1834"/>
        <w:gridCol w:w="1383"/>
        <w:gridCol w:w="1669"/>
      </w:tblGrid>
      <w:tr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highlight w:val="auto"/>
              </w:rPr>
              <w:t>序号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highlight w:val="auto"/>
              </w:rPr>
              <w:t>供应商名称</w:t>
            </w:r>
          </w:p>
        </w:tc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工程</w:t>
            </w:r>
            <w:r>
              <w:rPr>
                <w:rFonts w:ascii="宋体" w:eastAsia="宋体" w:cs="宋体" w:hint="eastAsia"/>
                <w:sz w:val="24"/>
                <w:highlight w:val="auto"/>
              </w:rPr>
              <w:t>名称</w:t>
            </w:r>
          </w:p>
        </w:tc>
        <w:tc>
          <w:tcPr>
            <w:tcW w:w="1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施工范围  </w:t>
            </w:r>
          </w:p>
        </w:tc>
        <w:tc>
          <w:tcPr>
            <w:tcW w:w="18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施工工期  </w:t>
            </w:r>
          </w:p>
        </w:tc>
        <w:tc>
          <w:tcPr>
            <w:tcW w:w="13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项目经理</w:t>
            </w:r>
          </w:p>
        </w:tc>
        <w:tc>
          <w:tcPr>
            <w:tcW w:w="1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执业证书 </w:t>
            </w:r>
          </w:p>
        </w:tc>
      </w:tr>
      <w:tr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highlight w:val="auto"/>
              </w:rPr>
              <w:t>1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烟台金辰景观发展有限公司</w:t>
            </w:r>
          </w:p>
        </w:tc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龙口海关消除安全隐患综合维修改造项目</w:t>
            </w:r>
          </w:p>
        </w:tc>
        <w:tc>
          <w:tcPr>
            <w:tcW w:w="1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完成龙口海关消除安全隐患综合维修改造项目，具体内容以工程量清单及图纸为准进行施工。</w:t>
            </w:r>
          </w:p>
        </w:tc>
        <w:tc>
          <w:tcPr>
            <w:tcW w:w="18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自接到采购人开工通知之日起60日历天内竣工并达到验收合格标准（具体开工日期以监理单位开工令为准）</w:t>
            </w:r>
          </w:p>
        </w:tc>
        <w:tc>
          <w:tcPr>
            <w:tcW w:w="13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谢飞</w:t>
            </w:r>
          </w:p>
        </w:tc>
        <w:tc>
          <w:tcPr>
            <w:tcW w:w="1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eastAsia="宋体" w:cs="宋体" w:hint="eastAsia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鲁2372015202240319</w:t>
            </w:r>
          </w:p>
        </w:tc>
      </w:tr>
    </w:tbl>
    <w:p>
      <w:pPr>
        <w:spacing w:line="500" w:lineRule="exact"/>
        <w:rPr>
          <w:rFonts w:ascii="宋体" w:eastAsia="宋体" w:cs="宋体"/>
          <w:b/>
          <w:bCs/>
          <w:kern w:val="0"/>
          <w:sz w:val="24"/>
          <w:highlight w:val="auto"/>
        </w:rPr>
      </w:pP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五、评审专家名单：谷波、王务平、张英玉、吴志、王裕（采购人代表）</w:t>
      </w:r>
    </w:p>
    <w:p>
      <w:pPr>
        <w:spacing w:line="500" w:lineRule="exact"/>
        <w:rPr>
          <w:rFonts w:ascii="宋体" w:eastAsia="宋体" w:cs="宋体"/>
          <w:b/>
          <w:bCs/>
          <w:sz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highlight w:val="auto"/>
        </w:rPr>
        <w:t>六、代理服务收费标准及金额：</w:t>
      </w:r>
    </w:p>
    <w:p>
      <w:pPr>
        <w:pStyle w:val="19"/>
        <w:spacing w:line="520" w:lineRule="exact"/>
        <w:ind w:firstLineChars="200" w:firstLine="480"/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</w:pPr>
      <w:r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  <w:t>招标代理费：按照原计价格【2002】1980号《招标代理服务费收费管理暂行办法》规定、国家发展和改革委员会办公厅《关于招标代理服务收费有关问题的通知》(发改办价格【2003】857号)规定的标准收取。由中标单位在领取成交通知书前一次性支付。</w:t>
      </w:r>
    </w:p>
    <w:p>
      <w:pPr>
        <w:pStyle w:val="19"/>
        <w:spacing w:line="520" w:lineRule="exact"/>
        <w:ind w:firstLineChars="200" w:firstLine="480"/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</w:pPr>
      <w:r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  <w:t>本项目代理费总金额：</w:t>
      </w:r>
      <w:r>
        <w:rPr>
          <w:rFonts w:eastAsia="宋体" w:cs="宋体" w:hint="eastAsia"/>
          <w:kern w:val="2"/>
          <w:sz w:val="24"/>
          <w:szCs w:val="24"/>
          <w:lang w:val="en-US" w:eastAsia="zh-CN" w:bidi="ar-SA"/>
          <w:highlight w:val="auto"/>
        </w:rPr>
        <w:t>1.11</w:t>
      </w:r>
      <w:r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  <w:t xml:space="preserve"> 万元（人民币）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textAlignment w:val="auto"/>
        <w:rPr>
          <w:rFonts w:ascii="宋体" w:eastAsia="宋体" w:cs="宋体"/>
          <w:b/>
          <w:bCs/>
          <w:sz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highlight w:val="auto"/>
        </w:rPr>
        <w:t>七、公告期限</w:t>
      </w:r>
    </w:p>
    <w:p>
      <w:pPr>
        <w:spacing w:line="500" w:lineRule="exact"/>
        <w:ind w:firstLineChars="200" w:firstLine="480"/>
        <w:rPr>
          <w:rFonts w:ascii="宋体" w:eastAsia="宋体" w:cs="宋体"/>
          <w:b/>
          <w:bCs/>
          <w:kern w:val="0"/>
          <w:sz w:val="24"/>
          <w:highlight w:val="auto"/>
        </w:rPr>
      </w:pP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自本公告发布之日起1个工作日。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textAlignment w:val="auto"/>
        <w:rPr>
          <w:rFonts w:ascii="宋体" w:eastAsia="宋体" w:cs="宋体"/>
          <w:b/>
          <w:bCs/>
          <w:sz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highlight w:val="auto"/>
        </w:rPr>
        <w:t>八、其他补充事宜：</w:t>
      </w:r>
    </w:p>
    <w:p>
      <w:pPr>
        <w:spacing w:line="500" w:lineRule="exact"/>
        <w:ind w:firstLineChars="200" w:firstLine="480"/>
        <w:rPr>
          <w:rFonts w:ascii="宋体" w:eastAsia="宋体" w:cs="宋体"/>
          <w:b/>
          <w:bCs/>
          <w:sz w:val="24"/>
          <w:highlight w:val="auto"/>
        </w:rPr>
      </w:pP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355"/>
        <w:gridCol w:w="1950"/>
        <w:gridCol w:w="1890"/>
      </w:tblGrid>
      <w:tr>
        <w:trPr>
          <w:trHeight w:val="567"/>
        </w:trPr>
        <w:tc>
          <w:tcPr>
            <w:tcW w:w="798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b/>
                <w:bCs/>
                <w:kern w:val="0"/>
                <w:sz w:val="24"/>
                <w:highlight w:val="auto"/>
              </w:rPr>
              <w:t>序号</w:t>
            </w:r>
            <w:r>
              <w:rPr>
                <w:rFonts w:ascii="宋体" w:eastAsia="宋体" w:cs="宋体" w:hint="eastAsia"/>
                <w:kern w:val="0"/>
                <w:sz w:val="24"/>
                <w:highlight w:val="auto"/>
              </w:rPr>
              <w:t>　</w:t>
            </w:r>
          </w:p>
        </w:tc>
        <w:tc>
          <w:tcPr>
            <w:tcW w:w="4355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b/>
                <w:bCs/>
                <w:kern w:val="0"/>
                <w:sz w:val="24"/>
                <w:highlight w:val="auto"/>
              </w:rPr>
              <w:t>投标人名称</w:t>
            </w:r>
          </w:p>
        </w:tc>
        <w:tc>
          <w:tcPr>
            <w:tcW w:w="195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b/>
                <w:bCs/>
                <w:kern w:val="0"/>
                <w:sz w:val="24"/>
                <w:highlight w:val="auto"/>
              </w:rPr>
              <w:t>得分</w:t>
            </w:r>
          </w:p>
        </w:tc>
        <w:tc>
          <w:tcPr>
            <w:tcW w:w="189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eastAsia="宋体" w:cs="宋体"/>
                <w:b/>
                <w:bCs/>
                <w:kern w:val="0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b/>
                <w:bCs/>
                <w:kern w:val="0"/>
                <w:sz w:val="24"/>
                <w:highlight w:val="auto"/>
              </w:rPr>
              <w:t>排名</w:t>
            </w:r>
          </w:p>
        </w:tc>
      </w:tr>
      <w:tr>
        <w:trPr>
          <w:trHeight w:val="567"/>
        </w:trPr>
        <w:tc>
          <w:tcPr>
            <w:tcW w:w="798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cs="宋体" w:hint="eastAsia"/>
                <w:b w:val="0"/>
                <w:bCs w:val="0"/>
                <w:kern w:val="0"/>
                <w:sz w:val="24"/>
                <w:lang w:val="en-US" w:eastAsia="zh-CN"/>
                <w:highlight w:val="auto"/>
              </w:rPr>
              <w:t>1</w:t>
            </w:r>
          </w:p>
        </w:tc>
        <w:tc>
          <w:tcPr>
            <w:tcW w:w="4355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烟台金辰景观发展有限公司</w:t>
            </w:r>
          </w:p>
        </w:tc>
        <w:tc>
          <w:tcPr>
            <w:tcW w:w="1950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kern w:val="2"/>
                <w:sz w:val="24"/>
                <w:szCs w:val="24"/>
                <w:lang w:val="en-US" w:eastAsia="zh-CN" w:bidi="ar-SA"/>
                <w:highlight w:val="auto"/>
              </w:rPr>
              <w:t>95.4</w:t>
            </w: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1</w:t>
            </w:r>
          </w:p>
        </w:tc>
      </w:tr>
      <w:tr>
        <w:trPr>
          <w:trHeight w:val="567"/>
        </w:trPr>
        <w:tc>
          <w:tcPr>
            <w:tcW w:w="798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cs="宋体" w:hint="eastAsia"/>
                <w:sz w:val="24"/>
                <w:lang w:val="en-US" w:eastAsia="zh-CN"/>
                <w:highlight w:val="auto"/>
              </w:rPr>
              <w:t>2</w:t>
            </w:r>
          </w:p>
        </w:tc>
        <w:tc>
          <w:tcPr>
            <w:tcW w:w="4355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龙口市水利建筑安装工程有限公司</w:t>
            </w:r>
          </w:p>
        </w:tc>
        <w:tc>
          <w:tcPr>
            <w:tcW w:w="1950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89.8</w:t>
            </w: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2</w:t>
            </w:r>
          </w:p>
        </w:tc>
      </w:tr>
      <w:tr>
        <w:trPr>
          <w:trHeight w:val="567"/>
        </w:trPr>
        <w:tc>
          <w:tcPr>
            <w:tcW w:w="798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cs="宋体" w:hint="eastAsia"/>
                <w:sz w:val="24"/>
                <w:highlight w:val="auto"/>
              </w:rPr>
              <w:t>3</w:t>
            </w:r>
          </w:p>
        </w:tc>
        <w:tc>
          <w:tcPr>
            <w:tcW w:w="4355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龙口市铭德建筑工程有限公司</w:t>
            </w:r>
          </w:p>
        </w:tc>
        <w:tc>
          <w:tcPr>
            <w:tcW w:w="1950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89.79</w:t>
            </w: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3</w:t>
            </w:r>
          </w:p>
        </w:tc>
      </w:tr>
      <w:tr>
        <w:trPr>
          <w:trHeight w:val="567"/>
        </w:trPr>
        <w:tc>
          <w:tcPr>
            <w:tcW w:w="798" w:type="dxa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cs="宋体" w:hint="eastAsia"/>
                <w:sz w:val="24"/>
                <w:lang w:val="en-US" w:eastAsia="zh-CN"/>
                <w:highlight w:val="auto"/>
              </w:rPr>
              <w:t>4</w:t>
            </w:r>
          </w:p>
        </w:tc>
        <w:tc>
          <w:tcPr>
            <w:tcW w:w="4355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龙口市龙族建业有限公司</w:t>
            </w:r>
          </w:p>
        </w:tc>
        <w:tc>
          <w:tcPr>
            <w:tcW w:w="1950" w:type="dxa"/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  <w:highlight w:val="auto"/>
              </w:rPr>
            </w:pPr>
            <w:r>
              <w:rPr>
                <w:rFonts w:ascii="宋体" w:cs="宋体" w:hint="eastAsia"/>
                <w:sz w:val="24"/>
                <w:lang w:val="en-US" w:eastAsia="zh-CN"/>
                <w:highlight w:val="auto"/>
              </w:rPr>
              <w:t>87.11</w:t>
            </w: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</w:pPr>
            <w:r>
              <w:rPr>
                <w:rFonts w:ascii="宋体" w:eastAsia="宋体" w:cs="宋体" w:hint="eastAsia"/>
                <w:sz w:val="24"/>
                <w:lang w:val="en-US" w:eastAsia="zh-CN"/>
                <w:highlight w:val="auto"/>
              </w:rPr>
              <w:t>4</w:t>
            </w:r>
          </w:p>
        </w:tc>
      </w:tr>
    </w:tbl>
    <w:p>
      <w:pPr>
        <w:spacing w:line="560" w:lineRule="exact"/>
        <w:rPr>
          <w:rFonts w:ascii="宋体" w:eastAsia="宋体" w:cs="宋体"/>
          <w:b/>
          <w:bCs/>
          <w:kern w:val="0"/>
          <w:sz w:val="24"/>
          <w:highlight w:val="auto"/>
        </w:rPr>
      </w:pPr>
      <w:r>
        <w:rPr>
          <w:rFonts w:ascii="宋体" w:eastAsia="宋体" w:cs="宋体" w:hint="eastAsia"/>
          <w:b/>
          <w:bCs/>
          <w:kern w:val="0"/>
          <w:sz w:val="24"/>
          <w:highlight w:val="auto"/>
        </w:rPr>
        <w:t>九、凡对本次公告内容提出询问，请按以下方式联系。</w:t>
      </w:r>
    </w:p>
    <w:p>
      <w:pPr>
        <w:spacing w:line="560" w:lineRule="exact"/>
        <w:jc w:val="left"/>
        <w:rPr>
          <w:rFonts w:ascii="宋体" w:eastAsia="宋体" w:cs="宋体"/>
          <w:sz w:val="24"/>
          <w:highlight w:val="auto"/>
        </w:rPr>
      </w:pPr>
      <w:bookmarkStart w:id="2" w:name="_Toc35393810"/>
      <w:bookmarkStart w:id="3" w:name="_Toc28359023"/>
      <w:bookmarkStart w:id="4" w:name="_Toc35393641"/>
      <w:bookmarkStart w:id="5" w:name="_Toc28359100"/>
      <w:r>
        <w:rPr>
          <w:rFonts w:ascii="宋体" w:eastAsia="宋体" w:cs="宋体" w:hint="eastAsia"/>
          <w:sz w:val="24"/>
          <w:highlight w:val="auto"/>
        </w:rPr>
        <w:t>（一）采购人信息</w:t>
      </w:r>
      <w:bookmarkEnd w:id="2"/>
      <w:bookmarkEnd w:id="3"/>
      <w:bookmarkEnd w:id="4"/>
      <w:bookmarkEnd w:id="5"/>
    </w:p>
    <w:p>
      <w:pPr>
        <w:spacing w:line="560" w:lineRule="exact"/>
        <w:jc w:val="lef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 xml:space="preserve">名    称：中华人民共和国龙口海关 </w:t>
      </w:r>
    </w:p>
    <w:p>
      <w:pPr>
        <w:spacing w:line="560" w:lineRule="exact"/>
        <w:jc w:val="lef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地    址：龙口市府东2路299号</w:t>
      </w:r>
    </w:p>
    <w:p>
      <w:pPr>
        <w:spacing w:line="560" w:lineRule="exact"/>
        <w:jc w:val="lef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联系方式：常老师</w:t>
      </w:r>
      <w:r>
        <w:rPr>
          <w:rFonts w:ascii="宋体" w:eastAsia="宋体" w:cs="宋体" w:hint="eastAsia"/>
          <w:kern w:val="2"/>
          <w:sz w:val="24"/>
          <w:szCs w:val="24"/>
          <w:lang w:val="en-US" w:eastAsia="zh-CN" w:bidi="ar-SA"/>
          <w:highlight w:val="auto"/>
        </w:rPr>
        <w:t>0535-8809026</w:t>
      </w:r>
    </w:p>
    <w:p>
      <w:pPr>
        <w:spacing w:line="560" w:lineRule="exact"/>
        <w:jc w:val="lef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（二）采购代理机构信息</w:t>
      </w:r>
    </w:p>
    <w:p>
      <w:pPr>
        <w:spacing w:line="560" w:lineRule="exac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名    称：山东环宇项目管理有限公司烟台一公司</w:t>
      </w:r>
    </w:p>
    <w:p>
      <w:pPr>
        <w:spacing w:line="560" w:lineRule="exac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地　  址：龙口市港城大道440号</w:t>
      </w:r>
    </w:p>
    <w:p>
      <w:pPr>
        <w:spacing w:line="560" w:lineRule="exact"/>
        <w:rPr>
          <w:rFonts w:ascii="宋体" w:eastAsia="宋体" w:cs="宋体"/>
          <w:sz w:val="24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联系方式：</w:t>
      </w:r>
      <w:r>
        <w:rPr>
          <w:rFonts w:eastAsia="宋体" w:cs="宋体" w:hint="eastAsia"/>
          <w:sz w:val="24"/>
          <w:szCs w:val="24"/>
          <w:highlight w:val="auto"/>
        </w:rPr>
        <w:t>孟祥俊</w:t>
      </w:r>
      <w:r>
        <w:rPr>
          <w:rFonts w:eastAsia="宋体" w:cs="宋体" w:hint="eastAsia"/>
          <w:sz w:val="24"/>
          <w:szCs w:val="24"/>
          <w:lang w:val="en-US" w:eastAsia="zh-CN"/>
          <w:highlight w:val="auto"/>
        </w:rPr>
        <w:t xml:space="preserve"> </w:t>
      </w:r>
      <w:r>
        <w:rPr>
          <w:rFonts w:ascii="宋体" w:eastAsia="宋体" w:cs="宋体" w:hint="eastAsia"/>
          <w:sz w:val="24"/>
          <w:highlight w:val="auto"/>
        </w:rPr>
        <w:t xml:space="preserve">0535-8799550  </w:t>
      </w:r>
    </w:p>
    <w:p>
      <w:pPr>
        <w:spacing w:line="560" w:lineRule="exact"/>
        <w:rPr>
          <w:rFonts w:ascii="宋体" w:eastAsia="宋体" w:cs="宋体"/>
          <w:sz w:val="24"/>
          <w:u w:val="single"/>
          <w:highlight w:val="auto"/>
        </w:rPr>
      </w:pPr>
      <w:r>
        <w:rPr>
          <w:rFonts w:ascii="宋体" w:eastAsia="宋体" w:cs="宋体" w:hint="eastAsia"/>
          <w:sz w:val="24"/>
          <w:highlight w:val="auto"/>
        </w:rPr>
        <w:t>（三）项目联系方式</w:t>
      </w:r>
    </w:p>
    <w:p>
      <w:pPr>
        <w:pStyle w:val="19"/>
        <w:spacing w:line="560" w:lineRule="exact"/>
        <w:rPr>
          <w:rFonts w:eastAsia="宋体" w:cs="宋体"/>
          <w:sz w:val="24"/>
          <w:szCs w:val="24"/>
          <w:highlight w:val="auto"/>
        </w:rPr>
      </w:pPr>
      <w:r>
        <w:rPr>
          <w:rFonts w:eastAsia="宋体" w:cs="宋体" w:hint="eastAsia"/>
          <w:sz w:val="24"/>
          <w:szCs w:val="24"/>
          <w:highlight w:val="auto"/>
        </w:rPr>
        <w:t>项目联系人：孟祥俊</w:t>
      </w:r>
    </w:p>
    <w:p>
      <w:pPr>
        <w:pStyle w:val="19"/>
        <w:spacing w:line="560" w:lineRule="exact"/>
        <w:rPr>
          <w:rFonts w:eastAsia="宋体" w:cs="宋体"/>
          <w:sz w:val="24"/>
          <w:szCs w:val="24"/>
          <w:highlight w:val="auto"/>
        </w:rPr>
      </w:pPr>
      <w:r>
        <w:rPr>
          <w:rFonts w:eastAsia="宋体" w:cs="宋体" w:hint="eastAsia"/>
          <w:sz w:val="24"/>
          <w:szCs w:val="24"/>
          <w:highlight w:val="auto"/>
        </w:rPr>
        <w:t>电　    话：0535-8799550</w:t>
      </w:r>
      <w:bookmarkStart w:id="6" w:name="_GoBack"/>
      <w:bookmarkEnd w:id="6"/>
    </w:p>
    <w:sectPr>
      <w:pgSz w:w="11906" w:h="16838"/>
      <w:pgMar w:top="1021" w:right="1418" w:bottom="1021" w:left="141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ourier New">
    <w:panose1 w:val="02070309020205020404"/>
    <w:charset w:val="01"/>
    <w:family w:val="modern"/>
    <w:pitch w:val="variable"/>
    <w:sig w:usb0="E0002EFF" w:usb1="C0007843" w:usb2="00000009" w:usb3="00000000" w:csb0="400001FF" w:csb1="FFFF0000"/>
  </w:font>
  <w:font w:name="monospace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compatSetting w:name="compatibilityMode" w:uri="http://schemas.microsoft.com/office/word" w:val="14"/>
  </w:compat>
  <w:docVars>
    <w:docVar w:name="commondata" w:val="eyJoZGlkIjoiMTNhMjhkMDRiMjQyNTNmZWU3OTQwYTMyYjU1ZDg5O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"/>
    <w:basedOn w:val="0"/>
    <w:autoRedefine/>
    <w:pPr>
      <w:spacing w:after="120"/>
    </w:pPr>
  </w:style>
  <w:style w:type="paragraph" w:styleId="16">
    <w:name w:val="macro"/>
    <w:basedOn w:val="15"/>
    <w:pPr>
      <w:jc w:val="left"/>
    </w:pPr>
    <w:rPr>
      <w:rFonts w:ascii="Courier New" w:hAnsi="Courier New"/>
      <w:spacing w:val="-5"/>
      <w:sz w:val="24"/>
      <w:lang w:bidi="he-IL"/>
    </w:rPr>
  </w:style>
  <w:style w:type="paragraph" w:styleId="17">
    <w:name w:val="index 5"/>
    <w:basedOn w:val="0"/>
    <w:next w:val="0"/>
    <w:pPr>
      <w:ind w:leftChars="800" w:left="800"/>
    </w:pPr>
  </w:style>
  <w:style w:type="paragraph" w:styleId="18">
    <w:name w:val="Body Text Indent"/>
    <w:basedOn w:val="0"/>
    <w:next w:val="0"/>
    <w:pPr>
      <w:ind w:firstLine="420"/>
    </w:pPr>
  </w:style>
  <w:style w:type="paragraph" w:styleId="19">
    <w:name w:val="Plain Text"/>
    <w:basedOn w:val="0"/>
    <w:autoRedefine/>
    <w:rPr>
      <w:rFonts w:ascii="宋体"/>
      <w:szCs w:val="22"/>
    </w:rPr>
  </w:style>
  <w:style w:type="paragraph" w:styleId="20">
    <w:name w:val="footer"/>
    <w:basedOn w:val="0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envelope return"/>
    <w:basedOn w:val="0"/>
    <w:autoRedefine/>
    <w:pPr>
      <w:snapToGrid w:val="0"/>
    </w:pPr>
    <w:rPr>
      <w:rFonts w:ascii="Arial" w:eastAsia="宋体" w:cs="Times New Roman" w:hAnsi="Arial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footnote text"/>
    <w:basedOn w:val="0"/>
    <w:autoRedefine/>
    <w:next w:val="17"/>
    <w:pPr>
      <w:snapToGrid w:val="0"/>
      <w:spacing w:line="360" w:lineRule="auto"/>
      <w:jc w:val="left"/>
    </w:pPr>
    <w:rPr>
      <w:sz w:val="18"/>
    </w:rPr>
  </w:style>
  <w:style w:type="paragraph" w:styleId="24">
    <w:name w:val="Body Text First Indent"/>
    <w:basedOn w:val="15"/>
    <w:autoRedefine/>
    <w:pPr>
      <w:ind w:firstLineChars="100" w:firstLine="100"/>
    </w:pPr>
  </w:style>
  <w:style w:type="paragraph" w:styleId="25">
    <w:name w:val="Body Text First Indent 2"/>
    <w:basedOn w:val="18"/>
    <w:next w:val="0"/>
    <w:pPr>
      <w:ind w:firstLineChars="200" w:firstLine="200"/>
    </w:pPr>
  </w:style>
  <w:style w:type="character" w:styleId="26">
    <w:name w:val="Strong"/>
    <w:basedOn w:val="10"/>
    <w:rPr>
      <w:b/>
      <w:bCs/>
    </w:rPr>
  </w:style>
  <w:style w:type="character" w:styleId="27">
    <w:name w:val="FollowedHyperlink"/>
    <w:basedOn w:val="10"/>
    <w:autoRedefine/>
    <w:rPr>
      <w:color w:val="0084FF"/>
      <w:u w:val="none"/>
    </w:rPr>
  </w:style>
  <w:style w:type="character" w:styleId="28">
    <w:name w:val="Emphasis"/>
    <w:basedOn w:val="10"/>
    <w:autoRedefine/>
  </w:style>
  <w:style w:type="character" w:styleId="29">
    <w:name w:val="Hyperlink"/>
    <w:basedOn w:val="10"/>
    <w:autoRedefine/>
    <w:rPr>
      <w:color w:val="0084FF"/>
      <w:u w:val="none"/>
    </w:rPr>
  </w:style>
  <w:style w:type="character" w:styleId="30">
    <w:name w:val="HTML Code"/>
    <w:basedOn w:val="10"/>
    <w:autoRedefine/>
    <w:rPr>
      <w:rFonts w:ascii="monospace" w:eastAsia="monospace" w:cs="monospace" w:hAnsi="monospace"/>
      <w:sz w:val="21"/>
      <w:szCs w:val="21"/>
    </w:rPr>
  </w:style>
  <w:style w:type="character" w:styleId="31">
    <w:name w:val="HTML Keyboard"/>
    <w:basedOn w:val="10"/>
    <w:autoRedefine/>
    <w:rPr>
      <w:rFonts w:ascii="monospace" w:eastAsia="monospace" w:cs="monospace" w:hAnsi="monospace"/>
      <w:sz w:val="21"/>
      <w:szCs w:val="21"/>
    </w:rPr>
  </w:style>
  <w:style w:type="character" w:styleId="32">
    <w:name w:val="HTML Sample"/>
    <w:basedOn w:val="10"/>
    <w:autoRedefine/>
    <w:rPr>
      <w:rFonts w:ascii="monospace" w:eastAsia="monospace" w:cs="monospace" w:hAnsi="monospace"/>
      <w:sz w:val="21"/>
      <w:szCs w:val="21"/>
    </w:rPr>
  </w:style>
  <w:style w:type="paragraph" w:customStyle="1" w:styleId="33">
    <w:name w:val="Default"/>
    <w:autoRedefine/>
    <w:pPr>
      <w:widowControl w:val="0"/>
      <w:autoSpaceDE w:val="0"/>
      <w:autoSpaceDN w:val="0"/>
      <w:adjustRightInd w:val="0"/>
    </w:pPr>
    <w:rPr>
      <w:rFonts w:ascii="Arial" w:eastAsia="宋体" w:cs="Arial" w:hAnsi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2</Pages>
  <Words>693</Words>
  <Characters>797</Characters>
  <Lines>86</Lines>
  <Paragraphs>62</Paragraphs>
  <CharactersWithSpaces>828</CharactersWithSpaces>
  <Company>Micorosoft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徐燕南</cp:lastModifiedBy>
  <cp:revision>6</cp:revision>
  <cp:lastPrinted>2024-12-23T02:03:00Z</cp:lastPrinted>
  <dcterms:created xsi:type="dcterms:W3CDTF">2025-02-07T06:26:00Z</dcterms:created>
  <dcterms:modified xsi:type="dcterms:W3CDTF">2026-09-01T01:32:16Z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702BD2297CFB47A3AE9ACC31E79A44D2</vt:lpwstr>
  </property>
  <property fmtid="{D5CDD505-2E9C-101B-9397-08002B2CF9AE}" pid="4" name="KSOTemplateDocerSaveRecord">
    <vt:lpwstr>eyJoZGlkIjoiMWE3YmIxMjBiNjhkOTUzYmRkNjE2ZDgyOWU5NGI4YjYiLCJ1c2VySWQiOiIxMTQ4OTMwMzEwIn0=</vt:lpwstr>
  </property>
</Properties>
</file>