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DA" w:rsidRDefault="00ED431D">
      <w:pPr>
        <w:pStyle w:val="61"/>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湖州海关2023年政府信息公开工作年度报告</w:t>
      </w:r>
      <w:bookmarkEnd w:id="0"/>
    </w:p>
    <w:p w:rsidR="00BD56DA" w:rsidRDefault="00BD56DA">
      <w:pPr>
        <w:autoSpaceDN w:val="0"/>
        <w:spacing w:line="560" w:lineRule="exact"/>
        <w:ind w:firstLine="630"/>
        <w:rPr>
          <w:szCs w:val="32"/>
        </w:rPr>
      </w:pPr>
    </w:p>
    <w:p w:rsidR="00BD56DA" w:rsidRDefault="00ED431D">
      <w:pPr>
        <w:autoSpaceDN w:val="0"/>
        <w:spacing w:line="560" w:lineRule="exact"/>
        <w:ind w:firstLine="630"/>
        <w:rPr>
          <w:szCs w:val="32"/>
        </w:rPr>
      </w:pPr>
      <w:r>
        <w:rPr>
          <w:rFonts w:hint="eastAsia"/>
          <w:szCs w:val="32"/>
        </w:rPr>
        <w:t>本报告根据</w:t>
      </w:r>
      <w:r>
        <w:rPr>
          <w:szCs w:val="32"/>
        </w:rPr>
        <w:t>《中华人民共和国政府信息公开条例》《国务院办公厅政府信息与政务公开办公室关于政府信息公开工作年度报告有关事项的通知》等规定，梳理</w:t>
      </w:r>
      <w:r>
        <w:rPr>
          <w:szCs w:val="32"/>
        </w:rPr>
        <w:t>202</w:t>
      </w:r>
      <w:r>
        <w:rPr>
          <w:rFonts w:hint="eastAsia"/>
          <w:szCs w:val="32"/>
        </w:rPr>
        <w:t>3</w:t>
      </w:r>
      <w:r>
        <w:rPr>
          <w:szCs w:val="32"/>
        </w:rPr>
        <w:t>年度</w:t>
      </w:r>
      <w:r>
        <w:rPr>
          <w:rFonts w:hint="eastAsia"/>
          <w:szCs w:val="32"/>
        </w:rPr>
        <w:t>湖州海关</w:t>
      </w:r>
      <w:r>
        <w:rPr>
          <w:szCs w:val="32"/>
        </w:rPr>
        <w:t>政府信息公开工作情况编制而成。报告中所列数据的统计期限，自</w:t>
      </w:r>
      <w:r>
        <w:rPr>
          <w:szCs w:val="32"/>
        </w:rPr>
        <w:t>202</w:t>
      </w:r>
      <w:r>
        <w:rPr>
          <w:rFonts w:hint="eastAsia"/>
          <w:szCs w:val="32"/>
        </w:rPr>
        <w:t>3</w:t>
      </w:r>
      <w:r>
        <w:rPr>
          <w:szCs w:val="32"/>
        </w:rPr>
        <w:t>年</w:t>
      </w:r>
      <w:r>
        <w:rPr>
          <w:szCs w:val="32"/>
        </w:rPr>
        <w:t>1</w:t>
      </w:r>
      <w:r>
        <w:rPr>
          <w:szCs w:val="32"/>
        </w:rPr>
        <w:t>月</w:t>
      </w:r>
      <w:r>
        <w:rPr>
          <w:szCs w:val="32"/>
        </w:rPr>
        <w:t>1</w:t>
      </w:r>
      <w:r>
        <w:rPr>
          <w:szCs w:val="32"/>
        </w:rPr>
        <w:t>日起至</w:t>
      </w:r>
      <w:r>
        <w:rPr>
          <w:szCs w:val="32"/>
        </w:rPr>
        <w:t>202</w:t>
      </w:r>
      <w:r>
        <w:rPr>
          <w:rFonts w:hint="eastAsia"/>
          <w:szCs w:val="32"/>
        </w:rPr>
        <w:t>3</w:t>
      </w:r>
      <w:r>
        <w:rPr>
          <w:szCs w:val="32"/>
        </w:rPr>
        <w:t>年</w:t>
      </w:r>
      <w:r>
        <w:rPr>
          <w:szCs w:val="32"/>
        </w:rPr>
        <w:t>12</w:t>
      </w:r>
      <w:r>
        <w:rPr>
          <w:szCs w:val="32"/>
        </w:rPr>
        <w:t>月</w:t>
      </w:r>
      <w:r>
        <w:rPr>
          <w:szCs w:val="32"/>
        </w:rPr>
        <w:t>31</w:t>
      </w:r>
      <w:r>
        <w:rPr>
          <w:szCs w:val="32"/>
        </w:rPr>
        <w:t>日止。如对报告有疑问或有任何意见、建议，请联系</w:t>
      </w:r>
      <w:r>
        <w:rPr>
          <w:rFonts w:hint="eastAsia"/>
          <w:szCs w:val="32"/>
        </w:rPr>
        <w:t>湖州海关办公室</w:t>
      </w:r>
      <w:r>
        <w:rPr>
          <w:szCs w:val="32"/>
        </w:rPr>
        <w:t>，地址：</w:t>
      </w:r>
      <w:r>
        <w:rPr>
          <w:rFonts w:hint="eastAsia"/>
          <w:szCs w:val="32"/>
        </w:rPr>
        <w:t>湖州市吴兴区龙王山路</w:t>
      </w:r>
      <w:r>
        <w:rPr>
          <w:rFonts w:hint="eastAsia"/>
          <w:szCs w:val="32"/>
        </w:rPr>
        <w:t>18</w:t>
      </w:r>
      <w:r>
        <w:rPr>
          <w:rFonts w:hint="eastAsia"/>
          <w:szCs w:val="32"/>
        </w:rPr>
        <w:t>号；</w:t>
      </w:r>
      <w:r>
        <w:rPr>
          <w:szCs w:val="32"/>
        </w:rPr>
        <w:t>邮编：</w:t>
      </w:r>
      <w:r>
        <w:rPr>
          <w:rFonts w:hint="eastAsia"/>
          <w:szCs w:val="32"/>
        </w:rPr>
        <w:t>313000</w:t>
      </w:r>
      <w:r>
        <w:rPr>
          <w:szCs w:val="32"/>
        </w:rPr>
        <w:t>；电话：</w:t>
      </w:r>
      <w:r>
        <w:rPr>
          <w:rFonts w:hint="eastAsia"/>
          <w:szCs w:val="32"/>
        </w:rPr>
        <w:t>0572-2599085</w:t>
      </w:r>
      <w:r>
        <w:rPr>
          <w:szCs w:val="32"/>
        </w:rPr>
        <w:t>；电子邮箱：</w:t>
      </w:r>
      <w:r>
        <w:rPr>
          <w:rFonts w:hint="eastAsia"/>
          <w:szCs w:val="32"/>
        </w:rPr>
        <w:t>hzhc_zwgk</w:t>
      </w:r>
      <w:r>
        <w:rPr>
          <w:szCs w:val="32"/>
        </w:rPr>
        <w:t>@customs.gov.cn</w:t>
      </w:r>
      <w:r>
        <w:rPr>
          <w:szCs w:val="32"/>
        </w:rPr>
        <w:t>。</w:t>
      </w:r>
    </w:p>
    <w:p w:rsidR="00BD56DA" w:rsidRDefault="00ED431D">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BD56DA" w:rsidRDefault="00ED431D" w:rsidP="008F6EE0">
      <w:pPr>
        <w:pStyle w:val="a8"/>
        <w:widowControl/>
        <w:shd w:val="clear" w:color="auto" w:fill="FFFFFF"/>
        <w:adjustRightInd w:val="0"/>
        <w:snapToGrid w:val="0"/>
        <w:spacing w:beforeAutospacing="0" w:afterAutospacing="0" w:line="560" w:lineRule="exact"/>
        <w:ind w:firstLineChars="200" w:firstLine="643"/>
        <w:jc w:val="both"/>
        <w:rPr>
          <w:rFonts w:eastAsia="方正仿宋_GBK"/>
          <w:kern w:val="2"/>
          <w:sz w:val="32"/>
          <w:szCs w:val="32"/>
        </w:rPr>
      </w:pPr>
      <w:r>
        <w:rPr>
          <w:rFonts w:ascii="方正楷体_GBK" w:eastAsia="方正楷体_GBK" w:hint="eastAsia"/>
          <w:b/>
          <w:kern w:val="2"/>
          <w:sz w:val="32"/>
          <w:szCs w:val="32"/>
        </w:rPr>
        <w:t>（一）健全完善制度，推动标准化规范化建设</w:t>
      </w:r>
    </w:p>
    <w:p w:rsidR="00BD56DA" w:rsidRDefault="00ED431D">
      <w:pPr>
        <w:spacing w:line="560" w:lineRule="exact"/>
        <w:ind w:firstLineChars="200" w:firstLine="640"/>
        <w:rPr>
          <w:rFonts w:ascii="方正仿宋_GBK" w:cs="方正仿宋_GBK"/>
          <w:szCs w:val="32"/>
        </w:rPr>
      </w:pPr>
      <w:r>
        <w:rPr>
          <w:rFonts w:hint="eastAsia"/>
          <w:color w:val="333333"/>
          <w:szCs w:val="32"/>
          <w:shd w:val="clear" w:color="auto" w:fill="FFFFFF"/>
        </w:rPr>
        <w:t>坚持“以公开为常态、不公开为例外”原则，持续健全完善政府信息公开机制，认真贯彻落实《中华人民共和国政府信息公开条例》，进一步细化公开内容，切实提升海关政务公开工作质量，按照</w:t>
      </w:r>
      <w:r>
        <w:rPr>
          <w:rFonts w:ascii="方正仿宋_GBK" w:cs="方正仿宋_GBK" w:hint="eastAsia"/>
          <w:szCs w:val="32"/>
        </w:rPr>
        <w:t>《湖州海关推进落实〈海关领域基层政务公开标准指引〉实施方案》《湖州海关依申请公开指南》，持续推进基层政务公开标准化规范化建设。依托杭州海关门户网站，明确专人专岗专号负责本关信息发布工作，进一步理清政务公开主管部门、主办部门、法规部门的工作职责以及主动公开和依申请公开的办理时限，保质保量做好全年政府信息公开发布工作。</w:t>
      </w:r>
    </w:p>
    <w:p w:rsidR="00BD56DA" w:rsidRDefault="00ED431D" w:rsidP="008F6EE0">
      <w:pPr>
        <w:pStyle w:val="a8"/>
        <w:widowControl/>
        <w:shd w:val="clear" w:color="auto" w:fill="FFFFFF"/>
        <w:adjustRightInd w:val="0"/>
        <w:snapToGrid w:val="0"/>
        <w:spacing w:beforeAutospacing="0" w:afterAutospacing="0" w:line="560" w:lineRule="exact"/>
        <w:ind w:firstLineChars="200" w:firstLine="643"/>
        <w:jc w:val="both"/>
        <w:rPr>
          <w:rFonts w:ascii="方正楷体_GBK" w:eastAsia="方正楷体_GBK"/>
          <w:b/>
          <w:kern w:val="2"/>
          <w:sz w:val="32"/>
          <w:szCs w:val="32"/>
        </w:rPr>
      </w:pPr>
      <w:r>
        <w:rPr>
          <w:rFonts w:ascii="方正楷体_GBK" w:eastAsia="方正楷体_GBK" w:hint="eastAsia"/>
          <w:b/>
          <w:kern w:val="2"/>
          <w:sz w:val="32"/>
          <w:szCs w:val="32"/>
        </w:rPr>
        <w:t>（二）畅通公开渠道，提升政府信息公开水平</w:t>
      </w:r>
    </w:p>
    <w:p w:rsidR="00BD56DA" w:rsidRDefault="00ED431D">
      <w:pPr>
        <w:spacing w:line="560" w:lineRule="exact"/>
        <w:ind w:firstLineChars="200" w:firstLine="640"/>
        <w:rPr>
          <w:szCs w:val="32"/>
        </w:rPr>
      </w:pPr>
      <w:r>
        <w:rPr>
          <w:rFonts w:ascii="方正仿宋_GBK" w:cs="方正仿宋_GBK" w:hint="eastAsia"/>
          <w:szCs w:val="32"/>
        </w:rPr>
        <w:lastRenderedPageBreak/>
        <w:t>完善现场政务公开公告栏配备，加强现场电子化设备保障，确保各现场对外窗口政务公开栏配备全覆盖。聘请执业律师作为本关法律顾问，参与依申请公开复杂疑难事项的研究和办理，建立会商机制，共同研究形成办理意见。进一步完善政务公开咨询电话接听机制，明确程序节点，规范接听用语，耐心向申请人做好说明和答复。强化与地方政府、法院、信访管理部门联系配合，加强沟通交流和学习借鉴，</w:t>
      </w:r>
      <w:r>
        <w:rPr>
          <w:rFonts w:hint="eastAsia"/>
          <w:szCs w:val="32"/>
        </w:rPr>
        <w:t>提升本关政府信息依申请公开工作水平。</w:t>
      </w:r>
    </w:p>
    <w:p w:rsidR="00BD56DA" w:rsidRDefault="00ED431D" w:rsidP="008F6EE0">
      <w:pPr>
        <w:pStyle w:val="a8"/>
        <w:widowControl/>
        <w:shd w:val="clear" w:color="auto" w:fill="FFFFFF"/>
        <w:adjustRightInd w:val="0"/>
        <w:snapToGrid w:val="0"/>
        <w:spacing w:beforeAutospacing="0" w:afterAutospacing="0" w:line="560" w:lineRule="exact"/>
        <w:ind w:firstLineChars="200" w:firstLine="643"/>
        <w:jc w:val="both"/>
        <w:rPr>
          <w:rFonts w:ascii="方正楷体_GBK" w:eastAsia="方正楷体_GBK"/>
          <w:b/>
          <w:kern w:val="2"/>
          <w:sz w:val="32"/>
          <w:szCs w:val="32"/>
        </w:rPr>
      </w:pPr>
      <w:r>
        <w:rPr>
          <w:rFonts w:ascii="方正楷体_GBK" w:eastAsia="方正楷体_GBK"/>
          <w:b/>
          <w:kern w:val="2"/>
          <w:sz w:val="32"/>
          <w:szCs w:val="32"/>
        </w:rPr>
        <w:t>（</w:t>
      </w:r>
      <w:r>
        <w:rPr>
          <w:rFonts w:ascii="方正楷体_GBK" w:eastAsia="方正楷体_GBK" w:hint="eastAsia"/>
          <w:b/>
          <w:kern w:val="2"/>
          <w:sz w:val="32"/>
          <w:szCs w:val="32"/>
        </w:rPr>
        <w:t>三</w:t>
      </w:r>
      <w:r>
        <w:rPr>
          <w:rFonts w:ascii="方正楷体_GBK" w:eastAsia="方正楷体_GBK"/>
          <w:b/>
          <w:kern w:val="2"/>
          <w:sz w:val="32"/>
          <w:szCs w:val="32"/>
        </w:rPr>
        <w:t>）</w:t>
      </w:r>
      <w:r>
        <w:rPr>
          <w:rFonts w:ascii="方正楷体_GBK" w:eastAsia="方正楷体_GBK" w:hint="eastAsia"/>
          <w:b/>
          <w:kern w:val="2"/>
          <w:sz w:val="32"/>
          <w:szCs w:val="32"/>
        </w:rPr>
        <w:t>强化</w:t>
      </w:r>
      <w:r>
        <w:rPr>
          <w:rFonts w:ascii="方正楷体_GBK" w:eastAsia="方正楷体_GBK"/>
          <w:b/>
          <w:kern w:val="2"/>
          <w:sz w:val="32"/>
          <w:szCs w:val="32"/>
        </w:rPr>
        <w:t>对外宣传，</w:t>
      </w:r>
      <w:r>
        <w:rPr>
          <w:rFonts w:ascii="方正楷体_GBK" w:eastAsia="方正楷体_GBK" w:hint="eastAsia"/>
          <w:b/>
          <w:kern w:val="2"/>
          <w:sz w:val="32"/>
          <w:szCs w:val="32"/>
        </w:rPr>
        <w:t>扩大政策宣传覆盖面</w:t>
      </w:r>
    </w:p>
    <w:p w:rsidR="00BD56DA" w:rsidRDefault="00ED431D">
      <w:pPr>
        <w:spacing w:line="560" w:lineRule="exact"/>
        <w:ind w:firstLineChars="200" w:firstLine="640"/>
        <w:rPr>
          <w:rFonts w:ascii="方正仿宋_GBK" w:cs="方正仿宋_GBK"/>
          <w:szCs w:val="32"/>
        </w:rPr>
      </w:pPr>
      <w:r>
        <w:rPr>
          <w:rFonts w:ascii="方正仿宋_GBK" w:cs="方正仿宋_GBK" w:hint="eastAsia"/>
          <w:szCs w:val="32"/>
        </w:rPr>
        <w:t>深化“家本工作室”品牌建设，通过“线上+线下”“共性+个性”的方式，聚焦“</w:t>
      </w:r>
      <w:r>
        <w:rPr>
          <w:rFonts w:cs="方正仿宋_GBK" w:hint="eastAsia"/>
          <w:szCs w:val="32"/>
        </w:rPr>
        <w:t>8</w:t>
      </w:r>
      <w:r>
        <w:rPr>
          <w:rFonts w:ascii="方正仿宋_GBK" w:cs="方正仿宋_GBK" w:hint="eastAsia"/>
          <w:szCs w:val="32"/>
        </w:rPr>
        <w:t>·</w:t>
      </w:r>
      <w:r>
        <w:rPr>
          <w:rFonts w:cs="方正仿宋_GBK" w:hint="eastAsia"/>
          <w:szCs w:val="32"/>
        </w:rPr>
        <w:t>8</w:t>
      </w:r>
      <w:r>
        <w:rPr>
          <w:rFonts w:ascii="方正仿宋_GBK" w:cs="方正仿宋_GBK" w:hint="eastAsia"/>
          <w:szCs w:val="32"/>
        </w:rPr>
        <w:t>”海关法治宣传日、“</w:t>
      </w:r>
      <w:r>
        <w:rPr>
          <w:rFonts w:cs="方正仿宋_GBK" w:hint="eastAsia"/>
          <w:szCs w:val="32"/>
        </w:rPr>
        <w:t>12</w:t>
      </w:r>
      <w:r>
        <w:rPr>
          <w:rFonts w:ascii="方正仿宋_GBK" w:cs="方正仿宋_GBK" w:hint="eastAsia"/>
          <w:szCs w:val="32"/>
        </w:rPr>
        <w:t>·</w:t>
      </w:r>
      <w:r>
        <w:rPr>
          <w:rFonts w:cs="方正仿宋_GBK" w:hint="eastAsia"/>
          <w:szCs w:val="32"/>
        </w:rPr>
        <w:t>4</w:t>
      </w:r>
      <w:r>
        <w:rPr>
          <w:rFonts w:ascii="方正仿宋_GBK" w:cs="方正仿宋_GBK" w:hint="eastAsia"/>
          <w:szCs w:val="32"/>
        </w:rPr>
        <w:t>”国家宪法日等重点宣传时间节点，开展专题讲座、走访调研、政策宣传会等活动，为企业和社会公众解读海关最新政策，为企业答疑解惑。积极加强新闻宣传，</w:t>
      </w:r>
      <w:r>
        <w:rPr>
          <w:bCs/>
        </w:rPr>
        <w:t>提高政策解读水平</w:t>
      </w:r>
      <w:r>
        <w:rPr>
          <w:rFonts w:hint="eastAsia"/>
          <w:bCs/>
        </w:rPr>
        <w:t>和推动精准度</w:t>
      </w:r>
      <w:r>
        <w:rPr>
          <w:rFonts w:ascii="方正仿宋_GBK" w:cs="方正仿宋_GBK" w:hint="eastAsia"/>
          <w:szCs w:val="32"/>
        </w:rPr>
        <w:t>，通过各级媒体刊发稿件等方式做好海关政策宣贯，</w:t>
      </w:r>
      <w:r>
        <w:rPr>
          <w:szCs w:val="32"/>
        </w:rPr>
        <w:t>一年来我</w:t>
      </w:r>
      <w:proofErr w:type="gramStart"/>
      <w:r>
        <w:rPr>
          <w:szCs w:val="32"/>
        </w:rPr>
        <w:t>关发布</w:t>
      </w:r>
      <w:proofErr w:type="gramEnd"/>
      <w:r>
        <w:rPr>
          <w:szCs w:val="32"/>
        </w:rPr>
        <w:t>各类外宣</w:t>
      </w:r>
      <w:r>
        <w:rPr>
          <w:rFonts w:hint="eastAsia"/>
          <w:szCs w:val="32"/>
        </w:rPr>
        <w:t>稿件</w:t>
      </w:r>
      <w:r w:rsidR="008A0398" w:rsidRPr="008A0398">
        <w:rPr>
          <w:rFonts w:eastAsia="方正楷体_GBK"/>
          <w:szCs w:val="32"/>
        </w:rPr>
        <w:t>495</w:t>
      </w:r>
      <w:r>
        <w:rPr>
          <w:szCs w:val="32"/>
        </w:rPr>
        <w:t>篇</w:t>
      </w:r>
      <w:r>
        <w:rPr>
          <w:rFonts w:hint="eastAsia"/>
          <w:szCs w:val="32"/>
        </w:rPr>
        <w:t>，持续</w:t>
      </w:r>
      <w:r>
        <w:rPr>
          <w:rFonts w:ascii="方正仿宋_GBK" w:cs="方正仿宋_GBK" w:hint="eastAsia"/>
          <w:szCs w:val="32"/>
        </w:rPr>
        <w:t>放大宣传效果，回应社会关切。</w:t>
      </w:r>
    </w:p>
    <w:p w:rsidR="00A558B6" w:rsidRDefault="00ED431D" w:rsidP="00E675F4">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tblPr>
      <w:tblGrid>
        <w:gridCol w:w="2719"/>
        <w:gridCol w:w="2183"/>
        <w:gridCol w:w="1936"/>
        <w:gridCol w:w="2156"/>
      </w:tblGrid>
      <w:tr w:rsidR="00BD56DA">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第二十条第（一）项</w:t>
            </w:r>
          </w:p>
        </w:tc>
      </w:tr>
      <w:tr w:rsidR="00BD56DA">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BD56DA" w:rsidRDefault="00ED431D">
            <w:pPr>
              <w:pStyle w:val="a9"/>
              <w:widowControl/>
              <w:jc w:val="center"/>
              <w:rPr>
                <w:sz w:val="24"/>
                <w:szCs w:val="24"/>
              </w:rPr>
            </w:pPr>
            <w:r>
              <w:rPr>
                <w:rFonts w:ascii="宋体" w:cs="宋体" w:hint="eastAsia"/>
                <w:kern w:val="0"/>
                <w:sz w:val="24"/>
                <w:szCs w:val="24"/>
              </w:rPr>
              <w:t>现行有效件数</w:t>
            </w:r>
          </w:p>
        </w:tc>
      </w:tr>
      <w:tr w:rsidR="00BD56DA">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第二十条第（五）项</w:t>
            </w:r>
          </w:p>
        </w:tc>
      </w:tr>
      <w:tr w:rsidR="00BD56DA">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lastRenderedPageBreak/>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BD56DA">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BD56DA" w:rsidRPr="007C032A" w:rsidRDefault="007C032A">
            <w:pPr>
              <w:pStyle w:val="a9"/>
              <w:jc w:val="center"/>
              <w:rPr>
                <w:rFonts w:eastAsia="方正仿宋_GBK" w:cs="宋体"/>
                <w:sz w:val="24"/>
                <w:szCs w:val="24"/>
              </w:rPr>
            </w:pPr>
            <w:r w:rsidRPr="007C032A">
              <w:rPr>
                <w:rFonts w:eastAsia="方正仿宋_GBK" w:cs="宋体" w:hint="eastAsia"/>
                <w:sz w:val="24"/>
                <w:szCs w:val="24"/>
              </w:rPr>
              <w:t>0</w:t>
            </w:r>
          </w:p>
        </w:tc>
      </w:tr>
      <w:tr w:rsidR="00BD56DA">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第二十条第（六）项</w:t>
            </w:r>
          </w:p>
        </w:tc>
      </w:tr>
      <w:tr w:rsidR="00BD56DA">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BD56DA">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BD56DA" w:rsidRPr="007C032A" w:rsidRDefault="007C032A">
            <w:pPr>
              <w:pStyle w:val="a9"/>
              <w:jc w:val="center"/>
              <w:rPr>
                <w:rFonts w:eastAsia="方正仿宋_GBK" w:cs="宋体"/>
                <w:sz w:val="24"/>
                <w:szCs w:val="24"/>
              </w:rPr>
            </w:pPr>
            <w:r w:rsidRPr="007C032A">
              <w:rPr>
                <w:rFonts w:eastAsia="方正仿宋_GBK" w:cs="宋体" w:hint="eastAsia"/>
                <w:sz w:val="24"/>
                <w:szCs w:val="24"/>
              </w:rPr>
              <w:t>61</w:t>
            </w:r>
          </w:p>
        </w:tc>
      </w:tr>
      <w:tr w:rsidR="00BD56DA">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7C032A" w:rsidP="007C032A">
            <w:pPr>
              <w:pStyle w:val="a9"/>
              <w:jc w:val="center"/>
              <w:rPr>
                <w:rFonts w:eastAsia="方正仿宋_GBK" w:cs="宋体"/>
                <w:sz w:val="24"/>
                <w:szCs w:val="24"/>
              </w:rPr>
            </w:pPr>
            <w:r w:rsidRPr="007C032A">
              <w:rPr>
                <w:rFonts w:eastAsia="方正仿宋_GBK" w:cs="宋体" w:hint="eastAsia"/>
                <w:sz w:val="24"/>
                <w:szCs w:val="24"/>
              </w:rPr>
              <w:t>6</w:t>
            </w:r>
          </w:p>
        </w:tc>
      </w:tr>
      <w:tr w:rsidR="00BD56DA">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第二十条第（八）项</w:t>
            </w:r>
          </w:p>
        </w:tc>
      </w:tr>
      <w:tr w:rsidR="00BD56DA">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BD56DA" w:rsidRDefault="00ED431D">
            <w:pPr>
              <w:pStyle w:val="120"/>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BD56DA">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BD56DA" w:rsidRDefault="00ED431D">
            <w:pPr>
              <w:pStyle w:val="a9"/>
              <w:jc w:val="center"/>
              <w:rPr>
                <w:rFonts w:eastAsia="方正仿宋_GBK" w:cs="宋体"/>
                <w:sz w:val="24"/>
                <w:szCs w:val="24"/>
              </w:rPr>
            </w:pPr>
            <w:r>
              <w:rPr>
                <w:rFonts w:eastAsia="方正仿宋_GBK" w:cs="宋体" w:hint="eastAsia"/>
                <w:sz w:val="24"/>
                <w:szCs w:val="24"/>
              </w:rPr>
              <w:t>0</w:t>
            </w:r>
          </w:p>
        </w:tc>
      </w:tr>
    </w:tbl>
    <w:p w:rsidR="00BD56DA" w:rsidRDefault="00BD56DA">
      <w:pPr>
        <w:pStyle w:val="a4"/>
      </w:pPr>
    </w:p>
    <w:p w:rsidR="00A558B6" w:rsidRDefault="00ED431D" w:rsidP="00E675F4">
      <w:pPr>
        <w:pStyle w:val="a8"/>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96"/>
        <w:gridCol w:w="936"/>
        <w:gridCol w:w="2670"/>
        <w:gridCol w:w="635"/>
        <w:gridCol w:w="675"/>
        <w:gridCol w:w="750"/>
        <w:gridCol w:w="765"/>
        <w:gridCol w:w="765"/>
        <w:gridCol w:w="497"/>
        <w:gridCol w:w="682"/>
      </w:tblGrid>
      <w:tr w:rsidR="00BD56DA">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申请人情况</w:t>
            </w:r>
          </w:p>
        </w:tc>
      </w:tr>
      <w:tr w:rsidR="00BD56DA">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总计</w:t>
            </w:r>
          </w:p>
        </w:tc>
      </w:tr>
      <w:tr w:rsidR="00BD56DA">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BD56DA"/>
        </w:tc>
      </w:tr>
      <w:tr w:rsidR="00BD56DA">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BD56DA" w:rsidRDefault="00ED431D">
            <w:pPr>
              <w:pStyle w:val="a9"/>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2</w:t>
            </w:r>
          </w:p>
        </w:tc>
      </w:tr>
      <w:tr w:rsidR="00BD56DA">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BD56DA" w:rsidRDefault="00ED431D">
            <w:pPr>
              <w:pStyle w:val="a9"/>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1</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3.危及“三安全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BD56DA" w:rsidRDefault="00ED431D">
            <w:pPr>
              <w:pStyle w:val="a9"/>
              <w:widowControl/>
              <w:rPr>
                <w:rFonts w:ascii="楷体" w:eastAsia="楷体" w:cs="楷体"/>
                <w:kern w:val="0"/>
                <w:sz w:val="24"/>
                <w:szCs w:val="24"/>
              </w:rPr>
            </w:pPr>
            <w:r>
              <w:rPr>
                <w:rFonts w:ascii="楷体" w:eastAsia="楷体" w:cs="楷体" w:hint="eastAsia"/>
                <w:kern w:val="0"/>
                <w:sz w:val="24"/>
                <w:szCs w:val="24"/>
              </w:rPr>
              <w:t>1.申请人无正当理由逾期</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补正、行政机关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BD56DA" w:rsidRDefault="00BD56DA"/>
        </w:tc>
        <w:tc>
          <w:tcPr>
            <w:tcW w:w="936" w:type="dxa"/>
            <w:vMerge/>
            <w:tcBorders>
              <w:top w:val="nil"/>
              <w:left w:val="nil"/>
              <w:bottom w:val="single" w:sz="8" w:space="0" w:color="auto"/>
              <w:right w:val="single" w:sz="8" w:space="0" w:color="auto"/>
            </w:tcBorders>
            <w:shd w:val="clear" w:color="auto" w:fill="auto"/>
            <w:vAlign w:val="center"/>
          </w:tcPr>
          <w:p w:rsidR="00BD56DA" w:rsidRDefault="00BD56DA"/>
        </w:tc>
        <w:tc>
          <w:tcPr>
            <w:tcW w:w="2670" w:type="dxa"/>
            <w:tcBorders>
              <w:top w:val="nil"/>
              <w:left w:val="single" w:sz="8" w:space="0" w:color="auto"/>
              <w:bottom w:val="single" w:sz="8" w:space="0" w:color="auto"/>
              <w:right w:val="single" w:sz="8" w:space="0" w:color="auto"/>
            </w:tcBorders>
            <w:shd w:val="clear" w:color="auto" w:fill="auto"/>
          </w:tcPr>
          <w:p w:rsidR="00BD56DA" w:rsidRDefault="00ED431D">
            <w:pPr>
              <w:pStyle w:val="a9"/>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BD56DA" w:rsidRDefault="00BD56DA"/>
        </w:tc>
        <w:tc>
          <w:tcPr>
            <w:tcW w:w="936" w:type="dxa"/>
            <w:vMerge/>
            <w:tcBorders>
              <w:top w:val="nil"/>
              <w:left w:val="nil"/>
              <w:bottom w:val="single" w:sz="8" w:space="0" w:color="auto"/>
              <w:right w:val="single" w:sz="8" w:space="0" w:color="auto"/>
            </w:tcBorders>
            <w:shd w:val="clear" w:color="auto" w:fill="auto"/>
            <w:vAlign w:val="center"/>
          </w:tcPr>
          <w:p w:rsidR="00BD56DA" w:rsidRDefault="00BD56DA"/>
        </w:tc>
        <w:tc>
          <w:tcPr>
            <w:tcW w:w="2670" w:type="dxa"/>
            <w:tcBorders>
              <w:top w:val="nil"/>
              <w:left w:val="single" w:sz="8" w:space="0" w:color="auto"/>
              <w:bottom w:val="single" w:sz="8" w:space="0" w:color="auto"/>
              <w:right w:val="single" w:sz="8" w:space="0" w:color="auto"/>
            </w:tcBorders>
            <w:shd w:val="clear" w:color="auto" w:fill="auto"/>
          </w:tcPr>
          <w:p w:rsidR="00BD56DA" w:rsidRDefault="00ED431D">
            <w:pPr>
              <w:pStyle w:val="a9"/>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BD56DA" w:rsidRDefault="00BD56DA"/>
        </w:tc>
        <w:tc>
          <w:tcPr>
            <w:tcW w:w="936" w:type="dxa"/>
            <w:vMerge/>
            <w:tcBorders>
              <w:top w:val="nil"/>
              <w:left w:val="nil"/>
              <w:bottom w:val="single" w:sz="8" w:space="0" w:color="auto"/>
              <w:right w:val="single" w:sz="8" w:space="0" w:color="auto"/>
            </w:tcBorders>
            <w:shd w:val="clear" w:color="auto" w:fill="auto"/>
            <w:vAlign w:val="center"/>
          </w:tcPr>
          <w:p w:rsidR="00BD56DA" w:rsidRDefault="00BD56DA"/>
        </w:tc>
        <w:tc>
          <w:tcPr>
            <w:tcW w:w="2670" w:type="dxa"/>
            <w:tcBorders>
              <w:top w:val="nil"/>
              <w:left w:val="single" w:sz="8" w:space="0" w:color="auto"/>
              <w:bottom w:val="single" w:sz="8" w:space="0" w:color="auto"/>
              <w:right w:val="single" w:sz="8" w:space="0" w:color="auto"/>
            </w:tcBorders>
            <w:shd w:val="clear" w:color="auto" w:fill="auto"/>
          </w:tcPr>
          <w:p w:rsidR="00BD56DA" w:rsidRDefault="00ED431D">
            <w:pPr>
              <w:pStyle w:val="a9"/>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BD56DA" w:rsidRDefault="00ED431D">
            <w:pPr>
              <w:pStyle w:val="a9"/>
              <w:jc w:val="center"/>
              <w:rPr>
                <w:rFonts w:eastAsia="方正仿宋_GBK"/>
                <w:sz w:val="24"/>
                <w:szCs w:val="24"/>
              </w:rPr>
            </w:pPr>
            <w:r>
              <w:rPr>
                <w:rFonts w:eastAsia="方正仿宋_GBK" w:hint="eastAsia"/>
                <w:sz w:val="24"/>
                <w:szCs w:val="24"/>
              </w:rPr>
              <w:t>0</w:t>
            </w:r>
          </w:p>
        </w:tc>
      </w:tr>
      <w:tr w:rsidR="00BD56DA">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544E8">
            <w:pPr>
              <w:pStyle w:val="a9"/>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544E8">
            <w:pPr>
              <w:pStyle w:val="a9"/>
              <w:jc w:val="center"/>
              <w:rPr>
                <w:rFonts w:eastAsia="方正仿宋_GBK"/>
                <w:sz w:val="24"/>
                <w:szCs w:val="24"/>
              </w:rPr>
            </w:pPr>
            <w:r>
              <w:rPr>
                <w:rFonts w:eastAsia="方正仿宋_GBK" w:hint="eastAsia"/>
                <w:sz w:val="24"/>
                <w:szCs w:val="24"/>
              </w:rPr>
              <w:t>1</w:t>
            </w:r>
          </w:p>
        </w:tc>
      </w:tr>
      <w:tr w:rsidR="00BD56DA">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jc w:val="center"/>
              <w:rPr>
                <w:rFonts w:eastAsia="方正仿宋_GBK"/>
                <w:sz w:val="24"/>
                <w:szCs w:val="24"/>
              </w:rPr>
            </w:pPr>
            <w:r>
              <w:rPr>
                <w:rFonts w:eastAsia="方正仿宋_GBK" w:hint="eastAsia"/>
                <w:sz w:val="24"/>
                <w:szCs w:val="24"/>
              </w:rPr>
              <w:t>1</w:t>
            </w:r>
          </w:p>
        </w:tc>
      </w:tr>
    </w:tbl>
    <w:p w:rsidR="00A558B6" w:rsidRDefault="00ED431D" w:rsidP="00E675F4">
      <w:pPr>
        <w:pStyle w:val="a8"/>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BD56DA">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行政诉讼</w:t>
            </w:r>
          </w:p>
        </w:tc>
      </w:tr>
      <w:tr w:rsidR="00BD56DA">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复议后起诉</w:t>
            </w:r>
          </w:p>
        </w:tc>
      </w:tr>
      <w:tr w:rsidR="00BD56DA">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BD56DA"/>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BD56DA"/>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4"/>
                <w:szCs w:val="24"/>
              </w:rPr>
            </w:pPr>
            <w:r>
              <w:rPr>
                <w:rFonts w:ascii="宋体" w:cs="宋体" w:hint="eastAsia"/>
                <w:kern w:val="0"/>
                <w:sz w:val="24"/>
                <w:szCs w:val="24"/>
              </w:rPr>
              <w:t>总计</w:t>
            </w:r>
          </w:p>
        </w:tc>
      </w:tr>
      <w:tr w:rsidR="00BD56DA">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BD56DA" w:rsidRDefault="00ED431D">
            <w:pPr>
              <w:pStyle w:val="a9"/>
              <w:widowControl/>
              <w:jc w:val="center"/>
              <w:rPr>
                <w:kern w:val="0"/>
                <w:sz w:val="28"/>
                <w:szCs w:val="28"/>
              </w:rPr>
            </w:pPr>
            <w:r>
              <w:rPr>
                <w:rFonts w:hint="eastAsia"/>
                <w:kern w:val="0"/>
                <w:sz w:val="28"/>
                <w:szCs w:val="28"/>
              </w:rPr>
              <w:t>0</w:t>
            </w:r>
          </w:p>
        </w:tc>
      </w:tr>
    </w:tbl>
    <w:p w:rsidR="00A558B6" w:rsidRDefault="00ED431D" w:rsidP="00E675F4">
      <w:pPr>
        <w:pStyle w:val="a8"/>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8A0398" w:rsidRDefault="00ED431D">
      <w:pPr>
        <w:pStyle w:val="80"/>
        <w:ind w:firstLineChars="200" w:firstLine="627"/>
      </w:pPr>
      <w:r>
        <w:rPr>
          <w:rFonts w:ascii="方正楷体_GBK" w:eastAsia="方正楷体_GBK" w:hint="eastAsia"/>
          <w:b/>
          <w:bCs/>
        </w:rPr>
        <w:t>（一）2022年年报中所提问题整改情况。</w:t>
      </w:r>
      <w:r>
        <w:rPr>
          <w:rFonts w:hint="eastAsia"/>
        </w:rPr>
        <w:t>针对</w:t>
      </w:r>
      <w:r>
        <w:rPr>
          <w:rFonts w:hint="eastAsia"/>
        </w:rPr>
        <w:t>2022</w:t>
      </w:r>
      <w:r>
        <w:rPr>
          <w:rFonts w:hint="eastAsia"/>
        </w:rPr>
        <w:t>年湖州海</w:t>
      </w:r>
      <w:r>
        <w:rPr>
          <w:rFonts w:hint="eastAsia"/>
        </w:rPr>
        <w:lastRenderedPageBreak/>
        <w:t>关政府信息公开工作年报反映的本单位政府信息公开文书拟制规范化水平有待提升，各部门间政府信息公开协调配合机制还需进一步完善等问题，我</w:t>
      </w:r>
      <w:proofErr w:type="gramStart"/>
      <w:r>
        <w:rPr>
          <w:rFonts w:hint="eastAsia"/>
        </w:rPr>
        <w:t>关认真</w:t>
      </w:r>
      <w:proofErr w:type="gramEnd"/>
      <w:r>
        <w:rPr>
          <w:rFonts w:hint="eastAsia"/>
        </w:rPr>
        <w:t>总结，落实以下整改措施：一是组织政务公开工作人员认真学习《海关总署政府信息公开工作规程》《杭州海关政府信息公开工作规程》等文件，加强优秀政府信息公开文书学习，提升政府信息公开文书拟制规范化水平。二是结合依申请公开典型案例开展专题研讨，强化各部门间沟通交流，根据具体事项明确分工及职责，总结经验，举一反三，提升部门间协调配合水平。</w:t>
      </w:r>
    </w:p>
    <w:p w:rsidR="008A0398" w:rsidRDefault="00ED431D">
      <w:pPr>
        <w:pStyle w:val="13"/>
        <w:adjustRightInd w:val="0"/>
        <w:snapToGrid w:val="0"/>
        <w:ind w:firstLineChars="200" w:firstLine="627"/>
      </w:pPr>
      <w:r>
        <w:rPr>
          <w:rFonts w:ascii="方正楷体_GBK" w:eastAsia="方正楷体_GBK" w:hint="eastAsia"/>
          <w:b/>
          <w:bCs/>
        </w:rPr>
        <w:t>（二）目前存在问题。</w:t>
      </w:r>
      <w:r>
        <w:rPr>
          <w:rFonts w:hint="eastAsia"/>
        </w:rPr>
        <w:t>由于岗位人员变动调整，目前我关政务公开工作人员业务水平有待提升。业务水平与高标准尚存差距，还需进一步加强专业化的培训与指导，特别是需要加强依申请公开事项的办理能力。</w:t>
      </w:r>
    </w:p>
    <w:p w:rsidR="00BD56DA" w:rsidRDefault="00ED431D">
      <w:pPr>
        <w:pStyle w:val="13"/>
        <w:adjustRightInd w:val="0"/>
        <w:snapToGrid w:val="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六、其他需要报告的事项</w:t>
      </w:r>
      <w:bookmarkEnd w:id="1"/>
    </w:p>
    <w:p w:rsidR="00BD56DA" w:rsidRDefault="00ED431D">
      <w:pPr>
        <w:pStyle w:val="70"/>
        <w:adjustRightInd w:val="0"/>
        <w:snapToGrid w:val="0"/>
        <w:ind w:firstLineChars="200" w:firstLine="624"/>
      </w:pPr>
      <w:r>
        <w:rPr>
          <w:rFonts w:hint="eastAsia"/>
        </w:rPr>
        <w:t>无其他事项需报告，全年未收取信息处理费。</w:t>
      </w:r>
    </w:p>
    <w:sectPr w:rsidR="00BD56DA" w:rsidSect="00BD56DA">
      <w:footerReference w:type="even" r:id="rId7"/>
      <w:footerReference w:type="default" r:id="rId8"/>
      <w:footerReference w:type="first" r:id="rId9"/>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D84" w:rsidRDefault="00265D84" w:rsidP="00BD56DA">
      <w:r>
        <w:separator/>
      </w:r>
    </w:p>
  </w:endnote>
  <w:endnote w:type="continuationSeparator" w:id="0">
    <w:p w:rsidR="00265D84" w:rsidRDefault="00265D84" w:rsidP="00BD56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_GB2312">
    <w:altName w:val="楷体"/>
    <w:charset w:val="00"/>
    <w:family w:val="auto"/>
    <w:pitch w:val="variable"/>
    <w:sig w:usb0="00000000" w:usb1="00000000" w:usb2="00000000" w:usb3="00000000" w:csb0="0000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DA" w:rsidRDefault="00A558B6">
    <w:pPr>
      <w:pStyle w:val="a4"/>
      <w:framePr w:wrap="around" w:vAnchor="text" w:hAnchor="margin" w:xAlign="outside" w:y="1"/>
    </w:pPr>
    <w:r>
      <w:rPr>
        <w:rStyle w:val="a5"/>
      </w:rPr>
      <w:fldChar w:fldCharType="begin"/>
    </w:r>
    <w:r w:rsidR="00ED431D">
      <w:rPr>
        <w:rStyle w:val="a5"/>
      </w:rPr>
      <w:instrText>Page</w:instrText>
    </w:r>
    <w:r>
      <w:rPr>
        <w:rStyle w:val="a5"/>
      </w:rPr>
      <w:fldChar w:fldCharType="separate"/>
    </w:r>
    <w:r w:rsidR="00E675F4">
      <w:rPr>
        <w:rStyle w:val="a5"/>
        <w:noProof/>
      </w:rPr>
      <w:t>- 6 -</w:t>
    </w:r>
    <w:r>
      <w:rPr>
        <w:rStyle w:val="a5"/>
      </w:rPr>
      <w:fldChar w:fldCharType="end"/>
    </w:r>
  </w:p>
  <w:p w:rsidR="00BD56DA" w:rsidRDefault="00BD56DA">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DA" w:rsidRDefault="00A558B6">
    <w:pPr>
      <w:pStyle w:val="a4"/>
      <w:framePr w:wrap="around" w:vAnchor="text" w:hAnchor="margin" w:xAlign="outside" w:y="1"/>
    </w:pPr>
    <w:r>
      <w:rPr>
        <w:rStyle w:val="a5"/>
      </w:rPr>
      <w:fldChar w:fldCharType="begin"/>
    </w:r>
    <w:r w:rsidR="00ED431D">
      <w:rPr>
        <w:rStyle w:val="a5"/>
      </w:rPr>
      <w:instrText>Page</w:instrText>
    </w:r>
    <w:r>
      <w:rPr>
        <w:rStyle w:val="a5"/>
      </w:rPr>
      <w:fldChar w:fldCharType="separate"/>
    </w:r>
    <w:r w:rsidR="00E675F4">
      <w:rPr>
        <w:rStyle w:val="a5"/>
        <w:noProof/>
      </w:rPr>
      <w:t>- 5 -</w:t>
    </w:r>
    <w:r>
      <w:rPr>
        <w:rStyle w:val="a5"/>
      </w:rPr>
      <w:fldChar w:fldCharType="end"/>
    </w:r>
  </w:p>
  <w:p w:rsidR="00BD56DA" w:rsidRDefault="00BD56DA">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DA" w:rsidRDefault="00A558B6">
    <w:pPr>
      <w:pStyle w:val="a4"/>
      <w:jc w:val="right"/>
    </w:pPr>
    <w:r>
      <w:fldChar w:fldCharType="begin"/>
    </w:r>
    <w:r w:rsidR="00ED431D">
      <w:instrText>Page</w:instrText>
    </w:r>
    <w:r>
      <w:fldChar w:fldCharType="separate"/>
    </w:r>
    <w:r w:rsidR="00ED431D">
      <w:t>- 1 -</w:t>
    </w:r>
    <w:r>
      <w:fldChar w:fldCharType="end"/>
    </w:r>
    <w:r>
      <w:fldChar w:fldCharType="begin"/>
    </w:r>
    <w:r w:rsidR="00ED431D">
      <w:instrText>NumPages</w:instrText>
    </w:r>
    <w:r>
      <w:fldChar w:fldCharType="separate"/>
    </w:r>
    <w:r w:rsidR="00ED431D">
      <w:t>6</w:t>
    </w:r>
    <w:r>
      <w:fldChar w:fldCharType="end"/>
    </w:r>
    <w:r>
      <w:fldChar w:fldCharType="begin"/>
    </w:r>
    <w:r w:rsidR="00ED431D">
      <w:instrText>Page</w:instrText>
    </w:r>
    <w:r>
      <w:fldChar w:fldCharType="separate"/>
    </w:r>
    <w:r w:rsidR="00ED431D">
      <w:t>- 1 -</w:t>
    </w:r>
    <w:r>
      <w:fldChar w:fldCharType="end"/>
    </w:r>
    <w:r>
      <w:fldChar w:fldCharType="begin"/>
    </w:r>
    <w:r w:rsidR="00ED431D">
      <w:instrText>Page</w:instrText>
    </w:r>
    <w:r>
      <w:fldChar w:fldCharType="separate"/>
    </w:r>
    <w:r w:rsidR="00ED431D">
      <w:t>- 1 -</w:t>
    </w:r>
    <w:r>
      <w:fldChar w:fldCharType="end"/>
    </w:r>
  </w:p>
  <w:p w:rsidR="00BD56DA" w:rsidRDefault="00BD56D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D84" w:rsidRDefault="00265D84" w:rsidP="00BD56DA">
      <w:r>
        <w:separator/>
      </w:r>
    </w:p>
  </w:footnote>
  <w:footnote w:type="continuationSeparator" w:id="0">
    <w:p w:rsidR="00265D84" w:rsidRDefault="00265D84" w:rsidP="00BD56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5BEFB"/>
    <w:multiLevelType w:val="singleLevel"/>
    <w:tmpl w:val="3504679C"/>
    <w:lvl w:ilvl="0">
      <w:start w:val="1"/>
      <w:numFmt w:val="decimal"/>
      <w:lvlRestart w:val="0"/>
      <w:pStyle w:val="2"/>
      <w:lvlText w:val="%1."/>
      <w:lvlJc w:val="left"/>
      <w:pPr>
        <w:tabs>
          <w:tab w:val="num" w:pos="780"/>
        </w:tabs>
        <w:ind w:left="7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BD56DA"/>
    <w:rsid w:val="00213BB4"/>
    <w:rsid w:val="00265D84"/>
    <w:rsid w:val="005D6FE3"/>
    <w:rsid w:val="0071640F"/>
    <w:rsid w:val="007C032A"/>
    <w:rsid w:val="008A0398"/>
    <w:rsid w:val="008F6EE0"/>
    <w:rsid w:val="00A558B6"/>
    <w:rsid w:val="00BD56DA"/>
    <w:rsid w:val="00DD6DED"/>
    <w:rsid w:val="00E544E8"/>
    <w:rsid w:val="00E675F4"/>
    <w:rsid w:val="00ED43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56DA"/>
    <w:pPr>
      <w:widowControl w:val="0"/>
      <w:jc w:val="both"/>
    </w:pPr>
    <w:rPr>
      <w:rFonts w:eastAsia="方正仿宋_GBK"/>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D56DA"/>
    <w:pPr>
      <w:pBdr>
        <w:bottom w:val="single" w:sz="6" w:space="1" w:color="auto"/>
      </w:pBdr>
      <w:tabs>
        <w:tab w:val="center" w:pos="4153"/>
        <w:tab w:val="right" w:pos="8306"/>
      </w:tabs>
      <w:snapToGrid w:val="0"/>
      <w:jc w:val="center"/>
    </w:pPr>
    <w:rPr>
      <w:sz w:val="18"/>
      <w:szCs w:val="18"/>
    </w:rPr>
  </w:style>
  <w:style w:type="paragraph" w:styleId="a4">
    <w:name w:val="footer"/>
    <w:basedOn w:val="a"/>
    <w:rsid w:val="00BD56DA"/>
    <w:pPr>
      <w:tabs>
        <w:tab w:val="center" w:pos="4153"/>
        <w:tab w:val="right" w:pos="8306"/>
      </w:tabs>
      <w:snapToGrid w:val="0"/>
      <w:jc w:val="left"/>
    </w:pPr>
    <w:rPr>
      <w:sz w:val="18"/>
      <w:szCs w:val="18"/>
    </w:rPr>
  </w:style>
  <w:style w:type="character" w:styleId="a5">
    <w:name w:val="page number"/>
    <w:basedOn w:val="a0"/>
    <w:rsid w:val="00BD56DA"/>
  </w:style>
  <w:style w:type="paragraph" w:customStyle="1" w:styleId="a6">
    <w:name w:val="样式 三号"/>
    <w:next w:val="a7"/>
    <w:rsid w:val="00BD56DA"/>
    <w:pPr>
      <w:widowControl w:val="0"/>
      <w:spacing w:line="560" w:lineRule="exact"/>
      <w:jc w:val="both"/>
    </w:pPr>
    <w:rPr>
      <w:rFonts w:eastAsia="方正仿宋_GBK"/>
      <w:spacing w:val="-4"/>
      <w:kern w:val="2"/>
      <w:sz w:val="32"/>
    </w:rPr>
  </w:style>
  <w:style w:type="paragraph" w:styleId="5">
    <w:name w:val="index 5"/>
    <w:basedOn w:val="a"/>
    <w:next w:val="a"/>
    <w:autoRedefine/>
    <w:rsid w:val="00BD56DA"/>
    <w:pPr>
      <w:ind w:left="1680"/>
    </w:pPr>
  </w:style>
  <w:style w:type="paragraph" w:styleId="6">
    <w:name w:val="index 6"/>
    <w:basedOn w:val="a"/>
    <w:next w:val="a"/>
    <w:autoRedefine/>
    <w:rsid w:val="00BD56DA"/>
    <w:pPr>
      <w:ind w:left="2100"/>
    </w:pPr>
  </w:style>
  <w:style w:type="paragraph" w:styleId="7">
    <w:name w:val="index 7"/>
    <w:basedOn w:val="a"/>
    <w:next w:val="a"/>
    <w:autoRedefine/>
    <w:rsid w:val="00BD56DA"/>
    <w:pPr>
      <w:ind w:left="2520"/>
    </w:pPr>
  </w:style>
  <w:style w:type="paragraph" w:styleId="8">
    <w:name w:val="index 8"/>
    <w:basedOn w:val="a"/>
    <w:next w:val="a"/>
    <w:autoRedefine/>
    <w:rsid w:val="00BD56DA"/>
    <w:pPr>
      <w:ind w:left="2940"/>
    </w:pPr>
  </w:style>
  <w:style w:type="paragraph" w:styleId="1">
    <w:name w:val="toc 1"/>
    <w:basedOn w:val="a"/>
    <w:next w:val="a"/>
    <w:autoRedefine/>
    <w:rsid w:val="00BD56DA"/>
  </w:style>
  <w:style w:type="paragraph" w:styleId="20">
    <w:name w:val="toc 2"/>
    <w:basedOn w:val="a"/>
    <w:next w:val="a"/>
    <w:autoRedefine/>
    <w:rsid w:val="00BD56DA"/>
    <w:pPr>
      <w:ind w:left="420"/>
    </w:pPr>
  </w:style>
  <w:style w:type="paragraph" w:styleId="a8">
    <w:name w:val="Normal (Web)"/>
    <w:next w:val="a4"/>
    <w:rsid w:val="00BD56DA"/>
    <w:pPr>
      <w:widowControl w:val="0"/>
      <w:spacing w:beforeAutospacing="1" w:afterAutospacing="1"/>
    </w:pPr>
    <w:rPr>
      <w:sz w:val="24"/>
      <w:szCs w:val="30"/>
    </w:rPr>
  </w:style>
  <w:style w:type="paragraph" w:customStyle="1" w:styleId="10">
    <w:name w:val="样式 1 三号"/>
    <w:next w:val="1"/>
    <w:rsid w:val="00BD56DA"/>
    <w:pPr>
      <w:widowControl w:val="0"/>
      <w:spacing w:line="560" w:lineRule="exact"/>
      <w:jc w:val="both"/>
    </w:pPr>
    <w:rPr>
      <w:rFonts w:eastAsia="方正仿宋_GBK"/>
      <w:spacing w:val="-4"/>
      <w:kern w:val="2"/>
      <w:sz w:val="32"/>
      <w:szCs w:val="28"/>
    </w:rPr>
  </w:style>
  <w:style w:type="paragraph" w:customStyle="1" w:styleId="a7">
    <w:name w:val="样式 三号"/>
    <w:rsid w:val="00BD56DA"/>
    <w:pPr>
      <w:widowControl w:val="0"/>
      <w:spacing w:line="560" w:lineRule="exact"/>
      <w:jc w:val="both"/>
    </w:pPr>
    <w:rPr>
      <w:rFonts w:eastAsia="方正仿宋_GBK"/>
      <w:spacing w:val="-4"/>
      <w:kern w:val="2"/>
      <w:sz w:val="32"/>
    </w:rPr>
  </w:style>
  <w:style w:type="paragraph" w:customStyle="1" w:styleId="a9">
    <w:name w:val="样式 小三"/>
    <w:next w:val="20"/>
    <w:rsid w:val="00BD56DA"/>
    <w:pPr>
      <w:widowControl w:val="0"/>
      <w:jc w:val="both"/>
    </w:pPr>
    <w:rPr>
      <w:kern w:val="2"/>
      <w:sz w:val="30"/>
      <w:szCs w:val="30"/>
    </w:rPr>
  </w:style>
  <w:style w:type="paragraph" w:customStyle="1" w:styleId="11">
    <w:name w:val="样式 1 小四"/>
    <w:next w:val="a"/>
    <w:rsid w:val="00BD56DA"/>
    <w:pPr>
      <w:widowControl w:val="0"/>
    </w:pPr>
    <w:rPr>
      <w:rFonts w:ascii="宋体"/>
      <w:kern w:val="2"/>
      <w:sz w:val="24"/>
    </w:rPr>
  </w:style>
  <w:style w:type="paragraph" w:customStyle="1" w:styleId="60">
    <w:name w:val="样式 6 小四"/>
    <w:next w:val="a"/>
    <w:rsid w:val="00BD56DA"/>
    <w:pPr>
      <w:widowControl w:val="0"/>
      <w:spacing w:beforeAutospacing="1" w:afterAutospacing="1"/>
    </w:pPr>
    <w:rPr>
      <w:sz w:val="24"/>
      <w:szCs w:val="30"/>
    </w:rPr>
  </w:style>
  <w:style w:type="paragraph" w:customStyle="1" w:styleId="200">
    <w:name w:val="样式 20 小四"/>
    <w:next w:val="5"/>
    <w:rsid w:val="00BD56DA"/>
    <w:pPr>
      <w:widowControl w:val="0"/>
      <w:spacing w:beforeAutospacing="1" w:afterAutospacing="1"/>
    </w:pPr>
    <w:rPr>
      <w:sz w:val="24"/>
      <w:szCs w:val="30"/>
    </w:rPr>
  </w:style>
  <w:style w:type="paragraph" w:customStyle="1" w:styleId="12">
    <w:name w:val="样式 12 三号"/>
    <w:next w:val="8"/>
    <w:rsid w:val="00BD56DA"/>
    <w:pPr>
      <w:widowControl w:val="0"/>
      <w:jc w:val="both"/>
    </w:pPr>
    <w:rPr>
      <w:rFonts w:eastAsia="方正仿宋_GBK"/>
      <w:kern w:val="2"/>
      <w:sz w:val="32"/>
    </w:rPr>
  </w:style>
  <w:style w:type="paragraph" w:customStyle="1" w:styleId="50">
    <w:name w:val="样式 50 三号"/>
    <w:next w:val="6"/>
    <w:rsid w:val="00BD56DA"/>
    <w:pPr>
      <w:widowControl w:val="0"/>
      <w:spacing w:line="560" w:lineRule="exact"/>
      <w:jc w:val="both"/>
    </w:pPr>
    <w:rPr>
      <w:rFonts w:eastAsia="方正仿宋_GBK"/>
      <w:spacing w:val="-4"/>
      <w:kern w:val="2"/>
      <w:sz w:val="32"/>
    </w:rPr>
  </w:style>
  <w:style w:type="paragraph" w:customStyle="1" w:styleId="13">
    <w:name w:val="样式 13 三号"/>
    <w:next w:val="7"/>
    <w:rsid w:val="00BD56DA"/>
    <w:pPr>
      <w:widowControl w:val="0"/>
      <w:spacing w:line="560" w:lineRule="exact"/>
      <w:jc w:val="both"/>
    </w:pPr>
    <w:rPr>
      <w:rFonts w:eastAsia="方正仿宋_GBK"/>
      <w:spacing w:val="-4"/>
      <w:kern w:val="2"/>
      <w:sz w:val="32"/>
    </w:rPr>
  </w:style>
  <w:style w:type="paragraph" w:customStyle="1" w:styleId="21">
    <w:name w:val="样式 2 三号"/>
    <w:rsid w:val="00BD56DA"/>
    <w:pPr>
      <w:widowControl w:val="0"/>
      <w:spacing w:line="560" w:lineRule="exact"/>
      <w:jc w:val="both"/>
    </w:pPr>
    <w:rPr>
      <w:rFonts w:eastAsia="方正仿宋_GBK"/>
      <w:spacing w:val="-4"/>
      <w:kern w:val="2"/>
      <w:sz w:val="32"/>
      <w:szCs w:val="28"/>
    </w:rPr>
  </w:style>
  <w:style w:type="paragraph" w:customStyle="1" w:styleId="3">
    <w:name w:val="样式 3 三号"/>
    <w:rsid w:val="00BD56DA"/>
    <w:pPr>
      <w:widowControl w:val="0"/>
      <w:jc w:val="both"/>
    </w:pPr>
    <w:rPr>
      <w:rFonts w:eastAsia="方正仿宋_GBK"/>
      <w:kern w:val="2"/>
      <w:sz w:val="32"/>
      <w:szCs w:val="22"/>
    </w:rPr>
  </w:style>
  <w:style w:type="paragraph" w:customStyle="1" w:styleId="4">
    <w:name w:val="样式 4 三号"/>
    <w:rsid w:val="00BD56DA"/>
    <w:pPr>
      <w:widowControl w:val="0"/>
      <w:jc w:val="both"/>
    </w:pPr>
    <w:rPr>
      <w:rFonts w:eastAsia="方正仿宋_GBK"/>
      <w:kern w:val="2"/>
      <w:sz w:val="32"/>
      <w:szCs w:val="22"/>
    </w:rPr>
  </w:style>
  <w:style w:type="paragraph" w:customStyle="1" w:styleId="51">
    <w:name w:val="样式 5 三号"/>
    <w:rsid w:val="00BD56DA"/>
    <w:pPr>
      <w:widowControl w:val="0"/>
      <w:jc w:val="both"/>
    </w:pPr>
    <w:rPr>
      <w:rFonts w:eastAsia="方正仿宋_GBK"/>
      <w:kern w:val="2"/>
      <w:sz w:val="32"/>
      <w:szCs w:val="22"/>
    </w:rPr>
  </w:style>
  <w:style w:type="paragraph" w:customStyle="1" w:styleId="61">
    <w:name w:val="样式 6 三号"/>
    <w:rsid w:val="00BD56DA"/>
    <w:pPr>
      <w:widowControl w:val="0"/>
      <w:spacing w:line="560" w:lineRule="exact"/>
      <w:jc w:val="both"/>
    </w:pPr>
    <w:rPr>
      <w:rFonts w:eastAsia="方正仿宋_GBK"/>
      <w:spacing w:val="-4"/>
      <w:kern w:val="2"/>
      <w:sz w:val="32"/>
      <w:szCs w:val="28"/>
    </w:rPr>
  </w:style>
  <w:style w:type="paragraph" w:customStyle="1" w:styleId="70">
    <w:name w:val="样式 7 三号"/>
    <w:rsid w:val="00BD56DA"/>
    <w:pPr>
      <w:widowControl w:val="0"/>
      <w:spacing w:line="560" w:lineRule="exact"/>
      <w:jc w:val="both"/>
    </w:pPr>
    <w:rPr>
      <w:rFonts w:eastAsia="方正仿宋_GBK"/>
      <w:spacing w:val="-4"/>
      <w:kern w:val="2"/>
      <w:sz w:val="32"/>
    </w:rPr>
  </w:style>
  <w:style w:type="paragraph" w:customStyle="1" w:styleId="80">
    <w:name w:val="样式 8 三号"/>
    <w:rsid w:val="00BD56DA"/>
    <w:pPr>
      <w:widowControl w:val="0"/>
      <w:spacing w:line="560" w:lineRule="exact"/>
      <w:jc w:val="both"/>
    </w:pPr>
    <w:rPr>
      <w:rFonts w:eastAsia="方正仿宋_GBK"/>
      <w:spacing w:val="-4"/>
      <w:kern w:val="2"/>
      <w:sz w:val="32"/>
    </w:rPr>
  </w:style>
  <w:style w:type="paragraph" w:customStyle="1" w:styleId="aa">
    <w:name w:val="样式 小四"/>
    <w:rsid w:val="00BD56DA"/>
    <w:pPr>
      <w:widowControl w:val="0"/>
    </w:pPr>
    <w:rPr>
      <w:rFonts w:ascii="宋体"/>
      <w:kern w:val="2"/>
      <w:sz w:val="24"/>
    </w:rPr>
  </w:style>
  <w:style w:type="paragraph" w:customStyle="1" w:styleId="14">
    <w:name w:val="样式 1 小三"/>
    <w:rsid w:val="00BD56DA"/>
    <w:pPr>
      <w:widowControl w:val="0"/>
      <w:jc w:val="both"/>
    </w:pPr>
    <w:rPr>
      <w:kern w:val="2"/>
      <w:sz w:val="30"/>
      <w:szCs w:val="30"/>
    </w:rPr>
  </w:style>
  <w:style w:type="paragraph" w:customStyle="1" w:styleId="22">
    <w:name w:val="样式 2 小三"/>
    <w:rsid w:val="00BD56DA"/>
    <w:pPr>
      <w:widowControl w:val="0"/>
      <w:jc w:val="both"/>
    </w:pPr>
    <w:rPr>
      <w:kern w:val="2"/>
      <w:sz w:val="30"/>
      <w:szCs w:val="30"/>
    </w:rPr>
  </w:style>
  <w:style w:type="paragraph" w:customStyle="1" w:styleId="30">
    <w:name w:val="样式 3 小三"/>
    <w:rsid w:val="00BD56DA"/>
    <w:pPr>
      <w:widowControl w:val="0"/>
      <w:jc w:val="both"/>
    </w:pPr>
    <w:rPr>
      <w:kern w:val="2"/>
      <w:sz w:val="30"/>
      <w:szCs w:val="30"/>
    </w:rPr>
  </w:style>
  <w:style w:type="paragraph" w:customStyle="1" w:styleId="40">
    <w:name w:val="样式 4 小三"/>
    <w:rsid w:val="00BD56DA"/>
    <w:pPr>
      <w:widowControl w:val="0"/>
      <w:jc w:val="both"/>
    </w:pPr>
    <w:rPr>
      <w:kern w:val="2"/>
      <w:sz w:val="30"/>
      <w:szCs w:val="30"/>
    </w:rPr>
  </w:style>
  <w:style w:type="paragraph" w:customStyle="1" w:styleId="9">
    <w:name w:val="样式 9 三号"/>
    <w:rsid w:val="00BD56DA"/>
    <w:pPr>
      <w:widowControl w:val="0"/>
      <w:ind w:left="420"/>
      <w:jc w:val="both"/>
    </w:pPr>
    <w:rPr>
      <w:rFonts w:eastAsia="方正仿宋_GBK"/>
      <w:kern w:val="2"/>
      <w:sz w:val="32"/>
      <w:szCs w:val="22"/>
    </w:rPr>
  </w:style>
  <w:style w:type="paragraph" w:customStyle="1" w:styleId="23">
    <w:name w:val="样式 2 小四"/>
    <w:rsid w:val="00BD56DA"/>
    <w:pPr>
      <w:widowControl w:val="0"/>
      <w:spacing w:beforeAutospacing="1" w:afterAutospacing="1"/>
    </w:pPr>
    <w:rPr>
      <w:sz w:val="24"/>
      <w:szCs w:val="30"/>
    </w:rPr>
  </w:style>
  <w:style w:type="paragraph" w:customStyle="1" w:styleId="100">
    <w:name w:val="样式 10 三号"/>
    <w:rsid w:val="00BD56DA"/>
    <w:pPr>
      <w:widowControl w:val="0"/>
      <w:spacing w:line="560" w:lineRule="exact"/>
      <w:jc w:val="both"/>
    </w:pPr>
    <w:rPr>
      <w:rFonts w:eastAsia="方正仿宋_GBK"/>
      <w:spacing w:val="-4"/>
      <w:kern w:val="2"/>
      <w:sz w:val="32"/>
    </w:rPr>
  </w:style>
  <w:style w:type="paragraph" w:customStyle="1" w:styleId="31">
    <w:name w:val="样式 3 小四"/>
    <w:rsid w:val="00BD56DA"/>
    <w:pPr>
      <w:widowControl w:val="0"/>
    </w:pPr>
    <w:rPr>
      <w:rFonts w:ascii="宋体"/>
      <w:kern w:val="2"/>
      <w:sz w:val="24"/>
    </w:rPr>
  </w:style>
  <w:style w:type="paragraph" w:styleId="2">
    <w:name w:val="List Number 2"/>
    <w:basedOn w:val="a"/>
    <w:rsid w:val="00BD56DA"/>
    <w:pPr>
      <w:numPr>
        <w:numId w:val="1"/>
      </w:numPr>
    </w:pPr>
  </w:style>
  <w:style w:type="paragraph" w:customStyle="1" w:styleId="52">
    <w:name w:val="样式 5 小三"/>
    <w:rsid w:val="00BD56DA"/>
    <w:pPr>
      <w:widowControl w:val="0"/>
      <w:jc w:val="both"/>
    </w:pPr>
    <w:rPr>
      <w:kern w:val="2"/>
      <w:sz w:val="30"/>
      <w:szCs w:val="30"/>
    </w:rPr>
  </w:style>
  <w:style w:type="paragraph" w:customStyle="1" w:styleId="62">
    <w:name w:val="样式 6 小三"/>
    <w:rsid w:val="00BD56DA"/>
    <w:pPr>
      <w:widowControl w:val="0"/>
      <w:jc w:val="both"/>
    </w:pPr>
    <w:rPr>
      <w:kern w:val="2"/>
      <w:sz w:val="30"/>
      <w:szCs w:val="30"/>
    </w:rPr>
  </w:style>
  <w:style w:type="paragraph" w:customStyle="1" w:styleId="71">
    <w:name w:val="样式 7 小三"/>
    <w:rsid w:val="00BD56DA"/>
    <w:pPr>
      <w:widowControl w:val="0"/>
      <w:jc w:val="both"/>
    </w:pPr>
    <w:rPr>
      <w:kern w:val="2"/>
      <w:sz w:val="30"/>
      <w:szCs w:val="30"/>
    </w:rPr>
  </w:style>
  <w:style w:type="paragraph" w:customStyle="1" w:styleId="81">
    <w:name w:val="样式 8 小三"/>
    <w:rsid w:val="00BD56DA"/>
    <w:pPr>
      <w:widowControl w:val="0"/>
      <w:jc w:val="both"/>
    </w:pPr>
    <w:rPr>
      <w:kern w:val="2"/>
      <w:sz w:val="30"/>
      <w:szCs w:val="30"/>
    </w:rPr>
  </w:style>
  <w:style w:type="paragraph" w:customStyle="1" w:styleId="90">
    <w:name w:val="样式 9 小三"/>
    <w:rsid w:val="00BD56DA"/>
    <w:pPr>
      <w:widowControl w:val="0"/>
      <w:jc w:val="both"/>
    </w:pPr>
    <w:rPr>
      <w:kern w:val="2"/>
      <w:sz w:val="30"/>
      <w:szCs w:val="30"/>
    </w:rPr>
  </w:style>
  <w:style w:type="paragraph" w:customStyle="1" w:styleId="101">
    <w:name w:val="样式 10 小三"/>
    <w:rsid w:val="00BD56DA"/>
    <w:pPr>
      <w:widowControl w:val="0"/>
      <w:jc w:val="both"/>
    </w:pPr>
    <w:rPr>
      <w:kern w:val="2"/>
      <w:sz w:val="30"/>
      <w:szCs w:val="30"/>
    </w:rPr>
  </w:style>
  <w:style w:type="paragraph" w:customStyle="1" w:styleId="110">
    <w:name w:val="样式 11 小三"/>
    <w:rsid w:val="00BD56DA"/>
    <w:pPr>
      <w:widowControl w:val="0"/>
      <w:jc w:val="both"/>
    </w:pPr>
    <w:rPr>
      <w:kern w:val="2"/>
      <w:sz w:val="30"/>
      <w:szCs w:val="30"/>
    </w:rPr>
  </w:style>
  <w:style w:type="paragraph" w:customStyle="1" w:styleId="120">
    <w:name w:val="样式 12 小三"/>
    <w:rsid w:val="00BD56DA"/>
    <w:pPr>
      <w:widowControl w:val="0"/>
      <w:jc w:val="both"/>
    </w:pPr>
    <w:rPr>
      <w:kern w:val="2"/>
      <w:sz w:val="30"/>
      <w:szCs w:val="30"/>
    </w:rPr>
  </w:style>
  <w:style w:type="paragraph" w:customStyle="1" w:styleId="130">
    <w:name w:val="样式 13 小三"/>
    <w:rsid w:val="00BD56DA"/>
    <w:pPr>
      <w:widowControl w:val="0"/>
      <w:jc w:val="both"/>
    </w:pPr>
    <w:rPr>
      <w:kern w:val="2"/>
      <w:sz w:val="30"/>
      <w:szCs w:val="30"/>
    </w:rPr>
  </w:style>
  <w:style w:type="paragraph" w:customStyle="1" w:styleId="140">
    <w:name w:val="样式 14 小三"/>
    <w:rsid w:val="00BD56DA"/>
    <w:pPr>
      <w:widowControl w:val="0"/>
      <w:jc w:val="both"/>
    </w:pPr>
    <w:rPr>
      <w:kern w:val="2"/>
      <w:sz w:val="30"/>
      <w:szCs w:val="30"/>
    </w:rPr>
  </w:style>
  <w:style w:type="paragraph" w:customStyle="1" w:styleId="15">
    <w:name w:val="样式 15 小三"/>
    <w:rsid w:val="00BD56DA"/>
    <w:pPr>
      <w:widowControl w:val="0"/>
      <w:jc w:val="both"/>
    </w:pPr>
    <w:rPr>
      <w:kern w:val="2"/>
      <w:sz w:val="30"/>
      <w:szCs w:val="30"/>
    </w:rPr>
  </w:style>
  <w:style w:type="paragraph" w:customStyle="1" w:styleId="16">
    <w:name w:val="样式 16 小三"/>
    <w:rsid w:val="00BD56DA"/>
    <w:pPr>
      <w:widowControl w:val="0"/>
      <w:jc w:val="both"/>
    </w:pPr>
    <w:rPr>
      <w:kern w:val="2"/>
      <w:sz w:val="30"/>
      <w:szCs w:val="30"/>
    </w:rPr>
  </w:style>
  <w:style w:type="paragraph" w:customStyle="1" w:styleId="17">
    <w:name w:val="样式 17 小三"/>
    <w:rsid w:val="00BD56DA"/>
    <w:pPr>
      <w:widowControl w:val="0"/>
      <w:jc w:val="both"/>
    </w:pPr>
    <w:rPr>
      <w:kern w:val="2"/>
      <w:sz w:val="30"/>
      <w:szCs w:val="30"/>
    </w:rPr>
  </w:style>
  <w:style w:type="paragraph" w:customStyle="1" w:styleId="18">
    <w:name w:val="样式 18 小三"/>
    <w:rsid w:val="00BD56DA"/>
    <w:pPr>
      <w:widowControl w:val="0"/>
      <w:jc w:val="both"/>
    </w:pPr>
    <w:rPr>
      <w:kern w:val="2"/>
      <w:sz w:val="30"/>
      <w:szCs w:val="30"/>
    </w:rPr>
  </w:style>
  <w:style w:type="paragraph" w:customStyle="1" w:styleId="19">
    <w:name w:val="样式 19 小三"/>
    <w:rsid w:val="00BD56DA"/>
    <w:pPr>
      <w:widowControl w:val="0"/>
      <w:jc w:val="both"/>
    </w:pPr>
    <w:rPr>
      <w:kern w:val="2"/>
      <w:sz w:val="30"/>
      <w:szCs w:val="30"/>
    </w:rPr>
  </w:style>
  <w:style w:type="paragraph" w:customStyle="1" w:styleId="201">
    <w:name w:val="样式 20 小三"/>
    <w:rsid w:val="00BD56DA"/>
    <w:pPr>
      <w:widowControl w:val="0"/>
      <w:jc w:val="both"/>
    </w:pPr>
    <w:rPr>
      <w:kern w:val="2"/>
      <w:sz w:val="30"/>
      <w:szCs w:val="30"/>
    </w:rPr>
  </w:style>
  <w:style w:type="character" w:customStyle="1" w:styleId="im-content1">
    <w:name w:val="im-content1"/>
    <w:basedOn w:val="a0"/>
    <w:rsid w:val="00BD56DA"/>
    <w:rPr>
      <w:vanish w:val="0"/>
      <w:color w:val="000000"/>
    </w:rPr>
  </w:style>
  <w:style w:type="paragraph" w:styleId="ab">
    <w:name w:val="Balloon Text"/>
    <w:basedOn w:val="a"/>
    <w:rsid w:val="00BD56D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401</Words>
  <Characters>2287</Characters>
  <Application>Microsoft Office Word</Application>
  <DocSecurity>0</DocSecurity>
  <Lines>19</Lines>
  <Paragraphs>5</Paragraphs>
  <ScaleCrop>false</ScaleCrop>
  <Company>ccic</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湖州海关2022年政府信息公开工作年度报告</dc:title>
  <dc:creator>吕大良</dc:creator>
  <cp:lastModifiedBy>2962760</cp:lastModifiedBy>
  <cp:revision>6</cp:revision>
  <cp:lastPrinted>2023-01-05T06:11:00Z</cp:lastPrinted>
  <dcterms:created xsi:type="dcterms:W3CDTF">2024-01-19T02:59:00Z</dcterms:created>
  <dcterms:modified xsi:type="dcterms:W3CDTF">2024-01-24T08:58:00Z</dcterms:modified>
</cp:coreProperties>
</file>