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</w:pPr>
      <w:r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  <w:t>丽水海关2025年职工疗休养服务采购项目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</w:pPr>
      <w:r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  <w:t xml:space="preserve">中标(成交)结果公告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一、项目编号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浙大采招E2025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116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二、项目名称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丽水海关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2025年职工疗休养服务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三、中标（成交）信息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中标结果：</w:t>
      </w:r>
    </w:p>
    <w:tbl>
      <w:tblPr>
        <w:jc w:val="left"/>
        <w:tblInd w:w="0" w:type="dxa"/>
        <w:tblW w:w="493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7"/>
        <w:gridCol w:w="2417"/>
        <w:gridCol w:w="2626"/>
        <w:gridCol w:w="4081"/>
      </w:tblGrid>
      <w:tr>
        <w:trPr>
          <w:trHeight w:val="579"/>
          <w:tblHeader/>
        </w:trPr>
        <w:tc>
          <w:tcPr>
            <w:tcW w:w="3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12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中标（成交）价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（元/人)</w:t>
            </w:r>
          </w:p>
        </w:tc>
        <w:tc>
          <w:tcPr>
            <w:tcW w:w="132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中标供应商名称</w:t>
            </w:r>
          </w:p>
        </w:tc>
        <w:tc>
          <w:tcPr>
            <w:tcW w:w="205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中标供应商地址</w:t>
            </w:r>
          </w:p>
        </w:tc>
      </w:tr>
      <w:tr>
        <w:trPr>
          <w:trHeight w:val="230"/>
        </w:trPr>
        <w:tc>
          <w:tcPr>
            <w:tcW w:w="3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2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3000.00</w:t>
            </w:r>
          </w:p>
        </w:tc>
        <w:tc>
          <w:tcPr>
            <w:tcW w:w="132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丽水旅行社有限公司</w:t>
            </w:r>
          </w:p>
        </w:tc>
        <w:tc>
          <w:tcPr>
            <w:tcW w:w="205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浙江省丽水市莲都区花园路546-1号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四、主要标的信息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服务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类主要标的信息：</w:t>
      </w:r>
    </w:p>
    <w:tbl>
      <w:tblPr>
        <w:jc w:val="left"/>
        <w:tblInd w:w="0" w:type="dxa"/>
        <w:tblW w:w="49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2"/>
        <w:gridCol w:w="1870"/>
        <w:gridCol w:w="1853"/>
        <w:gridCol w:w="1252"/>
        <w:gridCol w:w="1380"/>
        <w:gridCol w:w="1577"/>
        <w:gridCol w:w="1228"/>
      </w:tblGrid>
      <w:tr>
        <w:trPr>
          <w:trHeight w:val="605"/>
        </w:trPr>
        <w:tc>
          <w:tcPr>
            <w:tcW w:w="3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9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标项名称</w:t>
            </w:r>
          </w:p>
        </w:tc>
        <w:tc>
          <w:tcPr>
            <w:tcW w:w="93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标的名称</w:t>
            </w:r>
          </w:p>
        </w:tc>
        <w:tc>
          <w:tcPr>
            <w:tcW w:w="63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服务范围</w:t>
            </w:r>
          </w:p>
        </w:tc>
        <w:tc>
          <w:tcPr>
            <w:tcW w:w="6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服务要求</w:t>
            </w:r>
          </w:p>
        </w:tc>
        <w:tc>
          <w:tcPr>
            <w:tcW w:w="7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服务时间</w:t>
            </w:r>
          </w:p>
        </w:tc>
        <w:tc>
          <w:tcPr>
            <w:tcW w:w="6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服务标准</w:t>
            </w:r>
          </w:p>
        </w:tc>
      </w:tr>
      <w:tr>
        <w:trPr>
          <w:trHeight w:val="609"/>
        </w:trPr>
        <w:tc>
          <w:tcPr>
            <w:tcW w:w="3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9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2025年职工疗休养服务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采购项目</w:t>
            </w:r>
          </w:p>
        </w:tc>
        <w:tc>
          <w:tcPr>
            <w:tcW w:w="93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2025年职工疗休养服务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采购项目</w:t>
            </w:r>
          </w:p>
        </w:tc>
        <w:tc>
          <w:tcPr>
            <w:tcW w:w="63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采购文件</w:t>
            </w:r>
          </w:p>
        </w:tc>
        <w:tc>
          <w:tcPr>
            <w:tcW w:w="6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采购文件</w:t>
            </w:r>
          </w:p>
        </w:tc>
        <w:tc>
          <w:tcPr>
            <w:tcW w:w="7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color w:val="auto"/>
                <w:sz w:val="21"/>
                <w:szCs w:val="21"/>
                <w:lang w:val="en-US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采购文件</w:t>
            </w:r>
          </w:p>
        </w:tc>
        <w:tc>
          <w:tcPr>
            <w:tcW w:w="6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采购文件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评审专家名单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Chars="200" w:firstLine="420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陈卫媛、钟小雄、翁宇飞（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采购人代表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ascii="宋体" w:eastAsia="宋体" w:cs="宋体" w:hint="eastAsia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六、代理服务收费标准及金额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1.代理服务收费标准：见采购文件前附表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asci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2.代理服务收费金额（元）：5000.00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七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200" w:firstLine="420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自本公告发布之日起1个工作日。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八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、其他补充事宜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质疑供应商对采购人、采购代理机构的答复不满意或者采购人、采购代理机构未在规定的时间内作出答复的，可以在答复期满后十五个工作日内向采购监督管理部门投诉。质疑函范本、投诉书范本请到浙江政府采购网下载专区下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九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、对本次公告内容提出询问、质疑、投诉，请按以下方式联系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1.采购人信息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    称：中华人民共和国丽水海关  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地    址：丽水市莲都区人民街597号 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项目联系人（询问）：翁宇飞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项目联系方式（询问）：0578-2305025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质疑联系人：丁诚炜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质疑联系方式：0578-2305015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2.采购代理机构信息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    称：浙江大兴建设项目管理咨询有限公司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地    址：丽水市丽青路141号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项目联系人（询问）：林波军、陈龙娇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项目联系方式（询问）：0578-2151491/15869248566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质疑联系人：杜益龙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质疑联系方式：0578-2172379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3.监督管理部门名称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    称：中华人民共和国丽水海关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地    址：丽水市莲都区人民街597号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联  系  人 ：胡女士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联 系 电 话：0578-2305017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rPr>
          <w:rFonts w:ascii="宋体" w:eastAsia="宋体" w:cs="宋体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                </w:t>
      </w: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      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</w:rPr>
        <w:t> 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 xml:space="preserve">                          发布时间：2025年</w:t>
      </w:r>
      <w:r>
        <w:rPr>
          <w:rFonts w:ascii="宋体" w:eastAsia="宋体" w:cs="宋体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>7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>月</w:t>
      </w:r>
      <w:r>
        <w:rPr>
          <w:rFonts w:ascii="宋体" w:eastAsia="宋体" w:cs="宋体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>1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>日</w:t>
      </w:r>
    </w:p>
    <w:sectPr>
      <w:pgSz w:w="11906" w:h="16838"/>
      <w:pgMar w:top="1276" w:right="1020" w:bottom="1276" w:left="1134" w:header="227" w:footer="227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1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2BBD887"/>
    <w:multiLevelType w:val="singleLevel"/>
    <w:tmpl w:val="E2BBD887"/>
    <w:lvl w:ilvl="0">
      <w:start w:val="5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NzYyN2I1ZTMzYjhiNmNlNDE1OGQ5NTlkMzVmZGQ0Nj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ind w:firstLine="420"/>
    </w:pPr>
    <w:rPr>
      <w:szCs w:val="20"/>
    </w:rPr>
  </w:style>
  <w:style w:type="paragraph" w:styleId="16">
    <w:name w:val="Body Text"/>
    <w:basedOn w:val="0"/>
    <w:next w:val="0"/>
    <w:pPr>
      <w:spacing w:after="120"/>
    </w:pPr>
  </w:style>
  <w:style w:type="paragraph" w:styleId="17">
    <w:name w:val="Plain Text"/>
    <w:basedOn w:val="0"/>
    <w:next w:val="0"/>
    <w:rPr>
      <w:rFonts w:ascii="宋体"/>
      <w:szCs w:val="20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9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20">
    <w:name w:val="toc 6"/>
    <w:basedOn w:val="0"/>
    <w:next w:val="0"/>
    <w:pPr>
      <w:ind w:leftChars="1000" w:left="1000"/>
    </w:pPr>
    <w:rPr>
      <w:rFonts w:ascii="Times New Roman" w:hAnsi="Times New Roman"/>
    </w:rPr>
  </w:style>
  <w:style w:type="paragraph" w:styleId="21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22">
    <w:name w:val="Body Text First Indent"/>
    <w:basedOn w:val="16"/>
    <w:next w:val="0"/>
    <w:pPr>
      <w:ind w:firstLineChars="100" w:firstLine="100"/>
    </w:pPr>
  </w:style>
  <w:style w:type="character" w:styleId="23">
    <w:name w:val="Strong"/>
    <w:basedOn w:val="10"/>
    <w:rPr>
      <w:b/>
    </w:rPr>
  </w:style>
  <w:style w:type="character" w:styleId="24">
    <w:name w:val="Hyperlink"/>
    <w:basedOn w:val="10"/>
    <w:rPr>
      <w:color w:val="0000FF"/>
      <w:u w:val="single"/>
    </w:rPr>
  </w:style>
  <w:style w:type="character" w:styleId="25">
    <w:name w:val="HTML Sample"/>
    <w:basedOn w:val="10"/>
    <w:rPr>
      <w:rFonts w:ascii="Courier New" w:hAnsi="Courier New"/>
    </w:rPr>
  </w:style>
  <w:style w:type="character" w:customStyle="1" w:styleId="26">
    <w:name w:val="NormalCharacter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</TotalTime>
  <Application>Yozo_Office</Application>
  <Pages>1</Pages>
  <Words>27</Words>
  <Characters>30</Characters>
  <Lines>2</Lines>
  <Paragraphs>1</Paragraphs>
  <CharactersWithSpaces>30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严婧景</cp:lastModifiedBy>
  <cp:revision>0</cp:revision>
  <cp:lastPrinted>2023-07-07T09:22:00Z</cp:lastPrinted>
  <dcterms:created xsi:type="dcterms:W3CDTF">2022-04-25T06:29:00Z</dcterms:created>
  <dcterms:modified xsi:type="dcterms:W3CDTF">2025-07-01T07:14:19Z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2052-12.1.0.21541</vt:lpwstr>
  </property>
  <property fmtid="{D5CDD505-2E9C-101B-9397-08002B2CF9AE}" pid="3" name="ICV">
    <vt:lpwstr>91B6AEDBFDCB464D98CFEF9E25B1F8F0_13</vt:lpwstr>
  </property>
  <property fmtid="{D5CDD505-2E9C-101B-9397-08002B2CF9AE}" pid="4" name="KSOTemplateDocerSaveRecord">
    <vt:lpwstr>eyJoZGlkIjoiNzYyN2I1ZTMzYjhiNmNlNDE1OGQ5NTlkMzVmZGQ0NjQiLCJ1c2VySWQiOiI0MTg4MzQ3NzkifQ==</vt:lpwstr>
  </property>
</Properties>
</file>