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2"/>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0"/>
        <w:jc w:val="center"/>
        <w:textAlignment w:val="baseline"/>
        <w:rPr>
          <w:rFonts w:ascii="宋体" w:eastAsia="宋体" w:cs="宋体" w:hint="eastAsia"/>
          <w:b/>
          <w:bCs/>
          <w:i w:val="0"/>
          <w:iCs w:val="0"/>
          <w:caps w:val="0"/>
          <w:smallCaps w:val="0"/>
          <w:color w:val="383940"/>
          <w:spacing w:val="0"/>
          <w:sz w:val="32"/>
          <w:szCs w:val="32"/>
        </w:rPr>
      </w:pPr>
      <w:bookmarkStart w:id="0" w:name="_GoBack"/>
      <w:r>
        <w:rPr>
          <w:rFonts w:ascii="宋体" w:eastAsia="宋体" w:cs="宋体" w:hint="eastAsia"/>
          <w:b/>
          <w:bCs/>
          <w:i w:val="0"/>
          <w:iCs w:val="0"/>
          <w:caps w:val="0"/>
          <w:smallCaps w:val="0"/>
          <w:color w:val="383940"/>
          <w:spacing w:val="0"/>
          <w:sz w:val="32"/>
          <w:szCs w:val="32"/>
          <w:bdr w:val="none" w:sz="0" w:space="0" w:color="auto"/>
          <w:shd w:val="clear" w:color="auto" w:fill="FFFFFF"/>
          <w:vertAlign w:val="baseline"/>
        </w:rPr>
        <w:t>杭州国际旅行卫生保健中心（杭州海关口岸门诊部）</w:t>
      </w:r>
      <w:r>
        <w:rPr>
          <w:rFonts w:ascii="宋体" w:eastAsia="宋体" w:cs="宋体" w:hint="eastAsia"/>
          <w:b/>
          <w:bCs/>
          <w:i w:val="0"/>
          <w:iCs w:val="0"/>
          <w:caps w:val="0"/>
          <w:smallCaps w:val="0"/>
          <w:color w:val="383940"/>
          <w:spacing w:val="0"/>
          <w:sz w:val="32"/>
          <w:szCs w:val="32"/>
          <w:bdr w:val="none" w:sz="0" w:space="0" w:color="auto"/>
          <w:shd w:val="clear" w:color="auto" w:fill="FFFFFF"/>
          <w:vertAlign w:val="baseline"/>
        </w:rPr>
        <w:t>关于</w:t>
      </w:r>
      <w:r>
        <w:rPr>
          <w:rFonts w:ascii="宋体" w:eastAsia="宋体" w:cs="宋体" w:hint="eastAsia"/>
          <w:b/>
          <w:bCs/>
          <w:i w:val="0"/>
          <w:iCs w:val="0"/>
          <w:caps w:val="0"/>
          <w:smallCaps w:val="0"/>
          <w:color w:val="383940"/>
          <w:spacing w:val="0"/>
          <w:sz w:val="32"/>
          <w:szCs w:val="32"/>
          <w:bdr w:val="none" w:sz="0" w:space="0" w:color="auto"/>
          <w:shd w:val="clear" w:color="auto" w:fill="FFFFFF"/>
          <w:vertAlign w:val="baseline"/>
        </w:rPr>
        <w:t>2026年度血球生化及多病同防扩展类试剂及相关耗材供货服务的公开招标公告</w:t>
      </w:r>
    </w:p>
    <w:p>
      <w:pPr>
        <w:spacing w:line="360" w:lineRule="auto"/>
        <w:rPr>
          <w:rFonts w:ascii="宋体" w:eastAsia="宋体" w:cs="宋体" w:hint="eastAsia"/>
          <w:sz w:val="24"/>
          <w:szCs w:val="24"/>
        </w:rPr>
      </w:pPr>
      <w:bookmarkEnd w:id="0"/>
    </w:p>
    <w:p>
      <w:pPr>
        <w:spacing w:line="360" w:lineRule="auto"/>
        <w:rPr>
          <w:rFonts w:ascii="宋体" w:eastAsia="宋体" w:cs="宋体" w:hint="eastAsia"/>
          <w:sz w:val="24"/>
          <w:szCs w:val="24"/>
        </w:rPr>
      </w:pPr>
      <w:r>
        <w:rPr>
          <w:rFonts w:ascii="宋体" w:eastAsia="宋体" w:cs="宋体" w:hint="eastAsia"/>
          <w:sz w:val="24"/>
          <w:szCs w:val="24"/>
        </w:rPr>
        <w:t>项目概况</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lang w:val="en-US" w:eastAsia="zh-CN"/>
        </w:rPr>
        <w:t>杭州国际旅行卫生保健中心（杭州海关口岸门诊部）2026年度血球生化及多病同防扩展类试剂及相关耗材供货服务 招标项目的潜在投标人应在杭州市文晖路42号现代置业大厦西楼1802室获取招标文件，并于2026年04月23日 14点30分（北京时间）前递交投标文件。</w:t>
      </w:r>
    </w:p>
    <w:p>
      <w:pPr>
        <w:spacing w:line="360" w:lineRule="auto"/>
        <w:rPr>
          <w:rFonts w:ascii="宋体" w:eastAsia="宋体" w:cs="宋体" w:hint="eastAsia"/>
          <w:sz w:val="24"/>
          <w:szCs w:val="24"/>
        </w:rPr>
      </w:pPr>
    </w:p>
    <w:p>
      <w:pPr>
        <w:spacing w:line="360" w:lineRule="auto"/>
        <w:rPr>
          <w:rFonts w:ascii="宋体" w:eastAsia="宋体" w:cs="宋体" w:hint="eastAsia"/>
          <w:b/>
          <w:bCs/>
          <w:sz w:val="24"/>
          <w:szCs w:val="24"/>
        </w:rPr>
      </w:pPr>
      <w:r>
        <w:rPr>
          <w:rFonts w:ascii="宋体" w:eastAsia="宋体" w:cs="宋体" w:hint="eastAsia"/>
          <w:b/>
          <w:bCs/>
          <w:sz w:val="24"/>
          <w:szCs w:val="24"/>
        </w:rPr>
        <w:t>一、项目基本情况</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项目编号：CTZB-2026040052</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项目名称：杭州国际旅行卫生保健中心（杭州海关口岸门诊部）2026年度血球生化及多病同防扩展类试剂及相关耗材供货服务</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预算金额：90.000000 万元（人民币）</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最高限价（如有）：90.000000 万元（人民币）</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采购需求：</w:t>
      </w:r>
    </w:p>
    <w:tbl>
      <w:tblPr>
        <w:jc w:val="center"/>
        <w:tblW w:w="10177" w:type="dxa"/>
        <w:tblBorders>
          <w:top w:val="none" w:sz="0" w:space="0" w:color="auto"/>
          <w:left w:val="none" w:sz="0" w:space="0" w:color="auto"/>
          <w:bottom w:val="none" w:sz="0" w:space="0" w:color="auto"/>
          <w:right w:val="none" w:sz="0" w:space="0" w:color="auto"/>
          <w:insideH w:val="outset" w:sz="6" w:space="0" w:color="auto"/>
          <w:insideV w:val="outset" w:sz="6" w:space="0" w:color="auto"/>
        </w:tblBorders>
        <w:shd w:val="clear" w:color="auto" w:fill="FFFFFF"/>
        <w:tblCellMar>
          <w:top w:w="15" w:type="dxa"/>
          <w:left w:w="15" w:type="dxa"/>
          <w:bottom w:w="15" w:type="dxa"/>
          <w:right w:w="15" w:type="dxa"/>
        </w:tblCellMar>
      </w:tblPr>
      <w:tblGrid>
        <w:gridCol w:w="659"/>
        <w:gridCol w:w="2341"/>
        <w:gridCol w:w="889"/>
        <w:gridCol w:w="4500"/>
        <w:gridCol w:w="1042"/>
        <w:gridCol w:w="746"/>
      </w:tblGrid>
      <w:tr>
        <w:tc>
          <w:tcPr>
            <w:tcW w:w="659" w:type="dxa"/>
            <w:tcBorders>
              <w:top w:val="single" w:sz="8" w:space="0" w:color="auto"/>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tcPr>
          <w:p>
            <w:pPr>
              <w:spacing w:line="360" w:lineRule="auto"/>
              <w:jc w:val="center"/>
              <w:rPr>
                <w:rFonts w:ascii="宋体" w:eastAsia="宋体" w:cs="宋体" w:hint="eastAsia"/>
                <w:b/>
                <w:bCs/>
                <w:sz w:val="24"/>
                <w:szCs w:val="24"/>
              </w:rPr>
            </w:pPr>
            <w:r>
              <w:rPr>
                <w:rFonts w:ascii="宋体" w:eastAsia="宋体" w:cs="宋体" w:hint="eastAsia"/>
                <w:b/>
                <w:bCs/>
                <w:sz w:val="24"/>
                <w:szCs w:val="24"/>
              </w:rPr>
              <w:t>标项</w:t>
            </w:r>
          </w:p>
        </w:tc>
        <w:tc>
          <w:tcPr>
            <w:tcW w:w="2341" w:type="dxa"/>
            <w:tcBorders>
              <w:top w:val="single" w:sz="8" w:space="0" w:color="auto"/>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tcPr>
          <w:p>
            <w:pPr>
              <w:spacing w:line="360" w:lineRule="auto"/>
              <w:jc w:val="center"/>
              <w:rPr>
                <w:rFonts w:ascii="宋体" w:eastAsia="宋体" w:cs="宋体" w:hint="eastAsia"/>
                <w:b/>
                <w:bCs/>
                <w:sz w:val="24"/>
                <w:szCs w:val="24"/>
              </w:rPr>
            </w:pPr>
            <w:r>
              <w:rPr>
                <w:rFonts w:ascii="宋体" w:eastAsia="宋体" w:cs="宋体" w:hint="eastAsia"/>
                <w:b/>
                <w:bCs/>
                <w:sz w:val="24"/>
                <w:szCs w:val="24"/>
              </w:rPr>
              <w:t>标项名称</w:t>
            </w:r>
          </w:p>
        </w:tc>
        <w:tc>
          <w:tcPr>
            <w:tcW w:w="889" w:type="dxa"/>
            <w:tcBorders>
              <w:top w:val="single" w:sz="8" w:space="0" w:color="auto"/>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tcPr>
          <w:p>
            <w:pPr>
              <w:spacing w:line="360" w:lineRule="auto"/>
              <w:jc w:val="center"/>
              <w:rPr>
                <w:rFonts w:ascii="宋体" w:eastAsia="宋体" w:cs="宋体" w:hint="eastAsia"/>
                <w:b/>
                <w:bCs/>
                <w:sz w:val="24"/>
                <w:szCs w:val="24"/>
              </w:rPr>
            </w:pPr>
            <w:r>
              <w:rPr>
                <w:rFonts w:ascii="宋体" w:eastAsia="宋体" w:cs="宋体" w:hint="eastAsia"/>
                <w:b/>
                <w:bCs/>
                <w:sz w:val="24"/>
                <w:szCs w:val="24"/>
              </w:rPr>
              <w:t>数量</w:t>
            </w:r>
          </w:p>
        </w:tc>
        <w:tc>
          <w:tcPr>
            <w:tcW w:w="4500" w:type="dxa"/>
            <w:tcBorders>
              <w:top w:val="single" w:sz="8" w:space="0" w:color="auto"/>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tcPr>
          <w:p>
            <w:pPr>
              <w:spacing w:line="360" w:lineRule="auto"/>
              <w:jc w:val="center"/>
              <w:rPr>
                <w:rFonts w:ascii="宋体" w:eastAsia="宋体" w:cs="宋体" w:hint="eastAsia"/>
                <w:b/>
                <w:bCs/>
                <w:sz w:val="24"/>
                <w:szCs w:val="24"/>
              </w:rPr>
            </w:pPr>
            <w:r>
              <w:rPr>
                <w:rFonts w:ascii="宋体" w:eastAsia="宋体" w:cs="宋体" w:hint="eastAsia"/>
                <w:b/>
                <w:bCs/>
                <w:sz w:val="24"/>
                <w:szCs w:val="24"/>
              </w:rPr>
              <w:t>简要规格描述或项目基本概况介绍、用途</w:t>
            </w:r>
          </w:p>
        </w:tc>
        <w:tc>
          <w:tcPr>
            <w:tcW w:w="1042" w:type="dxa"/>
            <w:tcBorders>
              <w:top w:val="single" w:sz="8" w:space="0" w:color="auto"/>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tcPr>
          <w:p>
            <w:pPr>
              <w:spacing w:line="360" w:lineRule="auto"/>
              <w:jc w:val="center"/>
              <w:rPr>
                <w:rFonts w:ascii="宋体" w:eastAsia="宋体" w:cs="宋体" w:hint="eastAsia"/>
                <w:b/>
                <w:bCs/>
                <w:sz w:val="24"/>
                <w:szCs w:val="24"/>
              </w:rPr>
            </w:pPr>
            <w:r>
              <w:rPr>
                <w:rFonts w:ascii="宋体" w:eastAsia="宋体" w:cs="宋体" w:hint="eastAsia"/>
                <w:b/>
                <w:bCs/>
                <w:sz w:val="24"/>
                <w:szCs w:val="24"/>
              </w:rPr>
              <w:t>预算金额</w:t>
            </w:r>
          </w:p>
        </w:tc>
        <w:tc>
          <w:tcPr>
            <w:tcW w:w="746" w:type="dxa"/>
            <w:tcBorders>
              <w:top w:val="single" w:sz="8" w:space="0" w:color="auto"/>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tcPr>
          <w:p>
            <w:pPr>
              <w:spacing w:line="360" w:lineRule="auto"/>
              <w:jc w:val="center"/>
              <w:rPr>
                <w:rFonts w:ascii="宋体" w:eastAsia="宋体" w:cs="宋体" w:hint="eastAsia"/>
                <w:b/>
                <w:bCs/>
                <w:sz w:val="24"/>
                <w:szCs w:val="24"/>
              </w:rPr>
            </w:pPr>
            <w:r>
              <w:rPr>
                <w:rFonts w:ascii="宋体" w:eastAsia="宋体" w:cs="宋体" w:hint="eastAsia"/>
                <w:b/>
                <w:bCs/>
                <w:sz w:val="24"/>
                <w:szCs w:val="24"/>
              </w:rPr>
              <w:t>备注</w:t>
            </w:r>
          </w:p>
        </w:tc>
      </w:tr>
      <w:tr>
        <w:trPr>
          <w:trHeight w:val="90"/>
        </w:trPr>
        <w:tc>
          <w:tcPr>
            <w:tcW w:w="659"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tcPr>
          <w:p>
            <w:pPr>
              <w:spacing w:line="360" w:lineRule="auto"/>
              <w:jc w:val="center"/>
              <w:rPr>
                <w:rFonts w:ascii="宋体" w:eastAsia="宋体" w:cs="宋体" w:hint="eastAsia"/>
                <w:sz w:val="24"/>
                <w:szCs w:val="24"/>
              </w:rPr>
            </w:pPr>
            <w:r>
              <w:rPr>
                <w:rFonts w:ascii="宋体" w:eastAsia="宋体" w:cs="宋体" w:hint="eastAsia"/>
                <w:sz w:val="24"/>
                <w:szCs w:val="24"/>
              </w:rPr>
              <w:t>1</w:t>
            </w:r>
          </w:p>
        </w:tc>
        <w:tc>
          <w:tcPr>
            <w:tcW w:w="2341"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tcPr>
          <w:p>
            <w:pPr>
              <w:spacing w:line="360" w:lineRule="auto"/>
              <w:jc w:val="center"/>
              <w:rPr>
                <w:rFonts w:ascii="宋体" w:eastAsia="宋体" w:cs="宋体" w:hint="eastAsia"/>
                <w:sz w:val="24"/>
                <w:szCs w:val="24"/>
              </w:rPr>
            </w:pPr>
            <w:r>
              <w:rPr>
                <w:rFonts w:ascii="宋体" w:eastAsia="宋体" w:cs="宋体" w:hint="eastAsia"/>
                <w:sz w:val="24"/>
                <w:szCs w:val="24"/>
              </w:rPr>
              <w:t>2026年度血球生化及多病同防扩展类试剂及相关耗材供货服务</w:t>
            </w:r>
          </w:p>
        </w:tc>
        <w:tc>
          <w:tcPr>
            <w:tcW w:w="889"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tcPr>
          <w:p>
            <w:pPr>
              <w:spacing w:line="360" w:lineRule="auto"/>
              <w:jc w:val="center"/>
              <w:rPr>
                <w:rFonts w:ascii="宋体" w:eastAsia="宋体" w:cs="宋体" w:hint="eastAsia"/>
                <w:sz w:val="24"/>
                <w:szCs w:val="24"/>
              </w:rPr>
            </w:pPr>
            <w:r>
              <w:rPr>
                <w:rFonts w:ascii="宋体" w:eastAsia="宋体" w:cs="宋体" w:hint="eastAsia"/>
                <w:sz w:val="24"/>
                <w:szCs w:val="24"/>
              </w:rPr>
              <w:t>1项</w:t>
            </w:r>
          </w:p>
        </w:tc>
        <w:tc>
          <w:tcPr>
            <w:tcW w:w="450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tcPr>
          <w:p>
            <w:pPr>
              <w:spacing w:line="360" w:lineRule="auto"/>
              <w:jc w:val="center"/>
              <w:rPr>
                <w:rFonts w:ascii="宋体" w:eastAsia="宋体" w:cs="宋体" w:hint="eastAsia"/>
                <w:sz w:val="24"/>
                <w:szCs w:val="24"/>
              </w:rPr>
            </w:pPr>
            <w:r>
              <w:rPr>
                <w:rFonts w:ascii="宋体" w:eastAsia="宋体" w:cs="宋体" w:hint="eastAsia"/>
                <w:sz w:val="24"/>
                <w:szCs w:val="24"/>
              </w:rPr>
              <w:t>本项目采购内容为：2026年度血球生化及多病同防扩展类试剂及相关耗材的年度供货服务。详见招标文件《第三章 采购需求》。</w:t>
            </w:r>
          </w:p>
        </w:tc>
        <w:tc>
          <w:tcPr>
            <w:tcW w:w="1042"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tcPr>
          <w:p>
            <w:pPr>
              <w:spacing w:line="360" w:lineRule="auto"/>
              <w:jc w:val="center"/>
              <w:rPr>
                <w:rFonts w:ascii="宋体" w:eastAsia="宋体" w:cs="宋体" w:hint="eastAsia"/>
                <w:sz w:val="24"/>
                <w:szCs w:val="24"/>
              </w:rPr>
            </w:pPr>
            <w:r>
              <w:rPr>
                <w:rFonts w:ascii="宋体" w:eastAsia="宋体" w:cs="宋体" w:hint="eastAsia"/>
                <w:sz w:val="24"/>
                <w:szCs w:val="24"/>
              </w:rPr>
              <w:t>90万元</w:t>
            </w:r>
          </w:p>
        </w:tc>
        <w:tc>
          <w:tcPr>
            <w:tcW w:w="74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tcPr>
          <w:p>
            <w:pPr>
              <w:spacing w:line="360" w:lineRule="auto"/>
              <w:jc w:val="center"/>
              <w:rPr>
                <w:rFonts w:ascii="宋体" w:eastAsia="宋体" w:cs="宋体" w:hint="eastAsia"/>
                <w:sz w:val="24"/>
                <w:szCs w:val="24"/>
              </w:rPr>
            </w:pPr>
            <w:r>
              <w:rPr>
                <w:rFonts w:ascii="宋体" w:eastAsia="宋体" w:cs="宋体" w:hint="eastAsia"/>
                <w:sz w:val="24"/>
                <w:szCs w:val="24"/>
              </w:rPr>
              <w:t>/</w:t>
            </w:r>
          </w:p>
        </w:tc>
      </w:tr>
    </w:tbl>
    <w:p>
      <w:pPr>
        <w:spacing w:line="360" w:lineRule="auto"/>
        <w:rPr>
          <w:rFonts w:ascii="宋体" w:eastAsia="宋体" w:cs="宋体" w:hint="eastAsia"/>
          <w:sz w:val="24"/>
          <w:szCs w:val="24"/>
        </w:rPr>
      </w:pPr>
      <w:r>
        <w:rPr>
          <w:rFonts w:ascii="宋体" w:eastAsia="宋体" w:cs="宋体" w:hint="eastAsia"/>
          <w:sz w:val="24"/>
          <w:szCs w:val="24"/>
          <w:lang w:val="en-US" w:eastAsia="zh-CN"/>
        </w:rPr>
        <w:t> </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合同履行期限：1年</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本项目( 不接受  )联合体投标。</w:t>
      </w:r>
    </w:p>
    <w:p>
      <w:pPr>
        <w:spacing w:line="360" w:lineRule="auto"/>
        <w:rPr>
          <w:rFonts w:ascii="宋体" w:eastAsia="宋体" w:cs="宋体" w:hint="eastAsia"/>
          <w:sz w:val="24"/>
          <w:szCs w:val="24"/>
        </w:rPr>
      </w:pPr>
    </w:p>
    <w:p>
      <w:pPr>
        <w:spacing w:line="360" w:lineRule="auto"/>
        <w:rPr>
          <w:rFonts w:ascii="宋体" w:eastAsia="宋体" w:cs="宋体" w:hint="eastAsia"/>
          <w:b/>
          <w:bCs/>
          <w:sz w:val="24"/>
          <w:szCs w:val="24"/>
        </w:rPr>
      </w:pPr>
      <w:r>
        <w:rPr>
          <w:rFonts w:ascii="宋体" w:eastAsia="宋体" w:cs="宋体" w:hint="eastAsia"/>
          <w:b/>
          <w:bCs/>
          <w:sz w:val="24"/>
          <w:szCs w:val="24"/>
        </w:rPr>
        <w:t>二、申请人的资格要求：</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1.满足《中华人民共和国政府采购法》第二十二条规定；</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2.落实政府采购政策需满足的资格要求：无</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3.本项目的特定资格要求：未被“信用中国”（www.creditchina.gov.cn）、中国政府采购网（www.ccgp.gov.cn）列入失信被执行人名单、重大税收违法案件当事人名单、政府采购严重违法失信行为记录名单。</w:t>
      </w:r>
    </w:p>
    <w:p>
      <w:pPr>
        <w:spacing w:line="360" w:lineRule="auto"/>
        <w:rPr>
          <w:rFonts w:ascii="宋体" w:eastAsia="宋体" w:cs="宋体" w:hint="eastAsia"/>
          <w:sz w:val="24"/>
          <w:szCs w:val="24"/>
        </w:rPr>
      </w:pPr>
    </w:p>
    <w:p>
      <w:pPr>
        <w:spacing w:line="360" w:lineRule="auto"/>
        <w:rPr>
          <w:rFonts w:ascii="宋体" w:eastAsia="宋体" w:cs="宋体" w:hint="eastAsia"/>
          <w:b/>
          <w:bCs/>
          <w:sz w:val="24"/>
          <w:szCs w:val="24"/>
        </w:rPr>
      </w:pPr>
      <w:r>
        <w:rPr>
          <w:rFonts w:ascii="宋体" w:eastAsia="宋体" w:cs="宋体" w:hint="eastAsia"/>
          <w:b/>
          <w:bCs/>
          <w:sz w:val="24"/>
          <w:szCs w:val="24"/>
        </w:rPr>
        <w:t>三、获取招标文件</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时间：2026年04月03日至2026年04月10日，每天上午8:30至12:00，下午12:00至17:00。（北京时间，法定节假日除外）</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地点：杭州市文晖路42号现代置业大厦西楼1802室</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方式：现场获取或将获取采购文件所需资料及获取采购文件费用汇款单扫描件发送至3416747715@qq.com并致电采购代理机构联系人获取。</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售价：￥500.0 元，本公告包含的招标文件售价总和</w:t>
      </w:r>
    </w:p>
    <w:p>
      <w:pPr>
        <w:spacing w:line="360" w:lineRule="auto"/>
        <w:rPr>
          <w:rFonts w:ascii="宋体" w:eastAsia="宋体" w:cs="宋体" w:hint="eastAsia"/>
          <w:sz w:val="24"/>
          <w:szCs w:val="24"/>
        </w:rPr>
      </w:pPr>
    </w:p>
    <w:p>
      <w:pPr>
        <w:spacing w:line="360" w:lineRule="auto"/>
        <w:rPr>
          <w:rFonts w:ascii="宋体" w:eastAsia="宋体" w:cs="宋体" w:hint="eastAsia"/>
          <w:b/>
          <w:bCs/>
          <w:sz w:val="24"/>
          <w:szCs w:val="24"/>
        </w:rPr>
      </w:pPr>
      <w:r>
        <w:rPr>
          <w:rFonts w:ascii="宋体" w:eastAsia="宋体" w:cs="宋体" w:hint="eastAsia"/>
          <w:b/>
          <w:bCs/>
          <w:sz w:val="24"/>
          <w:szCs w:val="24"/>
        </w:rPr>
        <w:t>四、提交投标文件截止时间、开标时间和地点</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提交投标文件截止时间：2026年04月23日 14点30分（北京时间）</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开标时间：2026年04月23日 14点30分（北京时间）</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地点：杭州市文晖路42号现代置业大厦西楼17楼开标室一</w:t>
      </w:r>
    </w:p>
    <w:p>
      <w:pPr>
        <w:spacing w:line="360" w:lineRule="auto"/>
        <w:rPr>
          <w:rFonts w:ascii="宋体" w:eastAsia="宋体" w:cs="宋体" w:hint="eastAsia"/>
          <w:sz w:val="24"/>
          <w:szCs w:val="24"/>
        </w:rPr>
      </w:pPr>
    </w:p>
    <w:p>
      <w:pPr>
        <w:spacing w:line="360" w:lineRule="auto"/>
        <w:rPr>
          <w:rFonts w:ascii="宋体" w:eastAsia="宋体" w:cs="宋体" w:hint="eastAsia"/>
          <w:b/>
          <w:bCs/>
          <w:sz w:val="24"/>
          <w:szCs w:val="24"/>
        </w:rPr>
      </w:pPr>
      <w:r>
        <w:rPr>
          <w:rFonts w:ascii="宋体" w:eastAsia="宋体" w:cs="宋体" w:hint="eastAsia"/>
          <w:b/>
          <w:bCs/>
          <w:sz w:val="24"/>
          <w:szCs w:val="24"/>
        </w:rPr>
        <w:t>五、公告期限</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自本公告发布之日起5个工作日。</w:t>
      </w:r>
    </w:p>
    <w:p>
      <w:pPr>
        <w:spacing w:line="360" w:lineRule="auto"/>
        <w:rPr>
          <w:rFonts w:ascii="宋体" w:eastAsia="宋体" w:cs="宋体" w:hint="eastAsia"/>
          <w:sz w:val="24"/>
          <w:szCs w:val="24"/>
        </w:rPr>
      </w:pPr>
    </w:p>
    <w:p>
      <w:pPr>
        <w:spacing w:line="360" w:lineRule="auto"/>
        <w:rPr>
          <w:rFonts w:ascii="宋体" w:eastAsia="宋体" w:cs="宋体" w:hint="eastAsia"/>
          <w:b/>
          <w:bCs/>
          <w:sz w:val="24"/>
          <w:szCs w:val="24"/>
        </w:rPr>
      </w:pPr>
      <w:r>
        <w:rPr>
          <w:rFonts w:ascii="宋体" w:eastAsia="宋体" w:cs="宋体" w:hint="eastAsia"/>
          <w:b/>
          <w:bCs/>
          <w:sz w:val="24"/>
          <w:szCs w:val="24"/>
        </w:rPr>
        <w:t>六、其他补充事宜</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1.供应商获取采购文件时应提交的资料：</w:t>
      </w:r>
    </w:p>
    <w:p>
      <w:pPr>
        <w:spacing w:line="360" w:lineRule="auto"/>
        <w:ind w:firstLineChars="200" w:firstLine="480"/>
        <w:rPr>
          <w:rFonts w:ascii="宋体" w:eastAsia="宋体" w:cs="宋体" w:hint="eastAsia"/>
          <w:sz w:val="24"/>
          <w:szCs w:val="24"/>
        </w:rPr>
      </w:pPr>
      <w:r>
        <w:rPr>
          <w:rFonts w:ascii="宋体" w:eastAsia="宋体" w:cs="宋体" w:hint="eastAsia"/>
          <w:sz w:val="24"/>
          <w:szCs w:val="24"/>
        </w:rPr>
        <w:t>（1）介绍信或法人（单位）授权委托书；</w:t>
      </w:r>
    </w:p>
    <w:p>
      <w:pPr>
        <w:spacing w:line="360" w:lineRule="auto"/>
        <w:ind w:firstLineChars="200" w:firstLine="480"/>
        <w:rPr>
          <w:rFonts w:ascii="宋体" w:eastAsia="宋体" w:cs="宋体" w:hint="eastAsia"/>
          <w:sz w:val="24"/>
          <w:szCs w:val="24"/>
        </w:rPr>
      </w:pPr>
      <w:r>
        <w:rPr>
          <w:rFonts w:ascii="宋体" w:eastAsia="宋体" w:cs="宋体" w:hint="eastAsia"/>
          <w:sz w:val="24"/>
          <w:szCs w:val="24"/>
        </w:rPr>
        <w:t>（2）采购文件获取登记表（格式见“中国政府采购网”公告附件）；</w:t>
      </w:r>
    </w:p>
    <w:p>
      <w:pPr>
        <w:spacing w:line="360" w:lineRule="auto"/>
        <w:ind w:firstLineChars="200" w:firstLine="480"/>
        <w:rPr>
          <w:rFonts w:ascii="宋体" w:eastAsia="宋体" w:cs="宋体" w:hint="eastAsia"/>
          <w:sz w:val="24"/>
          <w:szCs w:val="24"/>
        </w:rPr>
      </w:pPr>
      <w:r>
        <w:rPr>
          <w:rFonts w:ascii="宋体" w:eastAsia="宋体" w:cs="宋体" w:hint="eastAsia"/>
          <w:sz w:val="24"/>
          <w:szCs w:val="24"/>
        </w:rPr>
        <w:t>其他：转账打款时必须注明项目名称</w:t>
      </w:r>
    </w:p>
    <w:p>
      <w:pPr>
        <w:spacing w:line="360" w:lineRule="auto"/>
        <w:ind w:firstLineChars="200" w:firstLine="480"/>
        <w:rPr>
          <w:rFonts w:ascii="宋体" w:eastAsia="宋体" w:cs="宋体" w:hint="eastAsia"/>
          <w:sz w:val="24"/>
          <w:szCs w:val="24"/>
        </w:rPr>
      </w:pPr>
      <w:r>
        <w:rPr>
          <w:rFonts w:ascii="宋体" w:eastAsia="宋体" w:cs="宋体" w:hint="eastAsia"/>
          <w:sz w:val="24"/>
          <w:szCs w:val="24"/>
        </w:rPr>
        <w:t>户 名：浙江省成套招标代理有限公司</w:t>
      </w:r>
    </w:p>
    <w:p>
      <w:pPr>
        <w:spacing w:line="360" w:lineRule="auto"/>
        <w:ind w:firstLineChars="200" w:firstLine="480"/>
        <w:rPr>
          <w:rFonts w:ascii="宋体" w:eastAsia="宋体" w:cs="宋体" w:hint="eastAsia"/>
          <w:sz w:val="24"/>
          <w:szCs w:val="24"/>
        </w:rPr>
      </w:pPr>
      <w:r>
        <w:rPr>
          <w:rFonts w:ascii="宋体" w:eastAsia="宋体" w:cs="宋体" w:hint="eastAsia"/>
          <w:sz w:val="24"/>
          <w:szCs w:val="24"/>
        </w:rPr>
        <w:t>开 户：中信银行杭州西湖支行</w:t>
      </w:r>
    </w:p>
    <w:p>
      <w:pPr>
        <w:spacing w:line="360" w:lineRule="auto"/>
        <w:ind w:firstLineChars="200" w:firstLine="480"/>
        <w:rPr>
          <w:rFonts w:ascii="宋体" w:eastAsia="宋体" w:cs="宋体" w:hint="eastAsia"/>
          <w:sz w:val="24"/>
          <w:szCs w:val="24"/>
        </w:rPr>
      </w:pPr>
      <w:r>
        <w:rPr>
          <w:rFonts w:ascii="宋体" w:eastAsia="宋体" w:cs="宋体" w:hint="eastAsia"/>
          <w:sz w:val="24"/>
          <w:szCs w:val="24"/>
        </w:rPr>
        <w:t>账 号：7331610182600126385</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2.供应商认为采购文件使自己的权益受到损害的，可以自获取采购文件之日或者采购文件公告期限届满之日（公告期限届满后获取采购文件的，以公告期限届满之日为准）起7个工作日内，以书面形式向采购人和采购代理机构提出质疑。</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3.其他事项：</w:t>
      </w:r>
    </w:p>
    <w:p>
      <w:pPr>
        <w:spacing w:line="360" w:lineRule="auto"/>
        <w:ind w:firstLineChars="200" w:firstLine="480"/>
        <w:rPr>
          <w:rFonts w:ascii="宋体" w:eastAsia="宋体" w:cs="宋体" w:hint="eastAsia"/>
          <w:sz w:val="24"/>
          <w:szCs w:val="24"/>
        </w:rPr>
      </w:pPr>
      <w:r>
        <w:rPr>
          <w:rFonts w:ascii="宋体" w:eastAsia="宋体" w:cs="宋体" w:hint="eastAsia"/>
          <w:sz w:val="24"/>
          <w:szCs w:val="24"/>
        </w:rPr>
        <w:t>（1）采购项目需要落实的采购政策：具体详见采购文件第二章投标须知“二、落实的采购政策”。</w:t>
      </w:r>
    </w:p>
    <w:p>
      <w:pPr>
        <w:spacing w:line="360" w:lineRule="auto"/>
        <w:ind w:firstLineChars="200" w:firstLine="480"/>
        <w:rPr>
          <w:rFonts w:ascii="宋体" w:eastAsia="宋体" w:cs="宋体" w:hint="eastAsia"/>
          <w:sz w:val="24"/>
          <w:szCs w:val="24"/>
        </w:rPr>
      </w:pPr>
      <w:r>
        <w:rPr>
          <w:rFonts w:ascii="宋体" w:eastAsia="宋体" w:cs="宋体" w:hint="eastAsia"/>
          <w:sz w:val="24"/>
          <w:szCs w:val="24"/>
        </w:rPr>
        <w:t>（2）“关联供应商参加本项目采购活动的限制”的规定见第二章投标须知第1.12款规定。</w:t>
      </w:r>
    </w:p>
    <w:p>
      <w:pPr>
        <w:spacing w:line="360" w:lineRule="auto"/>
        <w:ind w:firstLineChars="200" w:firstLine="480"/>
        <w:rPr>
          <w:rFonts w:ascii="宋体" w:eastAsia="宋体" w:cs="宋体" w:hint="eastAsia"/>
          <w:sz w:val="24"/>
          <w:szCs w:val="24"/>
        </w:rPr>
      </w:pPr>
      <w:r>
        <w:rPr>
          <w:rFonts w:ascii="宋体" w:eastAsia="宋体" w:cs="宋体" w:hint="eastAsia"/>
          <w:sz w:val="24"/>
          <w:szCs w:val="24"/>
        </w:rPr>
        <w:t>（3）本项目不收取投标保证金。</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4.本项目质疑联系人：冯东东，0571-85331293</w:t>
      </w:r>
    </w:p>
    <w:p>
      <w:pPr>
        <w:spacing w:line="360" w:lineRule="auto"/>
        <w:rPr>
          <w:rFonts w:ascii="宋体" w:eastAsia="宋体" w:cs="宋体" w:hint="eastAsia"/>
          <w:sz w:val="24"/>
          <w:szCs w:val="24"/>
        </w:rPr>
      </w:pPr>
    </w:p>
    <w:p>
      <w:pPr>
        <w:spacing w:line="360" w:lineRule="auto"/>
        <w:rPr>
          <w:rFonts w:ascii="宋体" w:eastAsia="宋体" w:cs="宋体" w:hint="eastAsia"/>
          <w:b/>
          <w:bCs/>
          <w:sz w:val="24"/>
          <w:szCs w:val="24"/>
        </w:rPr>
      </w:pPr>
      <w:r>
        <w:rPr>
          <w:rFonts w:ascii="宋体" w:eastAsia="宋体" w:cs="宋体" w:hint="eastAsia"/>
          <w:b/>
          <w:bCs/>
          <w:sz w:val="24"/>
          <w:szCs w:val="24"/>
        </w:rPr>
        <w:t>七、对本次招标提出询问，请按以下方式联系。</w:t>
      </w:r>
    </w:p>
    <w:p>
      <w:pPr>
        <w:spacing w:line="360" w:lineRule="auto"/>
        <w:rPr>
          <w:rFonts w:ascii="宋体" w:eastAsia="宋体" w:cs="宋体" w:hint="eastAsia"/>
          <w:sz w:val="24"/>
          <w:szCs w:val="24"/>
        </w:rPr>
      </w:pPr>
      <w:r>
        <w:rPr>
          <w:rFonts w:ascii="宋体" w:eastAsia="宋体" w:cs="宋体" w:hint="eastAsia"/>
          <w:sz w:val="24"/>
          <w:szCs w:val="24"/>
        </w:rPr>
        <w:t>1.采购人信息</w:t>
      </w:r>
    </w:p>
    <w:p>
      <w:pPr>
        <w:spacing w:line="360" w:lineRule="auto"/>
        <w:ind w:left="0" w:firstLineChars="91" w:firstLine="218"/>
        <w:rPr>
          <w:rFonts w:ascii="宋体" w:eastAsia="宋体" w:cs="宋体" w:hint="eastAsia"/>
          <w:sz w:val="24"/>
          <w:szCs w:val="24"/>
        </w:rPr>
      </w:pPr>
      <w:r>
        <w:rPr>
          <w:rFonts w:ascii="宋体" w:eastAsia="宋体" w:cs="宋体" w:hint="eastAsia"/>
          <w:sz w:val="24"/>
          <w:szCs w:val="24"/>
        </w:rPr>
        <w:t>名 称：杭州国际旅行卫生保健中心（杭州海关口岸门诊部）　　　　　</w:t>
      </w:r>
    </w:p>
    <w:p>
      <w:pPr>
        <w:spacing w:line="360" w:lineRule="auto"/>
        <w:ind w:left="0" w:firstLineChars="91" w:firstLine="218"/>
        <w:rPr>
          <w:rFonts w:ascii="宋体" w:eastAsia="宋体" w:cs="宋体" w:hint="eastAsia"/>
          <w:sz w:val="24"/>
          <w:szCs w:val="24"/>
        </w:rPr>
      </w:pPr>
      <w:r>
        <w:rPr>
          <w:rFonts w:ascii="宋体" w:eastAsia="宋体" w:cs="宋体" w:hint="eastAsia"/>
          <w:sz w:val="24"/>
          <w:szCs w:val="24"/>
        </w:rPr>
        <w:t>地址：杭州市文三路2号　　　　　　　　</w:t>
      </w:r>
    </w:p>
    <w:p>
      <w:pPr>
        <w:spacing w:line="360" w:lineRule="auto"/>
        <w:ind w:left="0" w:firstLineChars="91" w:firstLine="218"/>
        <w:rPr>
          <w:rFonts w:ascii="宋体" w:eastAsia="宋体" w:cs="宋体" w:hint="eastAsia"/>
          <w:sz w:val="24"/>
          <w:szCs w:val="24"/>
        </w:rPr>
      </w:pPr>
      <w:r>
        <w:rPr>
          <w:rFonts w:ascii="宋体" w:eastAsia="宋体" w:cs="宋体" w:hint="eastAsia"/>
          <w:sz w:val="24"/>
          <w:szCs w:val="24"/>
        </w:rPr>
        <w:t>联系方式：夏老师，0571-56085005　　　　　　</w:t>
      </w:r>
    </w:p>
    <w:p>
      <w:pPr>
        <w:spacing w:line="360" w:lineRule="auto"/>
        <w:rPr>
          <w:rFonts w:ascii="宋体" w:eastAsia="宋体" w:cs="宋体" w:hint="eastAsia"/>
          <w:sz w:val="24"/>
          <w:szCs w:val="24"/>
        </w:rPr>
      </w:pPr>
      <w:r>
        <w:rPr>
          <w:rFonts w:ascii="宋体" w:eastAsia="宋体" w:cs="宋体" w:hint="eastAsia"/>
          <w:sz w:val="24"/>
          <w:szCs w:val="24"/>
        </w:rPr>
        <w:t>2.采购代理机构信息</w:t>
      </w:r>
    </w:p>
    <w:p>
      <w:pPr>
        <w:spacing w:line="360" w:lineRule="auto"/>
        <w:ind w:left="0" w:firstLineChars="91" w:firstLine="218"/>
        <w:rPr>
          <w:rFonts w:ascii="宋体" w:eastAsia="宋体" w:cs="宋体" w:hint="eastAsia"/>
          <w:sz w:val="24"/>
          <w:szCs w:val="24"/>
        </w:rPr>
      </w:pPr>
      <w:r>
        <w:rPr>
          <w:rFonts w:ascii="宋体" w:eastAsia="宋体" w:cs="宋体" w:hint="eastAsia"/>
          <w:sz w:val="24"/>
          <w:szCs w:val="24"/>
        </w:rPr>
        <w:t>名 称：浙江省成套招标代理有限公司　　　　　　　　　　　　</w:t>
      </w:r>
    </w:p>
    <w:p>
      <w:pPr>
        <w:spacing w:line="360" w:lineRule="auto"/>
        <w:ind w:left="0" w:firstLineChars="91" w:firstLine="218"/>
        <w:rPr>
          <w:rFonts w:ascii="宋体" w:eastAsia="宋体" w:cs="宋体" w:hint="eastAsia"/>
          <w:sz w:val="24"/>
          <w:szCs w:val="24"/>
        </w:rPr>
      </w:pPr>
      <w:r>
        <w:rPr>
          <w:rFonts w:ascii="宋体" w:eastAsia="宋体" w:cs="宋体" w:hint="eastAsia"/>
          <w:sz w:val="24"/>
          <w:szCs w:val="24"/>
        </w:rPr>
        <w:t>地　址：杭州市文晖路42号现代置业大厦西楼17-18楼　　　　　　　　　　　　</w:t>
      </w:r>
    </w:p>
    <w:p>
      <w:pPr>
        <w:spacing w:line="360" w:lineRule="auto"/>
        <w:ind w:left="0" w:firstLineChars="91" w:firstLine="218"/>
        <w:rPr>
          <w:rFonts w:ascii="宋体" w:eastAsia="宋体" w:cs="宋体" w:hint="eastAsia"/>
          <w:sz w:val="24"/>
          <w:szCs w:val="24"/>
        </w:rPr>
      </w:pPr>
      <w:r>
        <w:rPr>
          <w:rFonts w:ascii="宋体" w:eastAsia="宋体" w:cs="宋体" w:hint="eastAsia"/>
          <w:sz w:val="24"/>
          <w:szCs w:val="24"/>
        </w:rPr>
        <w:t>联系方式：张诗颖，18758864492　　　　　　　　　　　　</w:t>
      </w:r>
    </w:p>
    <w:p>
      <w:pPr>
        <w:spacing w:line="360" w:lineRule="auto"/>
        <w:rPr>
          <w:rFonts w:ascii="宋体" w:eastAsia="宋体" w:cs="宋体" w:hint="eastAsia"/>
          <w:sz w:val="24"/>
          <w:szCs w:val="24"/>
        </w:rPr>
      </w:pPr>
      <w:r>
        <w:rPr>
          <w:rFonts w:ascii="宋体" w:eastAsia="宋体" w:cs="宋体" w:hint="eastAsia"/>
          <w:sz w:val="24"/>
          <w:szCs w:val="24"/>
        </w:rPr>
        <w:t>3.项目联系方式</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项目联系人：张诗颖</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电　话：　　18758864492</w:t>
      </w:r>
    </w:p>
    <w:p/>
    <w:sectPr>
      <w:pgSz w:w="11906" w:h="16838"/>
      <w:pgMar w:top="1440" w:right="1134" w:bottom="1440" w:left="1134"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203" w:usb1="288F0000" w:usb2="00000006" w:usb3="00000000" w:csb0="00040001" w:csb1="00000000"/>
  </w:font>
  <w:font w:name="Times New Roman">
    <w:panose1 w:val="02020603050405020304"/>
    <w:charset w:val="00"/>
    <w:family w:val="roman"/>
    <w:pitch w:val="variable"/>
    <w:sig w:usb0="20007A87" w:usb1="80000000" w:usb2="00000008" w:usb3="00000000" w:csb0="000001FF" w:csb1="00000000"/>
  </w:font>
  <w:font w:name="Calibri">
    <w:panose1 w:val="020F0502020204030204"/>
    <w:charset w:val="00"/>
    <w:family w:val="swiss"/>
    <w:pitch w:val="variable"/>
    <w:sig w:usb0="E4002EFF" w:usb1="C200247B" w:usb2="00000009" w:usb3="00000000" w:csb0="200001FF" w:csb1="00000000"/>
  </w:font>
  <w:font w:name="Arial">
    <w:panose1 w:val="020B0604020202020204"/>
    <w:charset w:val="01"/>
    <w:family w:val="swiss"/>
    <w:pitch w:val="variable"/>
    <w:sig w:usb0="E0002EFF" w:usb1="C000785B" w:usb2="00000009" w:usb3="00000000" w:csb0="400001FF" w:csb1="FFFF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10"/>
  <w:doNotDisplayPageBoundaries/>
  <w:bordersDoNotSurroundHeader w:val="0"/>
  <w:bordersDoNotSurroundFooter w:val="0"/>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4"/>
      <w:lang w:val="en-US" w:eastAsia="zh-CN" w:bidi="ar-SA"/>
    </w:rPr>
  </w:style>
  <w:style w:type="paragraph" w:styleId="2">
    <w:name w:val="heading 2"/>
    <w:basedOn w:val="0"/>
    <w:next w:val="0"/>
    <w:pPr>
      <w:spacing w:before="0" w:beforeAutospacing="1" w:after="0" w:afterAutospacing="1"/>
      <w:jc w:val="left"/>
      <w:outlineLvl w:val="1"/>
    </w:pPr>
    <w:rPr>
      <w:rFonts w:ascii="宋体" w:eastAsia="宋体" w:cs="宋体"/>
      <w:b/>
      <w:bCs/>
      <w:kern w:val="0"/>
      <w:sz w:val="36"/>
      <w:szCs w:val="36"/>
      <w:lang w:val="en-US" w:eastAsia="zh-CN"/>
    </w:rPr>
  </w:style>
  <w:style w:type="paragraph" w:styleId="3">
    <w:name w:val="heading 3"/>
    <w:basedOn w:val="0"/>
    <w:next w:val="0"/>
    <w:pPr>
      <w:spacing w:before="0" w:beforeAutospacing="1" w:after="0" w:afterAutospacing="1"/>
      <w:jc w:val="left"/>
      <w:outlineLvl w:val="2"/>
    </w:pPr>
    <w:rPr>
      <w:rFonts w:ascii="宋体" w:eastAsia="宋体" w:cs="宋体"/>
      <w:b/>
      <w:bCs/>
      <w:kern w:val="0"/>
      <w:sz w:val="27"/>
      <w:szCs w:val="27"/>
      <w:lang w:val="en-US" w:eastAsia="zh-CN"/>
    </w:rPr>
  </w:style>
  <w:style w:type="character" w:default="1" w:styleId="10">
    <w:name w:val="Default Paragraph Font"/>
  </w:style>
  <w:style w:type="paragraph" w:styleId="15">
    <w:name w:val="Normal (Web)"/>
    <w:basedOn w:val="0"/>
    <w:pPr>
      <w:spacing w:before="0" w:beforeAutospacing="1" w:after="0" w:afterAutospacing="1"/>
      <w:ind w:left="0" w:right="0"/>
      <w:jc w:val="left"/>
    </w:pPr>
    <w:rPr>
      <w:kern w:val="0"/>
      <w:sz w:val="24"/>
      <w:lang w:val="en-US" w:eastAsia="zh-CN"/>
    </w:rPr>
  </w:style>
  <w:style w:type="character" w:styleId="16">
    <w:name w:val="Strong"/>
    <w:basedOn w:val="10"/>
    <w:rPr>
      <w:b/>
    </w:rPr>
  </w:style>
  <w:style w:type="paragraph" w:customStyle="1" w:styleId="123">
    <w:name w:val="样式 小二"/>
    <w:pPr>
      <w:widowControl w:val="0"/>
      <w:spacing w:before="0" w:beforeAutospacing="1" w:after="0" w:afterAutospacing="1"/>
      <w:jc w:val="left"/>
      <w:outlineLvl w:val="1"/>
    </w:pPr>
    <w:rPr>
      <w:rFonts w:ascii="宋体" w:eastAsia="宋体" w:cs="宋体"/>
      <w:b/>
      <w:bCs/>
      <w:kern w:val="0"/>
      <w:sz w:val="36"/>
      <w:szCs w:val="36"/>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6</TotalTime>
  <Application>Yozo_Office</Application>
  <Pages>1</Pages>
  <Words>58</Words>
  <Characters>61</Characters>
  <Lines>2</Lines>
  <Paragraphs>1</Paragraphs>
  <CharactersWithSpaces>61</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成套招标 张诗颖</dc:creator>
  <cp:lastModifiedBy>夏林兵</cp:lastModifiedBy>
  <cp:revision>1</cp:revision>
  <dcterms:created xsi:type="dcterms:W3CDTF">2026-04-02T10:51:00Z</dcterms:created>
  <dcterms:modified xsi:type="dcterms:W3CDTF">2026-04-02T11:30:34Z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2052-12.1.0.25225</vt:lpwstr>
  </property>
  <property fmtid="{D5CDD505-2E9C-101B-9397-08002B2CF9AE}" pid="3" name="ICV">
    <vt:lpwstr>1FDE4B5202D248108156086FD9A2E959_11</vt:lpwstr>
  </property>
  <property fmtid="{D5CDD505-2E9C-101B-9397-08002B2CF9AE}" pid="4" name="KSOTemplateDocerSaveRecord">
    <vt:lpwstr>eyJoZGlkIjoiMDc4MjBhOWU5Y2U0MGEzZWE1YTkzNjBiMzc4OTkwNDMiLCJ1c2VySWQiOiIyMjkxMDE0NDgifQ==</vt:lpwstr>
  </property>
</Properties>
</file>