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8"/>
        <w:widowControl/>
        <w:jc w:val="center"/>
        <w:rPr>
          <w:rStyle w:val="19"/>
          <w:rFonts w:ascii="微软雅黑" w:eastAsia="宋体" w:cs="微软雅黑" w:hAnsi="微软雅黑"/>
          <w:color w:val="000000"/>
          <w:sz w:val="22"/>
          <w:szCs w:val="22"/>
          <w:lang w:val="en-US" w:eastAsia="zh-CN"/>
        </w:rPr>
      </w:pPr>
      <w:bookmarkStart w:id="0" w:name="_Hlk158367774"/>
      <w:r>
        <w:rPr>
          <w:rFonts w:hint="eastAsia"/>
          <w:color w:val="000000"/>
          <w:sz w:val="28"/>
          <w:szCs w:val="28"/>
          <w:lang w:eastAsia="zh-CN"/>
        </w:rPr>
        <w:t>浙江同欣工程管理有限公司关于钱江海关异宠活体智能检测仪采购项目的更正公告</w:t>
      </w:r>
    </w:p>
    <w:p>
      <w:pPr>
        <w:pStyle w:val="18"/>
        <w:widowControl/>
        <w:snapToGrid w:val="0"/>
        <w:rPr>
          <w:rFonts w:eastAsia="微软雅黑"/>
          <w:b/>
          <w:bCs/>
          <w:color w:val="000000"/>
        </w:rPr>
      </w:pPr>
    </w:p>
    <w:p>
      <w:pPr>
        <w:pStyle w:val="18"/>
        <w:widowControl/>
        <w:snapToGrid w:val="0"/>
        <w:rPr>
          <w:rFonts w:ascii="宋体" w:eastAsia="宋体" w:cs="宋体" w:hint="eastAsia"/>
          <w:b/>
          <w:bCs/>
          <w:color w:val="000000"/>
          <w:sz w:val="22"/>
          <w:szCs w:val="22"/>
        </w:rPr>
      </w:pPr>
      <w:r>
        <w:rPr>
          <w:rFonts w:ascii="宋体" w:eastAsia="宋体" w:cs="宋体" w:hint="eastAsia"/>
          <w:b/>
          <w:bCs/>
          <w:color w:val="000000"/>
          <w:sz w:val="22"/>
          <w:szCs w:val="22"/>
        </w:rPr>
        <w:t>一、项目基本情况</w:t>
      </w:r>
    </w:p>
    <w:p>
      <w:pPr>
        <w:pStyle w:val="18"/>
        <w:widowControl/>
        <w:snapToGrid w:val="0"/>
        <w:rPr>
          <w:rFonts w:ascii="宋体" w:eastAsia="宋体" w:cs="宋体" w:hint="eastAsia"/>
          <w:b w:val="0"/>
          <w:bCs w:val="0"/>
          <w:color w:val="000000"/>
          <w:sz w:val="22"/>
          <w:szCs w:val="22"/>
        </w:rPr>
      </w:pPr>
      <w:r>
        <w:rPr>
          <w:rFonts w:ascii="宋体" w:eastAsia="宋体" w:cs="宋体" w:hint="eastAsia"/>
          <w:b w:val="0"/>
          <w:bCs w:val="0"/>
          <w:color w:val="000000"/>
          <w:sz w:val="22"/>
          <w:szCs w:val="22"/>
        </w:rPr>
        <w:t>原公告的采购项目编号：</w:t>
      </w:r>
      <w:r>
        <w:rPr>
          <w:rFonts w:ascii="宋体" w:eastAsia="宋体" w:cs="宋体" w:hint="eastAsia"/>
          <w:b w:val="0"/>
          <w:bCs w:val="0"/>
          <w:color w:val="000000"/>
          <w:sz w:val="22"/>
          <w:szCs w:val="22"/>
          <w:lang w:eastAsia="zh-CN"/>
        </w:rPr>
        <w:t>ZJTX-QJHG20251117001</w:t>
      </w:r>
      <w:r>
        <w:rPr>
          <w:rFonts w:ascii="宋体" w:eastAsia="宋体" w:cs="宋体" w:hint="eastAsia"/>
          <w:b w:val="0"/>
          <w:bCs w:val="0"/>
          <w:color w:val="000000"/>
          <w:sz w:val="22"/>
          <w:szCs w:val="22"/>
        </w:rPr>
        <w:t>　　　　　　</w:t>
      </w:r>
    </w:p>
    <w:p>
      <w:pPr>
        <w:pStyle w:val="18"/>
        <w:widowControl/>
        <w:snapToGrid w:val="0"/>
        <w:rPr>
          <w:rFonts w:ascii="宋体" w:eastAsia="宋体" w:cs="宋体" w:hint="eastAsia"/>
          <w:b w:val="0"/>
          <w:bCs w:val="0"/>
          <w:color w:val="000000"/>
          <w:sz w:val="22"/>
          <w:szCs w:val="22"/>
        </w:rPr>
      </w:pPr>
      <w:r>
        <w:rPr>
          <w:rFonts w:ascii="宋体" w:eastAsia="宋体" w:cs="宋体" w:hint="eastAsia"/>
          <w:b w:val="0"/>
          <w:bCs w:val="0"/>
          <w:color w:val="000000"/>
          <w:sz w:val="22"/>
          <w:szCs w:val="22"/>
        </w:rPr>
        <w:t>原公告的采购项目名称：</w:t>
      </w:r>
      <w:r>
        <w:rPr>
          <w:rFonts w:ascii="宋体" w:eastAsia="宋体" w:cs="宋体" w:hint="eastAsia"/>
          <w:b w:val="0"/>
          <w:bCs w:val="0"/>
          <w:color w:val="000000"/>
          <w:sz w:val="22"/>
          <w:szCs w:val="22"/>
          <w:lang w:eastAsia="zh-CN"/>
        </w:rPr>
        <w:t>钱江海关异宠活体智能检测仪采购项目</w:t>
      </w:r>
      <w:r>
        <w:rPr>
          <w:rFonts w:ascii="宋体" w:eastAsia="宋体" w:cs="宋体" w:hint="eastAsia"/>
          <w:b w:val="0"/>
          <w:bCs w:val="0"/>
          <w:color w:val="000000"/>
          <w:sz w:val="22"/>
          <w:szCs w:val="22"/>
        </w:rPr>
        <w:t>　　　　　　</w:t>
      </w:r>
    </w:p>
    <w:p>
      <w:pPr>
        <w:pStyle w:val="18"/>
        <w:widowControl/>
        <w:snapToGrid w:val="0"/>
        <w:rPr>
          <w:rFonts w:ascii="宋体" w:eastAsia="宋体" w:cs="宋体" w:hint="eastAsia"/>
          <w:b w:val="0"/>
          <w:bCs w:val="0"/>
          <w:color w:val="000000"/>
          <w:sz w:val="22"/>
          <w:szCs w:val="22"/>
        </w:rPr>
      </w:pPr>
      <w:r>
        <w:rPr>
          <w:rFonts w:ascii="宋体" w:eastAsia="宋体" w:cs="宋体" w:hint="eastAsia"/>
          <w:b w:val="0"/>
          <w:bCs w:val="0"/>
          <w:color w:val="000000"/>
          <w:sz w:val="22"/>
          <w:szCs w:val="22"/>
        </w:rPr>
        <w:t>首次公告日期：2025年</w:t>
      </w:r>
      <w:r>
        <w:rPr>
          <w:rFonts w:ascii="宋体" w:eastAsia="宋体" w:cs="宋体" w:hint="eastAsia"/>
          <w:b w:val="0"/>
          <w:bCs w:val="0"/>
          <w:color w:val="000000"/>
          <w:sz w:val="22"/>
          <w:szCs w:val="22"/>
          <w:lang w:val="en-US" w:eastAsia="zh-CN"/>
        </w:rPr>
        <w:t>11</w:t>
      </w:r>
      <w:r>
        <w:rPr>
          <w:rFonts w:ascii="宋体" w:eastAsia="宋体" w:cs="宋体" w:hint="eastAsia"/>
          <w:b w:val="0"/>
          <w:bCs w:val="0"/>
          <w:color w:val="000000"/>
          <w:sz w:val="22"/>
          <w:szCs w:val="22"/>
        </w:rPr>
        <w:t>月2</w:t>
      </w:r>
      <w:r>
        <w:rPr>
          <w:rFonts w:ascii="宋体" w:eastAsia="宋体" w:cs="宋体" w:hint="eastAsia"/>
          <w:b w:val="0"/>
          <w:bCs w:val="0"/>
          <w:color w:val="000000"/>
          <w:sz w:val="22"/>
          <w:szCs w:val="22"/>
          <w:lang w:val="en-US" w:eastAsia="zh-CN"/>
        </w:rPr>
        <w:t>5</w:t>
      </w:r>
      <w:r>
        <w:rPr>
          <w:rFonts w:ascii="宋体" w:eastAsia="宋体" w:cs="宋体" w:hint="eastAsia"/>
          <w:b w:val="0"/>
          <w:bCs w:val="0"/>
          <w:color w:val="000000"/>
          <w:sz w:val="22"/>
          <w:szCs w:val="22"/>
        </w:rPr>
        <w:t>日</w:t>
      </w:r>
      <w:r>
        <w:rPr>
          <w:rFonts w:ascii="宋体" w:eastAsia="宋体" w:cs="宋体" w:hint="eastAsia"/>
          <w:b w:val="0"/>
          <w:bCs w:val="0"/>
          <w:color w:val="000000"/>
          <w:sz w:val="22"/>
          <w:szCs w:val="22"/>
          <w:lang w:eastAsia="zh-CN"/>
        </w:rPr>
        <w:t> </w:t>
      </w:r>
    </w:p>
    <w:p>
      <w:pPr>
        <w:pStyle w:val="18"/>
        <w:widowControl/>
        <w:numPr>
          <w:ilvl w:val="0"/>
          <w:numId w:val="1"/>
        </w:numPr>
        <w:snapToGrid w:val="0"/>
        <w:spacing w:before="0" w:beforeAutospacing="1" w:after="0" w:afterAutospacing="1"/>
        <w:rPr>
          <w:rStyle w:val="19"/>
          <w:rFonts w:ascii="宋体" w:eastAsia="宋体" w:cs="宋体" w:hint="eastAsia"/>
          <w:color w:val="000000"/>
          <w:sz w:val="22"/>
          <w:szCs w:val="22"/>
        </w:rPr>
      </w:pPr>
      <w:r>
        <w:rPr>
          <w:rStyle w:val="19"/>
          <w:rFonts w:ascii="宋体" w:eastAsia="宋体" w:cs="宋体" w:hint="eastAsia"/>
          <w:color w:val="000000"/>
          <w:sz w:val="22"/>
          <w:szCs w:val="22"/>
        </w:rPr>
        <w:t>更正</w:t>
      </w:r>
      <w:r>
        <w:rPr>
          <w:rStyle w:val="19"/>
          <w:rFonts w:ascii="宋体" w:eastAsia="宋体" w:cs="宋体" w:hint="eastAsia"/>
          <w:color w:val="000000"/>
          <w:sz w:val="22"/>
          <w:szCs w:val="22"/>
          <w:lang w:val="en-US" w:eastAsia="zh-CN"/>
        </w:rPr>
        <w:t>信息</w:t>
      </w:r>
      <w:r>
        <w:rPr>
          <w:rStyle w:val="19"/>
          <w:rFonts w:ascii="宋体" w:eastAsia="宋体" w:cs="宋体" w:hint="eastAsia"/>
          <w:color w:val="000000"/>
          <w:sz w:val="22"/>
          <w:szCs w:val="22"/>
        </w:rPr>
        <w:t>：</w:t>
      </w:r>
    </w:p>
    <w:p>
      <w:pPr>
        <w:pStyle w:val="18"/>
        <w:widowControl/>
        <w:snapToGrid w:val="0"/>
        <w:spacing w:before="0" w:beforeAutospacing="1" w:after="0" w:afterAutospacing="1"/>
        <w:rPr>
          <w:rStyle w:val="19"/>
          <w:rFonts w:ascii="宋体" w:eastAsia="宋体" w:cs="宋体" w:hint="eastAsia"/>
          <w:b w:val="0"/>
          <w:bCs/>
          <w:color w:val="000000"/>
          <w:sz w:val="22"/>
          <w:szCs w:val="22"/>
          <w:lang w:eastAsia="zh-CN"/>
        </w:rPr>
      </w:pPr>
      <w:r>
        <w:rPr>
          <w:rStyle w:val="19"/>
          <w:rFonts w:ascii="宋体" w:eastAsia="宋体" w:cs="宋体" w:hint="eastAsia"/>
          <w:b w:val="0"/>
          <w:bCs/>
          <w:color w:val="000000"/>
          <w:sz w:val="22"/>
          <w:szCs w:val="22"/>
        </w:rPr>
        <w:t>更正事项：</w:t>
      </w:r>
      <w:r>
        <w:rPr>
          <w:rStyle w:val="19"/>
          <w:rFonts w:ascii="宋体" w:eastAsia="宋体" w:cs="宋体" w:hint="eastAsia"/>
          <w:b w:val="0"/>
          <w:bCs/>
          <w:color w:val="000000"/>
          <w:sz w:val="22"/>
          <w:szCs w:val="22"/>
          <w:lang w:val="en-US" w:eastAsia="zh-CN"/>
        </w:rPr>
        <w:t>采购文件</w:t>
      </w:r>
    </w:p>
    <w:p>
      <w:pPr>
        <w:pStyle w:val="18"/>
        <w:widowControl/>
        <w:snapToGrid w:val="0"/>
        <w:spacing w:before="0" w:beforeAutospacing="1" w:after="0" w:afterAutospacing="1"/>
        <w:rPr>
          <w:rStyle w:val="19"/>
          <w:rFonts w:ascii="宋体" w:eastAsia="宋体" w:cs="宋体"/>
          <w:b w:val="0"/>
          <w:bCs/>
          <w:color w:val="000000"/>
          <w:sz w:val="22"/>
          <w:szCs w:val="22"/>
          <w:lang w:val="en-US" w:eastAsia="zh-CN"/>
        </w:rPr>
      </w:pPr>
      <w:r>
        <w:rPr>
          <w:rStyle w:val="19"/>
          <w:rFonts w:ascii="宋体" w:eastAsia="宋体" w:cs="宋体" w:hint="eastAsia"/>
          <w:b w:val="0"/>
          <w:bCs/>
          <w:color w:val="000000"/>
          <w:sz w:val="22"/>
          <w:szCs w:val="22"/>
          <w:lang w:val="en-US" w:eastAsia="zh-CN"/>
        </w:rPr>
        <w:t>更正内容：</w:t>
      </w:r>
    </w:p>
    <w:tbl>
      <w:tblPr>
        <w:jc w:val="left"/>
        <w:tblInd w:w="-119" w:type="dxa"/>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94"/>
        <w:gridCol w:w="1636"/>
        <w:gridCol w:w="3125"/>
        <w:gridCol w:w="4003"/>
      </w:tblGrid>
      <w:tr>
        <w:trPr>
          <w:trHeight w:val="567"/>
        </w:trPr>
        <w:tc>
          <w:tcPr>
            <w:tcW w:w="794" w:type="dxa"/>
            <w:vAlign w:val="center"/>
          </w:tcPr>
          <w:p>
            <w:pPr>
              <w:pStyle w:val="18"/>
              <w:widowControl/>
              <w:snapToGrid w:val="0"/>
              <w:jc w:val="center"/>
              <w:rPr>
                <w:rFonts w:ascii="宋体" w:eastAsia="宋体" w:cs="宋体" w:hint="eastAsia"/>
                <w:color w:val="000000"/>
                <w:sz w:val="22"/>
                <w:szCs w:val="22"/>
                <w:lang w:eastAsia="zh-CN"/>
              </w:rPr>
            </w:pPr>
            <w:r>
              <w:rPr>
                <w:rFonts w:ascii="宋体" w:eastAsia="宋体" w:cs="宋体" w:hint="eastAsia"/>
                <w:color w:val="000000"/>
                <w:sz w:val="22"/>
                <w:szCs w:val="22"/>
                <w:lang w:eastAsia="zh-CN"/>
              </w:rPr>
              <w:t>序号</w:t>
            </w:r>
          </w:p>
        </w:tc>
        <w:tc>
          <w:tcPr>
            <w:tcW w:w="1636" w:type="dxa"/>
            <w:vAlign w:val="center"/>
          </w:tcPr>
          <w:p>
            <w:pPr>
              <w:pStyle w:val="18"/>
              <w:widowControl/>
              <w:snapToGrid w:val="0"/>
              <w:rPr>
                <w:rFonts w:ascii="宋体" w:eastAsia="宋体" w:cs="宋体" w:hint="eastAsia"/>
                <w:color w:val="000000"/>
                <w:sz w:val="22"/>
                <w:szCs w:val="22"/>
                <w:lang w:eastAsia="zh-CN"/>
              </w:rPr>
            </w:pPr>
            <w:r>
              <w:rPr>
                <w:rFonts w:ascii="宋体" w:eastAsia="宋体" w:cs="宋体" w:hint="eastAsia"/>
                <w:color w:val="000000"/>
                <w:sz w:val="22"/>
                <w:szCs w:val="22"/>
                <w:lang w:eastAsia="zh-CN"/>
              </w:rPr>
              <w:t>名称</w:t>
            </w:r>
          </w:p>
        </w:tc>
        <w:tc>
          <w:tcPr>
            <w:tcW w:w="3125" w:type="dxa"/>
          </w:tcPr>
          <w:p>
            <w:pPr>
              <w:pStyle w:val="18"/>
              <w:widowControl/>
              <w:snapToGrid w:val="0"/>
              <w:rPr>
                <w:rFonts w:ascii="宋体" w:eastAsia="宋体" w:cs="宋体" w:hint="eastAsia"/>
                <w:color w:val="000000"/>
                <w:sz w:val="22"/>
                <w:szCs w:val="22"/>
                <w:lang w:eastAsia="zh-CN"/>
              </w:rPr>
            </w:pPr>
            <w:r>
              <w:rPr>
                <w:rFonts w:ascii="宋体" w:eastAsia="宋体" w:cs="宋体" w:hint="eastAsia"/>
                <w:color w:val="000000"/>
                <w:sz w:val="22"/>
                <w:szCs w:val="22"/>
                <w:lang w:eastAsia="zh-CN"/>
              </w:rPr>
              <w:t>原内容</w:t>
            </w:r>
          </w:p>
        </w:tc>
        <w:tc>
          <w:tcPr>
            <w:tcW w:w="4003" w:type="dxa"/>
            <w:vAlign w:val="center"/>
          </w:tcPr>
          <w:p>
            <w:pPr>
              <w:pStyle w:val="18"/>
              <w:widowControl/>
              <w:snapToGrid w:val="0"/>
              <w:rPr>
                <w:rFonts w:ascii="宋体" w:eastAsia="宋体" w:cs="宋体" w:hint="eastAsia"/>
                <w:color w:val="000000"/>
                <w:sz w:val="22"/>
                <w:szCs w:val="22"/>
                <w:lang w:eastAsia="zh-CN"/>
              </w:rPr>
            </w:pPr>
            <w:r>
              <w:rPr>
                <w:rFonts w:ascii="宋体" w:eastAsia="宋体" w:cs="宋体" w:hint="eastAsia"/>
                <w:color w:val="000000"/>
                <w:sz w:val="22"/>
                <w:szCs w:val="22"/>
                <w:lang w:eastAsia="zh-CN"/>
              </w:rPr>
              <w:t>更正后内容</w:t>
            </w:r>
          </w:p>
        </w:tc>
      </w:tr>
      <w:tr>
        <w:trPr>
          <w:trHeight w:val="567"/>
        </w:trPr>
        <w:tc>
          <w:tcPr>
            <w:tcW w:w="794" w:type="dxa"/>
            <w:vAlign w:val="center"/>
          </w:tcPr>
          <w:p>
            <w:pPr>
              <w:pStyle w:val="18"/>
              <w:widowControl/>
              <w:snapToGrid w:val="0"/>
              <w:jc w:val="center"/>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1</w:t>
            </w:r>
          </w:p>
        </w:tc>
        <w:tc>
          <w:tcPr>
            <w:tcW w:w="1636"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3.雷达模块性能参数：</w:t>
            </w:r>
          </w:p>
        </w:tc>
        <w:tc>
          <w:tcPr>
            <w:tcW w:w="3125" w:type="dxa"/>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★3.1.嵌入式一体化高精度小角度窄波毫米波雷达；</w:t>
            </w:r>
          </w:p>
        </w:tc>
        <w:tc>
          <w:tcPr>
            <w:tcW w:w="4003"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3.1.嵌入式一体化高精度小角度窄波毫米波雷达</w:t>
            </w:r>
          </w:p>
        </w:tc>
      </w:tr>
      <w:tr>
        <w:trPr>
          <w:trHeight w:val="567"/>
        </w:trPr>
        <w:tc>
          <w:tcPr>
            <w:tcW w:w="794" w:type="dxa"/>
            <w:vAlign w:val="center"/>
          </w:tcPr>
          <w:p>
            <w:pPr>
              <w:pStyle w:val="18"/>
              <w:widowControl/>
              <w:snapToGrid w:val="0"/>
              <w:jc w:val="center"/>
              <w:rPr>
                <w:rFonts w:ascii="宋体" w:eastAsia="宋体" w:cs="宋体"/>
                <w:color w:val="000000"/>
                <w:sz w:val="22"/>
                <w:szCs w:val="22"/>
                <w:lang w:val="en-US" w:eastAsia="zh-CN"/>
              </w:rPr>
            </w:pPr>
            <w:r>
              <w:rPr>
                <w:rFonts w:ascii="宋体" w:eastAsia="宋体" w:cs="宋体" w:hint="eastAsia"/>
                <w:color w:val="000000"/>
                <w:sz w:val="22"/>
                <w:szCs w:val="22"/>
                <w:lang w:val="en-US" w:eastAsia="zh-CN"/>
              </w:rPr>
              <w:t>2</w:t>
            </w:r>
          </w:p>
        </w:tc>
        <w:tc>
          <w:tcPr>
            <w:tcW w:w="1636"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★6、知识产权：</w:t>
            </w:r>
          </w:p>
        </w:tc>
        <w:tc>
          <w:tcPr>
            <w:tcW w:w="3125" w:type="dxa"/>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投标人应保证其提供的产品或服务不侵犯第三方的知识产权，并在投标文件中作出相应承诺。</w:t>
            </w:r>
          </w:p>
        </w:tc>
        <w:tc>
          <w:tcPr>
            <w:tcW w:w="4003" w:type="dxa"/>
            <w:vAlign w:val="center"/>
          </w:tcPr>
          <w:p>
            <w:pPr>
              <w:pStyle w:val="18"/>
              <w:widowControl/>
              <w:snapToGrid w:val="0"/>
              <w:rPr>
                <w:rFonts w:ascii="宋体" w:eastAsia="宋体" w:cs="宋体"/>
                <w:color w:val="000000"/>
                <w:sz w:val="22"/>
                <w:szCs w:val="22"/>
                <w:lang w:val="en-US" w:eastAsia="zh-CN"/>
              </w:rPr>
            </w:pPr>
            <w:r>
              <w:rPr>
                <w:rFonts w:ascii="宋体" w:eastAsia="宋体" w:cs="宋体" w:hint="eastAsia"/>
                <w:color w:val="000000"/>
                <w:sz w:val="22"/>
                <w:szCs w:val="22"/>
                <w:lang w:val="en-US" w:eastAsia="zh-CN"/>
              </w:rPr>
              <w:t>投标人应保证其提供的产品或服务不侵犯第三方的知识产权，并在投标文件中作出相应承诺，承诺提供异宠活体智能检测仪主机相关的知识产权专利证书（包括但不限于异宠活体智能检测仪主机装置发明专利证书等），并在中标后三个工作日内，向采购人提交所投设备的专利授权证明文件。如发现存在弄虚作假行为，采购人有权取消其中标资格。（承诺函格式自拟）。</w:t>
            </w:r>
          </w:p>
        </w:tc>
      </w:tr>
      <w:tr>
        <w:trPr>
          <w:trHeight w:val="567"/>
        </w:trPr>
        <w:tc>
          <w:tcPr>
            <w:tcW w:w="794" w:type="dxa"/>
            <w:vAlign w:val="center"/>
          </w:tcPr>
          <w:p>
            <w:pPr>
              <w:pStyle w:val="18"/>
              <w:widowControl/>
              <w:snapToGrid w:val="0"/>
              <w:jc w:val="center"/>
              <w:rPr>
                <w:rFonts w:ascii="宋体" w:eastAsia="宋体" w:cs="宋体"/>
                <w:color w:val="000000"/>
                <w:sz w:val="22"/>
                <w:szCs w:val="22"/>
                <w:lang w:val="en-US" w:eastAsia="zh-CN"/>
              </w:rPr>
            </w:pPr>
            <w:r>
              <w:rPr>
                <w:rFonts w:ascii="宋体" w:eastAsia="宋体" w:cs="宋体" w:hint="eastAsia"/>
                <w:color w:val="000000"/>
                <w:sz w:val="22"/>
                <w:szCs w:val="22"/>
                <w:lang w:val="en-US" w:eastAsia="zh-CN"/>
              </w:rPr>
              <w:t>3</w:t>
            </w:r>
          </w:p>
        </w:tc>
        <w:tc>
          <w:tcPr>
            <w:tcW w:w="1636"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提交投标文件截止时间:</w:t>
            </w:r>
          </w:p>
        </w:tc>
        <w:tc>
          <w:tcPr>
            <w:tcW w:w="3125" w:type="dxa"/>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2025年12月16日14点30分(北京时间)</w:t>
            </w:r>
          </w:p>
        </w:tc>
        <w:tc>
          <w:tcPr>
            <w:tcW w:w="4003"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2025年12月25日14点30分(北京时间)</w:t>
            </w:r>
          </w:p>
        </w:tc>
      </w:tr>
      <w:tr>
        <w:trPr>
          <w:trHeight w:val="567"/>
        </w:trPr>
        <w:tc>
          <w:tcPr>
            <w:tcW w:w="794" w:type="dxa"/>
            <w:vAlign w:val="center"/>
          </w:tcPr>
          <w:p>
            <w:pPr>
              <w:pStyle w:val="18"/>
              <w:widowControl/>
              <w:snapToGrid w:val="0"/>
              <w:jc w:val="center"/>
              <w:rPr>
                <w:rFonts w:ascii="宋体" w:eastAsia="宋体" w:cs="宋体"/>
                <w:color w:val="000000"/>
                <w:sz w:val="22"/>
                <w:szCs w:val="22"/>
                <w:lang w:val="en-US" w:eastAsia="zh-CN"/>
              </w:rPr>
            </w:pPr>
            <w:r>
              <w:rPr>
                <w:rFonts w:ascii="宋体" w:eastAsia="宋体" w:cs="宋体" w:hint="eastAsia"/>
                <w:color w:val="000000"/>
                <w:sz w:val="22"/>
                <w:szCs w:val="22"/>
                <w:lang w:val="en-US" w:eastAsia="zh-CN"/>
              </w:rPr>
              <w:t>4</w:t>
            </w:r>
          </w:p>
        </w:tc>
        <w:tc>
          <w:tcPr>
            <w:tcW w:w="1636"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开标时间:</w:t>
            </w:r>
          </w:p>
        </w:tc>
        <w:tc>
          <w:tcPr>
            <w:tcW w:w="3125" w:type="dxa"/>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2025年12月16日14点30分(北京时间)</w:t>
            </w:r>
          </w:p>
        </w:tc>
        <w:tc>
          <w:tcPr>
            <w:tcW w:w="4003" w:type="dxa"/>
            <w:vAlign w:val="center"/>
          </w:tcPr>
          <w:p>
            <w:pPr>
              <w:pStyle w:val="18"/>
              <w:widowControl/>
              <w:snapToGrid w:val="0"/>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2025年12月25日14点30分(北京时间)</w:t>
            </w:r>
          </w:p>
        </w:tc>
      </w:tr>
    </w:tbl>
    <w:p>
      <w:pPr>
        <w:pStyle w:val="18"/>
        <w:widowControl/>
        <w:snapToGrid w:val="0"/>
        <w:spacing w:before="0" w:beforeAutospacing="1" w:after="0" w:afterAutospacing="1"/>
        <w:rPr>
          <w:rStyle w:val="19"/>
          <w:rFonts w:ascii="宋体" w:eastAsia="宋体" w:cs="宋体" w:hint="eastAsia"/>
          <w:b w:val="0"/>
          <w:bCs/>
          <w:color w:val="000000"/>
          <w:sz w:val="22"/>
          <w:szCs w:val="22"/>
          <w:lang w:val="en-US" w:eastAsia="zh-CN"/>
        </w:rPr>
      </w:pPr>
      <w:r>
        <w:rPr>
          <w:rStyle w:val="19"/>
          <w:rFonts w:ascii="宋体" w:eastAsia="宋体" w:cs="宋体" w:hint="eastAsia"/>
          <w:b w:val="0"/>
          <w:bCs/>
          <w:color w:val="000000"/>
          <w:sz w:val="22"/>
          <w:szCs w:val="22"/>
          <w:lang w:val="en-US" w:eastAsia="zh-CN"/>
        </w:rPr>
        <w:t>更正日期：2025年12月10日</w:t>
      </w:r>
    </w:p>
    <w:p>
      <w:pPr>
        <w:pStyle w:val="18"/>
        <w:widowControl/>
        <w:numPr>
          <w:ilvl w:val="0"/>
          <w:numId w:val="1"/>
        </w:numPr>
        <w:snapToGrid w:val="0"/>
        <w:spacing w:before="0" w:beforeAutospacing="1" w:after="0" w:afterAutospacing="1"/>
        <w:rPr>
          <w:rStyle w:val="19"/>
          <w:rFonts w:ascii="宋体" w:eastAsia="宋体" w:cs="宋体" w:hint="eastAsia"/>
          <w:color w:val="000000"/>
          <w:sz w:val="22"/>
          <w:szCs w:val="22"/>
        </w:rPr>
      </w:pPr>
      <w:r>
        <w:rPr>
          <w:rStyle w:val="19"/>
          <w:rFonts w:ascii="宋体" w:eastAsia="宋体" w:cs="宋体" w:hint="eastAsia"/>
          <w:color w:val="000000"/>
          <w:sz w:val="22"/>
          <w:szCs w:val="22"/>
          <w:lang w:val="en-US" w:eastAsia="zh-CN"/>
        </w:rPr>
        <w:t>其他补充事宜</w:t>
      </w:r>
      <w:r>
        <w:rPr>
          <w:rStyle w:val="19"/>
          <w:rFonts w:ascii="宋体" w:eastAsia="宋体" w:cs="宋体" w:hint="eastAsia"/>
          <w:color w:val="000000"/>
          <w:sz w:val="22"/>
          <w:szCs w:val="22"/>
        </w:rPr>
        <w:t>：</w:t>
      </w:r>
    </w:p>
    <w:p>
      <w:pPr>
        <w:pStyle w:val="18"/>
        <w:widowControl/>
        <w:snapToGrid w:val="0"/>
        <w:spacing w:before="0" w:beforeAutospacing="1" w:after="0" w:afterAutospacing="1"/>
        <w:rPr>
          <w:rStyle w:val="19"/>
          <w:rFonts w:ascii="宋体" w:eastAsia="宋体" w:cs="宋体"/>
          <w:b w:val="0"/>
          <w:bCs/>
          <w:color w:val="000000"/>
          <w:sz w:val="22"/>
          <w:szCs w:val="22"/>
          <w:lang w:val="en-US" w:eastAsia="zh-CN"/>
        </w:rPr>
      </w:pPr>
      <w:r>
        <w:rPr>
          <w:rStyle w:val="19"/>
          <w:rFonts w:ascii="宋体" w:eastAsia="宋体" w:cs="宋体" w:hint="eastAsia"/>
          <w:b w:val="0"/>
          <w:bCs/>
          <w:color w:val="000000"/>
          <w:sz w:val="22"/>
          <w:szCs w:val="22"/>
          <w:lang w:val="en-US" w:eastAsia="zh-CN"/>
        </w:rPr>
        <w:t>/</w:t>
      </w:r>
    </w:p>
    <w:p>
      <w:pPr>
        <w:pStyle w:val="18"/>
        <w:widowControl/>
        <w:snapToGrid w:val="0"/>
        <w:spacing w:before="0" w:beforeAutospacing="1" w:after="0" w:afterAutospacing="1"/>
        <w:rPr>
          <w:rFonts w:ascii="宋体" w:eastAsia="宋体" w:cs="宋体" w:hint="eastAsia"/>
          <w:color w:val="000000"/>
          <w:sz w:val="22"/>
          <w:szCs w:val="22"/>
          <w:lang w:eastAsia="zh-CN"/>
        </w:rPr>
      </w:pPr>
      <w:r>
        <w:rPr>
          <w:rStyle w:val="19"/>
          <w:rFonts w:ascii="宋体" w:eastAsia="宋体" w:cs="宋体" w:hint="eastAsia"/>
          <w:color w:val="000000"/>
          <w:sz w:val="22"/>
          <w:szCs w:val="22"/>
          <w:lang w:val="en-US" w:eastAsia="zh-CN"/>
        </w:rPr>
        <w:t>四</w:t>
      </w:r>
      <w:r>
        <w:rPr>
          <w:rStyle w:val="19"/>
          <w:rFonts w:ascii="宋体" w:eastAsia="宋体" w:cs="宋体" w:hint="eastAsia"/>
          <w:color w:val="000000"/>
          <w:sz w:val="22"/>
          <w:szCs w:val="22"/>
        </w:rPr>
        <w:t>、凡对本次公告内容提出询问，请按以下方式联系</w:t>
      </w:r>
      <w:r>
        <w:rPr>
          <w:rStyle w:val="19"/>
          <w:rFonts w:ascii="宋体" w:eastAsia="宋体" w:cs="宋体" w:hint="eastAsia"/>
          <w:color w:val="000000"/>
          <w:sz w:val="22"/>
          <w:szCs w:val="22"/>
          <w:lang w:eastAsia="zh-CN"/>
        </w:rPr>
        <w:t>。</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bookmarkEnd w:id="0"/>
      <w:r>
        <w:rPr>
          <w:rFonts w:ascii="宋体" w:eastAsia="宋体" w:cs="宋体" w:hint="eastAsia"/>
          <w:color w:val="000000"/>
          <w:sz w:val="22"/>
          <w:szCs w:val="22"/>
          <w:lang w:val="en-US" w:eastAsia="zh-CN"/>
        </w:rPr>
        <w:t>1.采购人信息</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名 称:中华人民共和国钱江海关</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地址:浙江省杭州市文三路2号</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联系方式:杨健13906539878</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2.采购代理机构信息</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名 称:浙江同欣工程管理有限公司</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地 址:杭州市西湖区古墩路申花路口绿城紫金广场C座9楼</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联系方式:陈洁、应力 0571-87353858、13588464228</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3.项目联系方式</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项目联系人:陈洁、应力</w:t>
      </w:r>
    </w:p>
    <w:p>
      <w:pPr>
        <w:pStyle w:val="18"/>
        <w:keepNext w:val="0"/>
        <w:keepLines w:val="0"/>
        <w:pageBreakBefore w:val="0"/>
        <w:widowControl/>
        <w:kinsoku/>
        <w:wordWrap/>
        <w:overflowPunct/>
        <w:topLinePunct w:val="0"/>
        <w:autoSpaceDE/>
        <w:autoSpaceDN/>
        <w:bidi w:val="0"/>
        <w:adjustRightInd/>
        <w:snapToGrid w:val="0"/>
        <w:spacing w:before="0" w:after="0" w:line="360" w:lineRule="auto"/>
        <w:textAlignment w:val="auto"/>
        <w:rPr>
          <w:rFonts w:ascii="宋体" w:eastAsia="宋体" w:cs="宋体" w:hint="eastAsia"/>
          <w:color w:val="000000"/>
          <w:sz w:val="22"/>
          <w:szCs w:val="22"/>
          <w:lang w:val="en-US" w:eastAsia="zh-CN"/>
        </w:rPr>
      </w:pPr>
      <w:r>
        <w:rPr>
          <w:rFonts w:ascii="宋体" w:eastAsia="宋体" w:cs="宋体" w:hint="eastAsia"/>
          <w:color w:val="000000"/>
          <w:sz w:val="22"/>
          <w:szCs w:val="22"/>
          <w:lang w:val="en-US" w:eastAsia="zh-CN"/>
        </w:rPr>
        <w:t>电 话:0571-87353858、13588464228</w:t>
      </w:r>
    </w:p>
    <w:sectPr>
      <w:pgSz w:w="11906" w:h="16838"/>
      <w:pgMar w:top="1440" w:right="1416"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swiss"/>
    <w:pitch w:val="variable"/>
    <w:sig w:usb0="80000287" w:usb1="2ACF3C50" w:usb2="00000016" w:usb3="00000000" w:csb0="0004001F" w:csb1="00000000"/>
  </w:font>
  <w:font w:name="宋体">
    <w:panose1 w:val="02010600030101010101"/>
    <w:charset w:val="7A"/>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Courier New">
    <w:panose1 w:val="02070309020205020404"/>
    <w:charset w:val="01"/>
    <w:family w:val="modern"/>
    <w:pitch w:val="variable"/>
    <w:sig w:usb0="E0002EFF" w:usb1="C0007843"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530ED30"/>
    <w:multiLevelType w:val="singleLevel"/>
    <w:tmpl w:val="5530ED30"/>
    <w:lvl w:ilvl="0">
      <w:start w:val="2"/>
      <w:numFmt w:val="chineseCounting"/>
      <w:lvlRestart w:val="0"/>
      <w:suff w:val="space"/>
      <w:lvlText w:val="%1、"/>
      <w:lvlJc w:val="left"/>
      <w:pPr>
        <w:ind w:left="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docVars>
    <w:docVar w:name="commondata" w:val="eyJoZGlkIjoiMTA1NTIyOGRjZGVlN2E5OGJlOTk3YjVhMDY0Mzk0Mm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spacing w:beforeAutospacing="1" w:afterAutospacing="1"/>
      <w:jc w:val="left"/>
      <w:outlineLvl w:val="0"/>
    </w:pPr>
    <w:rPr>
      <w:rFonts w:ascii="宋体" w:eastAsia="宋体" w:cs="Times New Roman"/>
      <w:b/>
      <w:kern w:val="44"/>
      <w:sz w:val="48"/>
      <w:szCs w:val="48"/>
    </w:rPr>
  </w:style>
  <w:style w:type="character" w:default="1" w:styleId="10">
    <w:name w:val="Default Paragraph Font"/>
  </w:style>
  <w:style w:type="paragraph" w:styleId="15">
    <w:name w:val="Body Text First Indent 2"/>
    <w:basedOn w:val="0"/>
    <w:pPr>
      <w:tabs>
        <w:tab w:val="left" w:pos="0"/>
        <w:tab w:val="left" w:pos="993"/>
        <w:tab w:val="left" w:pos="1134"/>
      </w:tabs>
    </w:p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Normal (Web)"/>
    <w:basedOn w:val="0"/>
    <w:pPr>
      <w:spacing w:before="75" w:after="75"/>
      <w:jc w:val="left"/>
    </w:pPr>
    <w:rPr>
      <w:rFonts w:cs="Times New Roman"/>
      <w:kern w:val="0"/>
      <w:sz w:val="24"/>
    </w:rPr>
  </w:style>
  <w:style w:type="character" w:styleId="19">
    <w:name w:val="Strong"/>
    <w:basedOn w:val="10"/>
    <w:rPr>
      <w:b/>
    </w:rPr>
  </w:style>
  <w:style w:type="character" w:styleId="20">
    <w:name w:val="HTML Sample"/>
    <w:basedOn w:val="10"/>
    <w:rPr>
      <w:rFonts w:ascii="Courier New" w:hAnsi="Courier New"/>
    </w:rPr>
  </w:style>
  <w:style w:type="paragraph" w:customStyle="1" w:styleId="21">
    <w:name w:val="Revision"/>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11</TotalTime>
  <Application>Yozo_Office</Application>
  <Pages>1</Pages>
  <Words>36</Words>
  <Characters>36</Characters>
  <Lines>2</Lines>
  <Paragraphs>1</Paragraphs>
  <CharactersWithSpaces>36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浙江同欣工程管理有限公司</dc:creator>
  <cp:lastModifiedBy>沈星佑</cp:lastModifiedBy>
  <cp:revision>6</cp:revision>
  <cp:lastPrinted>2022-11-08T01:27:00Z</cp:lastPrinted>
  <dcterms:created xsi:type="dcterms:W3CDTF">2019-12-31T08:26:00Z</dcterms:created>
  <dcterms:modified xsi:type="dcterms:W3CDTF">2025-12-11T06:58:18Z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8B36B831DEB54DE7974B53AEA43E7D34_13</vt:lpwstr>
  </property>
  <property fmtid="{D5CDD505-2E9C-101B-9397-08002B2CF9AE}" pid="4" name="KSOTemplateDocerSaveRecord">
    <vt:lpwstr>eyJoZGlkIjoiMTA1NTIyOGRjZGVlN2E5OGJlOTk3YjVhMDY0Mzk0MmQiLCJ1c2VySWQiOiIxNjUyMzQ3MTQwIn0=</vt:lpwstr>
  </property>
</Properties>
</file>