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hd w:val="clear" w:color="auto" w:fill="auto"/>
        <w:tabs>
          <w:tab w:val="left" w:pos="180"/>
          <w:tab w:val="left" w:pos="360"/>
          <w:tab w:val="left" w:pos="540"/>
          <w:tab w:val="left" w:pos="8280"/>
        </w:tabs>
        <w:autoSpaceDE w:val="0"/>
        <w:autoSpaceDN w:val="0"/>
        <w:adjustRightInd w:val="0"/>
        <w:spacing w:line="360" w:lineRule="auto"/>
        <w:ind w:right="23"/>
        <w:jc w:val="center"/>
        <w:rPr>
          <w:rFonts w:ascii="宋体" w:hint="eastAsia"/>
          <w:b/>
          <w:color w:val="auto"/>
          <w:kern w:val="0"/>
          <w:sz w:val="36"/>
          <w:szCs w:val="36"/>
          <w:lang w:eastAsia="zh-CN"/>
          <w:highlight w:val="auto"/>
        </w:rPr>
      </w:pPr>
      <w:bookmarkStart w:id="0" w:name="_GoBack"/>
      <w:bookmarkEnd w:id="0"/>
      <w:r>
        <w:rPr>
          <w:rFonts w:ascii="宋体" w:hint="eastAsia"/>
          <w:b/>
          <w:color w:val="auto"/>
          <w:kern w:val="0"/>
          <w:sz w:val="36"/>
          <w:szCs w:val="36"/>
          <w:lang w:eastAsia="zh-CN"/>
          <w:highlight w:val="auto"/>
        </w:rPr>
        <w:t>台州海关溴甲烷浓度检测仪采购（重新招标）</w:t>
      </w:r>
    </w:p>
    <w:p>
      <w:pPr>
        <w:shd w:val="clear" w:color="auto" w:fill="auto"/>
        <w:tabs>
          <w:tab w:val="left" w:pos="180"/>
          <w:tab w:val="left" w:pos="360"/>
          <w:tab w:val="left" w:pos="540"/>
          <w:tab w:val="left" w:pos="8280"/>
        </w:tabs>
        <w:autoSpaceDE w:val="0"/>
        <w:autoSpaceDN w:val="0"/>
        <w:adjustRightInd w:val="0"/>
        <w:spacing w:line="360" w:lineRule="auto"/>
        <w:ind w:right="23"/>
        <w:jc w:val="center"/>
        <w:rPr>
          <w:rFonts w:ascii="宋体"/>
          <w:b/>
          <w:color w:val="auto"/>
          <w:kern w:val="0"/>
          <w:sz w:val="36"/>
          <w:szCs w:val="36"/>
          <w:highlight w:val="auto"/>
        </w:rPr>
      </w:pPr>
      <w:r>
        <w:rPr>
          <w:rFonts w:ascii="宋体" w:hint="eastAsia"/>
          <w:b/>
          <w:color w:val="auto"/>
          <w:kern w:val="0"/>
          <w:sz w:val="36"/>
          <w:szCs w:val="36"/>
          <w:highlight w:val="auto"/>
        </w:rPr>
        <w:t>单位竞标</w:t>
      </w:r>
      <w:r>
        <w:rPr>
          <w:rFonts w:ascii="宋体" w:hint="eastAsia"/>
          <w:b/>
          <w:color w:val="auto"/>
          <w:sz w:val="36"/>
          <w:szCs w:val="36"/>
          <w:highlight w:val="auto"/>
        </w:rPr>
        <w:t>公告</w:t>
      </w:r>
    </w:p>
    <w:p>
      <w:pPr>
        <w:shd w:val="clear" w:color="auto" w:fill="auto"/>
        <w:spacing w:line="360" w:lineRule="auto"/>
        <w:ind w:firstLineChars="200" w:firstLine="420"/>
        <w:rPr>
          <w:rFonts w:ascii="宋体" w:eastAsia="宋体" w:cs="宋体"/>
          <w:color w:val="auto"/>
          <w:sz w:val="21"/>
          <w:szCs w:val="21"/>
          <w:lang w:val="en-US" w:eastAsia="zh-CN"/>
          <w:highlight w:val="auto"/>
        </w:rPr>
      </w:pPr>
      <w:r>
        <w:rPr>
          <w:rFonts w:ascii="宋体" w:cs="宋体" w:hint="eastAsia"/>
          <w:color w:val="auto"/>
          <w:sz w:val="21"/>
          <w:szCs w:val="21"/>
          <w:highlight w:val="auto"/>
        </w:rPr>
        <w:t xml:space="preserve"> 受</w:t>
      </w:r>
      <w:r>
        <w:rPr>
          <w:rFonts w:ascii="宋体" w:cs="宋体" w:hint="eastAsia"/>
          <w:b/>
          <w:bCs/>
          <w:color w:val="auto"/>
          <w:sz w:val="21"/>
          <w:szCs w:val="21"/>
          <w:lang w:eastAsia="zh-CN"/>
          <w:highlight w:val="auto"/>
        </w:rPr>
        <w:t>中华人民共和国台州海关</w:t>
      </w:r>
      <w:r>
        <w:rPr>
          <w:rFonts w:ascii="宋体" w:cs="宋体" w:hint="eastAsia"/>
          <w:color w:val="auto"/>
          <w:sz w:val="21"/>
          <w:szCs w:val="21"/>
          <w:highlight w:val="auto"/>
        </w:rPr>
        <w:t>委托，现就其</w:t>
      </w:r>
      <w:r>
        <w:rPr>
          <w:rFonts w:ascii="宋体" w:cs="宋体" w:hint="eastAsia"/>
          <w:b/>
          <w:bCs/>
          <w:color w:val="auto"/>
          <w:sz w:val="21"/>
          <w:szCs w:val="21"/>
          <w:lang w:eastAsia="zh-CN"/>
          <w:highlight w:val="auto"/>
        </w:rPr>
        <w:t>台州海关溴甲烷浓度检测仪采购（重新招标）</w:t>
      </w:r>
      <w:r>
        <w:rPr>
          <w:rFonts w:ascii="宋体" w:cs="宋体" w:hint="eastAsia"/>
          <w:color w:val="auto"/>
          <w:sz w:val="21"/>
          <w:szCs w:val="21"/>
          <w:highlight w:val="auto"/>
        </w:rPr>
        <w:t>进行单位竞标，欢迎合格供应商前来</w:t>
      </w:r>
      <w:r>
        <w:rPr>
          <w:rFonts w:ascii="宋体" w:cs="宋体" w:hint="eastAsia"/>
          <w:color w:val="auto"/>
          <w:sz w:val="21"/>
          <w:szCs w:val="21"/>
          <w:lang w:eastAsia="zh-CN"/>
          <w:highlight w:val="auto"/>
        </w:rPr>
        <w:t>竞标</w:t>
      </w:r>
      <w:r>
        <w:rPr>
          <w:rFonts w:ascii="宋体" w:cs="宋体" w:hint="eastAsia"/>
          <w:color w:val="auto"/>
          <w:sz w:val="21"/>
          <w:szCs w:val="21"/>
          <w:highlight w:val="auto"/>
        </w:rPr>
        <w:t>。</w:t>
      </w:r>
    </w:p>
    <w:p>
      <w:pPr>
        <w:shd w:val="clear" w:color="auto" w:fill="auto"/>
        <w:spacing w:line="360" w:lineRule="auto"/>
        <w:ind w:firstLineChars="200" w:firstLine="420"/>
        <w:rPr>
          <w:rFonts w:ascii="宋体" w:eastAsia="宋体" w:cs="宋体" w:hint="eastAsia"/>
          <w:b/>
          <w:bCs/>
          <w:color w:val="auto"/>
          <w:sz w:val="21"/>
          <w:szCs w:val="21"/>
          <w:lang w:eastAsia="zh-CN"/>
          <w:highlight w:val="auto"/>
        </w:rPr>
      </w:pPr>
      <w:r>
        <w:rPr>
          <w:rFonts w:ascii="宋体" w:cs="宋体" w:hint="eastAsia"/>
          <w:b/>
          <w:bCs/>
          <w:color w:val="auto"/>
          <w:sz w:val="21"/>
          <w:szCs w:val="21"/>
          <w:highlight w:val="auto"/>
        </w:rPr>
        <w:t>一、项目编号：</w:t>
      </w:r>
      <w:r>
        <w:rPr>
          <w:rFonts w:ascii="宋体" w:cs="宋体" w:hint="eastAsia"/>
          <w:b/>
          <w:bCs/>
          <w:color w:val="auto"/>
          <w:sz w:val="21"/>
          <w:szCs w:val="21"/>
          <w:lang w:eastAsia="zh-CN"/>
          <w:highlight w:val="auto"/>
        </w:rPr>
        <w:t>TZJH-2025-067号</w:t>
      </w:r>
    </w:p>
    <w:p>
      <w:pPr>
        <w:shd w:val="clear" w:color="auto" w:fill="auto"/>
        <w:spacing w:line="360" w:lineRule="auto"/>
        <w:ind w:firstLineChars="200" w:firstLine="420"/>
        <w:rPr>
          <w:rFonts w:ascii="宋体" w:cs="宋体"/>
          <w:b/>
          <w:bCs/>
          <w:color w:val="auto"/>
          <w:sz w:val="21"/>
          <w:szCs w:val="21"/>
          <w:highlight w:val="auto"/>
        </w:rPr>
      </w:pPr>
      <w:r>
        <w:rPr>
          <w:rFonts w:ascii="宋体" w:cs="宋体" w:hint="eastAsia"/>
          <w:b/>
          <w:bCs/>
          <w:color w:val="auto"/>
          <w:sz w:val="21"/>
          <w:szCs w:val="21"/>
          <w:highlight w:val="auto"/>
        </w:rPr>
        <w:t>二、招标项目概况：</w:t>
      </w:r>
    </w:p>
    <w:tbl>
      <w:tblPr>
        <w:jc w:val="center"/>
        <w:tblW w:w="8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690"/>
        <w:gridCol w:w="1319"/>
        <w:gridCol w:w="1745"/>
        <w:gridCol w:w="2267"/>
        <w:gridCol w:w="916"/>
      </w:tblGrid>
      <w:tr>
        <w:trPr>
          <w:trHeight w:val="846"/>
        </w:trPr>
        <w:tc>
          <w:tcPr>
            <w:tcW w:w="2690" w:type="dxa"/>
            <w:noWrap/>
            <w:vAlign w:val="center"/>
          </w:tcPr>
          <w:p>
            <w:pPr>
              <w:spacing w:line="360" w:lineRule="auto"/>
              <w:jc w:val="center"/>
              <w:rPr>
                <w:rFonts w:ascii="宋体" w:cs="宋体"/>
                <w:snapToGrid w:val="0"/>
                <w:color w:val="auto"/>
                <w:kern w:val="28"/>
                <w:sz w:val="21"/>
                <w:szCs w:val="21"/>
                <w:highlight w:val="auto"/>
              </w:rPr>
            </w:pPr>
            <w:r>
              <w:rPr>
                <w:rFonts w:ascii="宋体" w:cs="宋体" w:hint="eastAsia"/>
                <w:snapToGrid w:val="0"/>
                <w:color w:val="auto"/>
                <w:kern w:val="28"/>
                <w:sz w:val="21"/>
                <w:szCs w:val="21"/>
                <w:highlight w:val="auto"/>
              </w:rPr>
              <w:t>标项内容</w:t>
            </w:r>
          </w:p>
        </w:tc>
        <w:tc>
          <w:tcPr>
            <w:tcW w:w="1319" w:type="dxa"/>
            <w:noWrap/>
            <w:vAlign w:val="center"/>
          </w:tcPr>
          <w:p>
            <w:pPr>
              <w:spacing w:line="360" w:lineRule="auto"/>
              <w:jc w:val="center"/>
              <w:rPr>
                <w:rFonts w:ascii="宋体" w:cs="宋体"/>
                <w:snapToGrid w:val="0"/>
                <w:color w:val="auto"/>
                <w:kern w:val="28"/>
                <w:sz w:val="21"/>
                <w:szCs w:val="21"/>
                <w:highlight w:val="auto"/>
              </w:rPr>
            </w:pPr>
            <w:r>
              <w:rPr>
                <w:rFonts w:ascii="宋体" w:cs="宋体" w:hint="eastAsia"/>
                <w:snapToGrid w:val="0"/>
                <w:color w:val="auto"/>
                <w:kern w:val="28"/>
                <w:sz w:val="21"/>
                <w:szCs w:val="21"/>
                <w:highlight w:val="auto"/>
              </w:rPr>
              <w:t>数量</w:t>
            </w:r>
          </w:p>
        </w:tc>
        <w:tc>
          <w:tcPr>
            <w:tcW w:w="1745" w:type="dxa"/>
            <w:noWrap/>
            <w:vAlign w:val="center"/>
          </w:tcPr>
          <w:p>
            <w:pPr>
              <w:spacing w:line="360" w:lineRule="auto"/>
              <w:jc w:val="center"/>
              <w:rPr>
                <w:rFonts w:ascii="宋体" w:cs="宋体"/>
                <w:snapToGrid w:val="0"/>
                <w:color w:val="auto"/>
                <w:kern w:val="28"/>
                <w:sz w:val="21"/>
                <w:szCs w:val="21"/>
                <w:highlight w:val="auto"/>
              </w:rPr>
            </w:pPr>
            <w:r>
              <w:rPr>
                <w:rFonts w:ascii="宋体" w:cs="宋体" w:hint="eastAsia"/>
                <w:snapToGrid w:val="0"/>
                <w:color w:val="auto"/>
                <w:kern w:val="28"/>
                <w:sz w:val="21"/>
                <w:szCs w:val="21"/>
                <w:highlight w:val="auto"/>
              </w:rPr>
              <w:t>最高限价（万元）</w:t>
            </w:r>
          </w:p>
        </w:tc>
        <w:tc>
          <w:tcPr>
            <w:tcW w:w="2267" w:type="dxa"/>
            <w:noWrap/>
            <w:vAlign w:val="center"/>
          </w:tcPr>
          <w:p>
            <w:pPr>
              <w:spacing w:line="360" w:lineRule="auto"/>
              <w:jc w:val="center"/>
              <w:rPr>
                <w:rFonts w:ascii="宋体" w:cs="宋体"/>
                <w:snapToGrid w:val="0"/>
                <w:color w:val="auto"/>
                <w:kern w:val="28"/>
                <w:sz w:val="21"/>
                <w:szCs w:val="21"/>
                <w:highlight w:val="auto"/>
              </w:rPr>
            </w:pPr>
            <w:r>
              <w:rPr>
                <w:rFonts w:ascii="宋体" w:hint="eastAsia"/>
                <w:color w:val="auto"/>
                <w:sz w:val="21"/>
                <w:szCs w:val="21"/>
                <w:highlight w:val="auto"/>
              </w:rPr>
              <w:t>简要技术要求、用途</w:t>
            </w:r>
          </w:p>
        </w:tc>
        <w:tc>
          <w:tcPr>
            <w:tcW w:w="916" w:type="dxa"/>
            <w:noWrap/>
            <w:vAlign w:val="center"/>
          </w:tcPr>
          <w:p>
            <w:pPr>
              <w:spacing w:line="360" w:lineRule="auto"/>
              <w:jc w:val="center"/>
              <w:rPr>
                <w:rFonts w:ascii="宋体" w:cs="宋体"/>
                <w:snapToGrid w:val="0"/>
                <w:color w:val="auto"/>
                <w:kern w:val="28"/>
                <w:sz w:val="21"/>
                <w:szCs w:val="21"/>
                <w:highlight w:val="auto"/>
              </w:rPr>
            </w:pPr>
            <w:r>
              <w:rPr>
                <w:rFonts w:ascii="宋体" w:cs="宋体" w:hint="eastAsia"/>
                <w:snapToGrid w:val="0"/>
                <w:color w:val="auto"/>
                <w:kern w:val="28"/>
                <w:sz w:val="21"/>
                <w:szCs w:val="21"/>
                <w:highlight w:val="auto"/>
              </w:rPr>
              <w:t>备注</w:t>
            </w:r>
          </w:p>
        </w:tc>
      </w:tr>
      <w:tr>
        <w:trPr>
          <w:trHeight w:val="916"/>
        </w:trPr>
        <w:tc>
          <w:tcPr>
            <w:tcW w:w="2690" w:type="dxa"/>
            <w:noWrap/>
            <w:vAlign w:val="center"/>
          </w:tcPr>
          <w:p>
            <w:pPr>
              <w:widowControl/>
              <w:spacing w:line="360" w:lineRule="auto"/>
              <w:jc w:val="center"/>
              <w:textAlignment w:val="center"/>
              <w:rPr>
                <w:rFonts w:ascii="宋体" w:cs="宋体"/>
                <w:snapToGrid w:val="0"/>
                <w:color w:val="auto"/>
                <w:kern w:val="28"/>
                <w:sz w:val="21"/>
                <w:szCs w:val="21"/>
                <w:highlight w:val="auto"/>
              </w:rPr>
            </w:pPr>
            <w:r>
              <w:rPr>
                <w:rFonts w:ascii="宋体" w:cs="宋体" w:hint="eastAsia"/>
                <w:snapToGrid w:val="0"/>
                <w:color w:val="auto"/>
                <w:kern w:val="28"/>
                <w:sz w:val="21"/>
                <w:szCs w:val="21"/>
                <w:lang w:val="en-US" w:eastAsia="zh-CN"/>
                <w:highlight w:val="auto"/>
              </w:rPr>
              <w:t>溴甲烷浓度检测仪</w:t>
            </w:r>
          </w:p>
        </w:tc>
        <w:tc>
          <w:tcPr>
            <w:tcW w:w="1319" w:type="dxa"/>
            <w:noWrap/>
            <w:vAlign w:val="center"/>
          </w:tcPr>
          <w:p>
            <w:pPr>
              <w:widowControl/>
              <w:spacing w:line="360" w:lineRule="auto"/>
              <w:jc w:val="center"/>
              <w:rPr>
                <w:rFonts w:ascii="宋体" w:cs="宋体"/>
                <w:snapToGrid w:val="0"/>
                <w:color w:val="auto"/>
                <w:kern w:val="28"/>
                <w:sz w:val="21"/>
                <w:szCs w:val="21"/>
                <w:highlight w:val="auto"/>
              </w:rPr>
            </w:pPr>
            <w:r>
              <w:rPr>
                <w:rFonts w:ascii="宋体" w:cs="宋体" w:hint="eastAsia"/>
                <w:snapToGrid w:val="0"/>
                <w:color w:val="auto"/>
                <w:kern w:val="28"/>
                <w:sz w:val="21"/>
                <w:szCs w:val="21"/>
                <w:lang w:val="en-US" w:eastAsia="zh-CN"/>
                <w:highlight w:val="auto"/>
              </w:rPr>
              <w:t>7</w:t>
            </w:r>
            <w:r>
              <w:rPr>
                <w:rFonts w:ascii="宋体" w:cs="宋体" w:hint="eastAsia"/>
                <w:snapToGrid w:val="0"/>
                <w:color w:val="auto"/>
                <w:kern w:val="28"/>
                <w:sz w:val="21"/>
                <w:szCs w:val="21"/>
                <w:highlight w:val="auto"/>
              </w:rPr>
              <w:t>台</w:t>
            </w:r>
          </w:p>
        </w:tc>
        <w:tc>
          <w:tcPr>
            <w:tcW w:w="1745" w:type="dxa"/>
            <w:noWrap/>
            <w:vAlign w:val="center"/>
          </w:tcPr>
          <w:p>
            <w:pPr>
              <w:widowControl/>
              <w:spacing w:line="360" w:lineRule="auto"/>
              <w:jc w:val="center"/>
              <w:textAlignment w:val="center"/>
              <w:rPr>
                <w:rFonts w:ascii="宋体" w:cs="宋体"/>
                <w:snapToGrid w:val="0"/>
                <w:color w:val="auto"/>
                <w:kern w:val="28"/>
                <w:sz w:val="21"/>
                <w:szCs w:val="21"/>
                <w:lang w:val="en-US"/>
                <w:highlight w:val="auto"/>
              </w:rPr>
            </w:pPr>
            <w:r>
              <w:rPr>
                <w:rFonts w:ascii="宋体" w:cs="宋体" w:hint="eastAsia"/>
                <w:snapToGrid w:val="0"/>
                <w:color w:val="auto"/>
                <w:kern w:val="28"/>
                <w:sz w:val="21"/>
                <w:szCs w:val="21"/>
                <w:lang w:val="en-US" w:eastAsia="zh-CN"/>
                <w:highlight w:val="auto"/>
              </w:rPr>
              <w:t>23.1</w:t>
            </w:r>
          </w:p>
        </w:tc>
        <w:tc>
          <w:tcPr>
            <w:tcW w:w="2267" w:type="dxa"/>
            <w:noWrap/>
            <w:vAlign w:val="center"/>
          </w:tcPr>
          <w:p>
            <w:pPr>
              <w:spacing w:line="360" w:lineRule="auto"/>
              <w:jc w:val="center"/>
              <w:rPr>
                <w:rFonts w:ascii="宋体" w:cs="宋体"/>
                <w:snapToGrid w:val="0"/>
                <w:color w:val="auto"/>
                <w:kern w:val="28"/>
                <w:sz w:val="21"/>
                <w:szCs w:val="21"/>
                <w:highlight w:val="auto"/>
              </w:rPr>
            </w:pPr>
            <w:r>
              <w:rPr>
                <w:rFonts w:ascii="宋体" w:hint="eastAsia"/>
                <w:color w:val="auto"/>
                <w:sz w:val="21"/>
                <w:szCs w:val="21"/>
                <w:highlight w:val="auto"/>
              </w:rPr>
              <w:t>详见技术参数</w:t>
            </w:r>
          </w:p>
        </w:tc>
        <w:tc>
          <w:tcPr>
            <w:tcW w:w="916" w:type="dxa"/>
            <w:noWrap/>
            <w:vAlign w:val="center"/>
          </w:tcPr>
          <w:p>
            <w:pPr>
              <w:spacing w:line="360" w:lineRule="auto"/>
              <w:jc w:val="center"/>
              <w:rPr>
                <w:rFonts w:ascii="宋体" w:cs="宋体"/>
                <w:snapToGrid w:val="0"/>
                <w:color w:val="auto"/>
                <w:kern w:val="28"/>
                <w:sz w:val="21"/>
                <w:szCs w:val="21"/>
                <w:highlight w:val="auto"/>
              </w:rPr>
            </w:pPr>
          </w:p>
        </w:tc>
      </w:tr>
    </w:tbl>
    <w:p>
      <w:pPr>
        <w:shd w:val="clear" w:color="auto" w:fill="auto"/>
        <w:spacing w:line="360" w:lineRule="auto"/>
        <w:rPr>
          <w:rFonts w:ascii="宋体" w:cs="宋体"/>
          <w:b/>
          <w:bCs/>
          <w:color w:val="auto"/>
          <w:sz w:val="21"/>
          <w:szCs w:val="21"/>
          <w:highlight w:val="auto"/>
        </w:rPr>
      </w:pPr>
      <w:r>
        <w:rPr>
          <w:rFonts w:ascii="宋体" w:cs="宋体" w:hint="eastAsia"/>
          <w:b/>
          <w:bCs/>
          <w:color w:val="auto"/>
          <w:sz w:val="21"/>
          <w:szCs w:val="21"/>
          <w:highlight w:val="auto"/>
        </w:rPr>
        <w:t>三、合格</w:t>
      </w:r>
      <w:r>
        <w:rPr>
          <w:rFonts w:ascii="宋体" w:cs="宋体" w:hint="eastAsia"/>
          <w:b/>
          <w:bCs/>
          <w:color w:val="auto"/>
          <w:sz w:val="21"/>
          <w:szCs w:val="21"/>
          <w:lang w:eastAsia="zh-CN"/>
          <w:highlight w:val="auto"/>
        </w:rPr>
        <w:t>竞标</w:t>
      </w:r>
      <w:r>
        <w:rPr>
          <w:rFonts w:ascii="宋体" w:cs="宋体" w:hint="eastAsia"/>
          <w:b/>
          <w:bCs/>
          <w:color w:val="auto"/>
          <w:sz w:val="21"/>
          <w:szCs w:val="21"/>
          <w:highlight w:val="auto"/>
        </w:rPr>
        <w:t>人的资格条件：</w:t>
      </w:r>
    </w:p>
    <w:p>
      <w:pPr>
        <w:pStyle w:val="16"/>
        <w:shd w:val="clear" w:color="auto" w:fill="auto"/>
        <w:spacing w:before="0" w:line="360" w:lineRule="auto"/>
        <w:ind w:left="0" w:right="0" w:firstLineChars="200" w:firstLine="420"/>
        <w:rPr>
          <w:rFonts w:ascii="宋体" w:eastAsia="宋体" w:cs="宋体" w:hint="eastAsia"/>
          <w:color w:val="auto"/>
          <w:sz w:val="21"/>
          <w:szCs w:val="21"/>
          <w:highlight w:val="auto"/>
        </w:rPr>
      </w:pPr>
      <w:r>
        <w:rPr>
          <w:rFonts w:ascii="宋体" w:eastAsia="宋体" w:cs="宋体" w:hint="eastAsia"/>
          <w:color w:val="auto"/>
          <w:sz w:val="21"/>
          <w:szCs w:val="21"/>
          <w:highlight w:val="auto"/>
        </w:rPr>
        <w:t>（一）具有独立承担民事责任的能力；</w:t>
      </w:r>
    </w:p>
    <w:p>
      <w:pPr>
        <w:pStyle w:val="16"/>
        <w:shd w:val="clear" w:color="auto" w:fill="auto"/>
        <w:spacing w:before="0" w:line="360" w:lineRule="auto"/>
        <w:ind w:left="0" w:right="0" w:firstLineChars="200" w:firstLine="420"/>
        <w:rPr>
          <w:rFonts w:ascii="宋体" w:eastAsia="宋体" w:cs="宋体" w:hint="eastAsia"/>
          <w:color w:val="auto"/>
          <w:sz w:val="21"/>
          <w:szCs w:val="21"/>
          <w:highlight w:val="auto"/>
        </w:rPr>
      </w:pPr>
      <w:r>
        <w:rPr>
          <w:rFonts w:ascii="宋体" w:eastAsia="宋体" w:cs="宋体" w:hint="eastAsia"/>
          <w:color w:val="auto"/>
          <w:sz w:val="21"/>
          <w:szCs w:val="21"/>
          <w:lang w:eastAsia="zh-CN"/>
          <w:highlight w:val="auto"/>
        </w:rPr>
        <w:t>（</w:t>
      </w:r>
      <w:r>
        <w:rPr>
          <w:rFonts w:ascii="宋体" w:eastAsia="宋体" w:cs="宋体" w:hint="eastAsia"/>
          <w:color w:val="auto"/>
          <w:sz w:val="21"/>
          <w:szCs w:val="21"/>
          <w:lang w:val="en-US" w:eastAsia="zh-CN"/>
          <w:highlight w:val="auto"/>
        </w:rPr>
        <w:t>二）</w:t>
      </w:r>
      <w:r>
        <w:rPr>
          <w:rFonts w:ascii="宋体" w:eastAsia="宋体" w:cs="宋体" w:hint="eastAsia"/>
          <w:color w:val="auto"/>
          <w:sz w:val="21"/>
          <w:szCs w:val="21"/>
          <w:highlight w:val="auto"/>
        </w:rPr>
        <w:t>具有良好的商业信誉和健全的财务会计制度；</w:t>
      </w:r>
    </w:p>
    <w:p>
      <w:pPr>
        <w:pStyle w:val="16"/>
        <w:shd w:val="clear" w:color="auto" w:fill="auto"/>
        <w:spacing w:before="0" w:line="360" w:lineRule="auto"/>
        <w:ind w:left="0" w:right="0" w:firstLineChars="200" w:firstLine="420"/>
        <w:rPr>
          <w:rFonts w:ascii="宋体" w:eastAsia="宋体" w:cs="宋体" w:hint="eastAsia"/>
          <w:color w:val="auto"/>
          <w:sz w:val="21"/>
          <w:szCs w:val="21"/>
          <w:highlight w:val="auto"/>
        </w:rPr>
      </w:pPr>
      <w:r>
        <w:rPr>
          <w:rFonts w:ascii="宋体" w:eastAsia="宋体" w:cs="宋体" w:hint="eastAsia"/>
          <w:color w:val="auto"/>
          <w:sz w:val="21"/>
          <w:szCs w:val="21"/>
          <w:lang w:eastAsia="zh-CN"/>
          <w:highlight w:val="auto"/>
        </w:rPr>
        <w:t>（</w:t>
      </w:r>
      <w:r>
        <w:rPr>
          <w:rFonts w:ascii="宋体" w:eastAsia="宋体" w:cs="宋体" w:hint="eastAsia"/>
          <w:color w:val="auto"/>
          <w:sz w:val="21"/>
          <w:szCs w:val="21"/>
          <w:lang w:val="en-US" w:eastAsia="zh-CN"/>
          <w:highlight w:val="auto"/>
        </w:rPr>
        <w:t>三）</w:t>
      </w:r>
      <w:r>
        <w:rPr>
          <w:rFonts w:ascii="宋体" w:eastAsia="宋体" w:cs="宋体" w:hint="eastAsia"/>
          <w:color w:val="auto"/>
          <w:sz w:val="21"/>
          <w:szCs w:val="21"/>
          <w:highlight w:val="auto"/>
        </w:rPr>
        <w:t>具有履行合同所必需的设备和专业技术能力；</w:t>
      </w:r>
    </w:p>
    <w:p>
      <w:pPr>
        <w:pStyle w:val="16"/>
        <w:shd w:val="clear" w:color="auto" w:fill="auto"/>
        <w:spacing w:before="0" w:line="360" w:lineRule="auto"/>
        <w:ind w:left="0" w:right="0" w:firstLineChars="200" w:firstLine="420"/>
        <w:rPr>
          <w:rFonts w:ascii="宋体" w:eastAsia="宋体" w:cs="宋体" w:hint="eastAsia"/>
          <w:color w:val="auto"/>
          <w:sz w:val="21"/>
          <w:szCs w:val="21"/>
          <w:highlight w:val="auto"/>
        </w:rPr>
      </w:pPr>
      <w:r>
        <w:rPr>
          <w:rFonts w:ascii="宋体" w:eastAsia="宋体" w:cs="宋体" w:hint="eastAsia"/>
          <w:color w:val="auto"/>
          <w:sz w:val="21"/>
          <w:szCs w:val="21"/>
          <w:lang w:eastAsia="zh-CN"/>
          <w:highlight w:val="auto"/>
        </w:rPr>
        <w:t>（</w:t>
      </w:r>
      <w:r>
        <w:rPr>
          <w:rFonts w:ascii="宋体" w:eastAsia="宋体" w:cs="宋体" w:hint="eastAsia"/>
          <w:color w:val="auto"/>
          <w:sz w:val="21"/>
          <w:szCs w:val="21"/>
          <w:lang w:val="en-US" w:eastAsia="zh-CN"/>
          <w:highlight w:val="auto"/>
        </w:rPr>
        <w:t>四）</w:t>
      </w:r>
      <w:r>
        <w:rPr>
          <w:rFonts w:ascii="宋体" w:eastAsia="宋体" w:cs="宋体" w:hint="eastAsia"/>
          <w:color w:val="auto"/>
          <w:sz w:val="21"/>
          <w:szCs w:val="21"/>
          <w:highlight w:val="auto"/>
        </w:rPr>
        <w:t>有依法缴纳税收和社会保障资金的良好记录；</w:t>
      </w:r>
    </w:p>
    <w:p>
      <w:pPr>
        <w:pStyle w:val="16"/>
        <w:shd w:val="clear" w:color="auto" w:fill="auto"/>
        <w:spacing w:before="0" w:line="360" w:lineRule="auto"/>
        <w:ind w:left="0" w:right="0" w:firstLineChars="200" w:firstLine="420"/>
        <w:rPr>
          <w:rFonts w:ascii="宋体" w:eastAsia="宋体" w:cs="宋体" w:hint="eastAsia"/>
          <w:color w:val="auto"/>
          <w:sz w:val="21"/>
          <w:szCs w:val="21"/>
          <w:highlight w:val="auto"/>
        </w:rPr>
      </w:pPr>
      <w:r>
        <w:rPr>
          <w:rFonts w:ascii="宋体" w:eastAsia="宋体" w:cs="宋体" w:hint="eastAsia"/>
          <w:color w:val="auto"/>
          <w:sz w:val="21"/>
          <w:szCs w:val="21"/>
          <w:lang w:eastAsia="zh-CN"/>
          <w:highlight w:val="auto"/>
        </w:rPr>
        <w:t>（</w:t>
      </w:r>
      <w:r>
        <w:rPr>
          <w:rFonts w:ascii="宋体" w:eastAsia="宋体" w:cs="宋体" w:hint="eastAsia"/>
          <w:color w:val="auto"/>
          <w:sz w:val="21"/>
          <w:szCs w:val="21"/>
          <w:lang w:val="en-US" w:eastAsia="zh-CN"/>
          <w:highlight w:val="auto"/>
        </w:rPr>
        <w:t>五）</w:t>
      </w:r>
      <w:r>
        <w:rPr>
          <w:rFonts w:ascii="宋体" w:eastAsia="宋体" w:cs="宋体" w:hint="eastAsia"/>
          <w:color w:val="auto"/>
          <w:sz w:val="21"/>
          <w:szCs w:val="21"/>
          <w:highlight w:val="auto"/>
        </w:rPr>
        <w:t>参加招</w:t>
      </w:r>
      <w:r>
        <w:rPr>
          <w:rFonts w:ascii="宋体" w:eastAsia="宋体" w:cs="宋体" w:hint="eastAsia"/>
          <w:color w:val="auto"/>
          <w:sz w:val="21"/>
          <w:szCs w:val="21"/>
          <w:lang w:val="en-US" w:eastAsia="zh-CN"/>
          <w:highlight w:val="auto"/>
        </w:rPr>
        <w:t>投</w:t>
      </w:r>
      <w:r>
        <w:rPr>
          <w:rFonts w:ascii="宋体" w:eastAsia="宋体" w:cs="宋体" w:hint="eastAsia"/>
          <w:color w:val="auto"/>
          <w:sz w:val="21"/>
          <w:szCs w:val="21"/>
          <w:lang w:eastAsia="zh-CN"/>
          <w:highlight w:val="auto"/>
        </w:rPr>
        <w:t>标</w:t>
      </w:r>
      <w:r>
        <w:rPr>
          <w:rFonts w:ascii="宋体" w:eastAsia="宋体" w:cs="宋体" w:hint="eastAsia"/>
          <w:color w:val="auto"/>
          <w:sz w:val="21"/>
          <w:szCs w:val="21"/>
          <w:highlight w:val="auto"/>
        </w:rPr>
        <w:t>活动前三年内，在经营活动中没有重大违法记录；。</w:t>
      </w:r>
    </w:p>
    <w:p>
      <w:pPr>
        <w:shd w:val="clear" w:color="auto" w:fill="auto"/>
        <w:tabs>
          <w:tab w:val="left" w:pos="180"/>
          <w:tab w:val="left" w:pos="360"/>
          <w:tab w:val="left" w:pos="540"/>
          <w:tab w:val="left" w:pos="8280"/>
        </w:tabs>
        <w:autoSpaceDE w:val="0"/>
        <w:autoSpaceDN w:val="0"/>
        <w:spacing w:line="360" w:lineRule="auto"/>
        <w:ind w:firstLineChars="200" w:firstLine="420"/>
        <w:rPr>
          <w:rFonts w:ascii="宋体" w:cs="宋体" w:hint="eastAsia"/>
          <w:color w:val="auto"/>
          <w:sz w:val="21"/>
          <w:szCs w:val="21"/>
          <w:highlight w:val="auto"/>
        </w:rPr>
      </w:pPr>
      <w:r>
        <w:rPr>
          <w:rFonts w:ascii="宋体" w:cs="宋体" w:hint="eastAsia"/>
          <w:color w:val="auto"/>
          <w:sz w:val="21"/>
          <w:szCs w:val="21"/>
          <w:highlight w:val="auto"/>
        </w:rPr>
        <w:t>（</w:t>
      </w:r>
      <w:r>
        <w:rPr>
          <w:rFonts w:ascii="宋体" w:cs="宋体" w:hint="eastAsia"/>
          <w:color w:val="auto"/>
          <w:sz w:val="21"/>
          <w:szCs w:val="21"/>
          <w:lang w:val="en-US" w:eastAsia="zh-CN"/>
          <w:highlight w:val="auto"/>
        </w:rPr>
        <w:t>六</w:t>
      </w:r>
      <w:r>
        <w:rPr>
          <w:rFonts w:ascii="宋体" w:cs="宋体" w:hint="eastAsia"/>
          <w:color w:val="auto"/>
          <w:sz w:val="21"/>
          <w:szCs w:val="21"/>
          <w:highlight w:val="auto"/>
        </w:rPr>
        <w:t>）本项目供应商特定条件：</w:t>
      </w:r>
    </w:p>
    <w:p>
      <w:pPr>
        <w:shd w:val="clear" w:color="auto" w:fill="auto"/>
        <w:tabs>
          <w:tab w:val="left" w:pos="180"/>
          <w:tab w:val="left" w:pos="360"/>
          <w:tab w:val="left" w:pos="540"/>
          <w:tab w:val="left" w:pos="8280"/>
        </w:tabs>
        <w:autoSpaceDE w:val="0"/>
        <w:autoSpaceDN w:val="0"/>
        <w:spacing w:line="360" w:lineRule="auto"/>
        <w:ind w:firstLineChars="200" w:firstLine="420"/>
        <w:rPr>
          <w:rFonts w:eastAsia="宋体"/>
          <w:color w:val="auto"/>
          <w:sz w:val="21"/>
          <w:szCs w:val="21"/>
          <w:lang w:val="en-US" w:eastAsia="zh-CN"/>
          <w:highlight w:val="auto"/>
        </w:rPr>
      </w:pPr>
      <w:r>
        <w:rPr>
          <w:rFonts w:ascii="宋体" w:cs="宋体" w:hint="eastAsia"/>
          <w:color w:val="auto"/>
          <w:sz w:val="21"/>
          <w:szCs w:val="21"/>
          <w:highlight w:val="auto"/>
        </w:rPr>
        <w:t>1、本项目不接受联合体</w:t>
      </w:r>
      <w:r>
        <w:rPr>
          <w:rFonts w:ascii="宋体" w:cs="宋体" w:hint="eastAsia"/>
          <w:color w:val="auto"/>
          <w:sz w:val="21"/>
          <w:szCs w:val="21"/>
          <w:lang w:val="en-US" w:eastAsia="zh-CN"/>
          <w:highlight w:val="auto"/>
        </w:rPr>
        <w:t>投</w:t>
      </w:r>
      <w:r>
        <w:rPr>
          <w:rFonts w:ascii="宋体" w:cs="宋体" w:hint="eastAsia"/>
          <w:color w:val="auto"/>
          <w:sz w:val="21"/>
          <w:szCs w:val="21"/>
          <w:lang w:eastAsia="zh-CN"/>
          <w:highlight w:val="auto"/>
        </w:rPr>
        <w:t>标</w:t>
      </w:r>
      <w:r>
        <w:rPr>
          <w:rFonts w:ascii="宋体" w:cs="宋体" w:hint="eastAsia"/>
          <w:color w:val="auto"/>
          <w:sz w:val="21"/>
          <w:szCs w:val="21"/>
          <w:highlight w:val="auto"/>
        </w:rPr>
        <w:t>。</w:t>
      </w:r>
    </w:p>
    <w:p>
      <w:pPr>
        <w:shd w:val="clear" w:color="auto" w:fill="auto"/>
        <w:spacing w:line="360" w:lineRule="auto"/>
        <w:ind w:firstLineChars="200" w:firstLine="420"/>
        <w:rPr>
          <w:rFonts w:ascii="宋体" w:cs="宋体"/>
          <w:b/>
          <w:bCs/>
          <w:color w:val="auto"/>
          <w:sz w:val="21"/>
          <w:szCs w:val="21"/>
          <w:highlight w:val="auto"/>
        </w:rPr>
      </w:pPr>
      <w:r>
        <w:rPr>
          <w:rFonts w:ascii="宋体" w:cs="宋体" w:hint="eastAsia"/>
          <w:b/>
          <w:bCs/>
          <w:color w:val="auto"/>
          <w:sz w:val="21"/>
          <w:szCs w:val="21"/>
          <w:highlight w:val="auto"/>
        </w:rPr>
        <w:t>四、招标文件的发售：</w:t>
      </w:r>
    </w:p>
    <w:p>
      <w:pPr>
        <w:shd w:val="clear" w:color="auto" w:fill="auto"/>
        <w:tabs>
          <w:tab w:val="left" w:pos="180"/>
          <w:tab w:val="left" w:pos="360"/>
          <w:tab w:val="left" w:pos="540"/>
          <w:tab w:val="left" w:pos="8280"/>
        </w:tabs>
        <w:autoSpaceDE w:val="0"/>
        <w:autoSpaceDN w:val="0"/>
        <w:spacing w:line="360" w:lineRule="auto"/>
        <w:ind w:firstLineChars="200" w:firstLine="420"/>
        <w:rPr>
          <w:rFonts w:ascii="宋体" w:cs="宋体" w:hint="eastAsia"/>
          <w:color w:val="auto"/>
          <w:sz w:val="21"/>
          <w:szCs w:val="21"/>
          <w:highlight w:val="auto"/>
        </w:rPr>
      </w:pPr>
      <w:r>
        <w:rPr>
          <w:rFonts w:ascii="宋体" w:cs="Arial" w:hint="eastAsia"/>
          <w:color w:val="auto"/>
          <w:sz w:val="21"/>
          <w:szCs w:val="21"/>
          <w:highlight w:val="auto"/>
        </w:rPr>
        <w:t>1、</w:t>
      </w:r>
      <w:r>
        <w:rPr>
          <w:rFonts w:ascii="宋体" w:cs="宋体" w:hint="eastAsia"/>
          <w:color w:val="auto"/>
          <w:sz w:val="21"/>
          <w:szCs w:val="21"/>
          <w:highlight w:val="auto"/>
        </w:rPr>
        <w:t>获取时间：</w:t>
      </w:r>
      <w:r>
        <w:rPr>
          <w:rFonts w:ascii="宋体" w:cs="宋体" w:hint="eastAsia"/>
          <w:color w:val="auto"/>
          <w:sz w:val="21"/>
          <w:szCs w:val="21"/>
          <w:lang w:eastAsia="zh-CN"/>
          <w:highlight w:val="auto"/>
        </w:rPr>
        <w:t>202</w:t>
      </w:r>
      <w:r>
        <w:rPr>
          <w:rFonts w:ascii="宋体" w:cs="宋体" w:hint="eastAsia"/>
          <w:color w:val="auto"/>
          <w:sz w:val="21"/>
          <w:szCs w:val="21"/>
          <w:lang w:val="en-US" w:eastAsia="zh-CN"/>
          <w:highlight w:val="auto"/>
        </w:rPr>
        <w:t>5</w:t>
      </w:r>
      <w:r>
        <w:rPr>
          <w:rFonts w:ascii="宋体" w:cs="宋体" w:hint="eastAsia"/>
          <w:color w:val="auto"/>
          <w:sz w:val="21"/>
          <w:szCs w:val="21"/>
          <w:highlight w:val="auto"/>
        </w:rPr>
        <w:t>-</w:t>
      </w:r>
      <w:r>
        <w:rPr>
          <w:rFonts w:ascii="宋体" w:cs="宋体" w:hint="eastAsia"/>
          <w:color w:val="auto"/>
          <w:sz w:val="21"/>
          <w:szCs w:val="21"/>
          <w:lang w:val="en-US" w:eastAsia="zh-CN"/>
          <w:highlight w:val="auto"/>
        </w:rPr>
        <w:t>11</w:t>
      </w:r>
      <w:r>
        <w:rPr>
          <w:rFonts w:ascii="宋体" w:cs="宋体" w:hint="eastAsia"/>
          <w:color w:val="auto"/>
          <w:sz w:val="21"/>
          <w:szCs w:val="21"/>
          <w:highlight w:val="auto"/>
        </w:rPr>
        <w:t>-</w:t>
      </w:r>
      <w:r>
        <w:rPr>
          <w:rFonts w:ascii="宋体" w:cs="宋体" w:hint="eastAsia"/>
          <w:color w:val="auto"/>
          <w:sz w:val="21"/>
          <w:szCs w:val="21"/>
          <w:lang w:val="en-US" w:eastAsia="zh-CN"/>
          <w:highlight w:val="auto"/>
        </w:rPr>
        <w:t>26</w:t>
      </w:r>
      <w:r>
        <w:rPr>
          <w:rFonts w:ascii="宋体" w:cs="宋体" w:hint="eastAsia"/>
          <w:color w:val="auto"/>
          <w:sz w:val="21"/>
          <w:szCs w:val="21"/>
          <w:highlight w:val="auto"/>
        </w:rPr>
        <w:t>至</w:t>
      </w:r>
      <w:r>
        <w:rPr>
          <w:rFonts w:ascii="宋体" w:cs="宋体" w:hint="eastAsia"/>
          <w:color w:val="auto"/>
          <w:sz w:val="21"/>
          <w:szCs w:val="21"/>
          <w:lang w:eastAsia="zh-CN"/>
          <w:highlight w:val="auto"/>
        </w:rPr>
        <w:t>202</w:t>
      </w:r>
      <w:r>
        <w:rPr>
          <w:rFonts w:ascii="宋体" w:cs="宋体" w:hint="eastAsia"/>
          <w:color w:val="auto"/>
          <w:sz w:val="21"/>
          <w:szCs w:val="21"/>
          <w:lang w:val="en-US" w:eastAsia="zh-CN"/>
          <w:highlight w:val="auto"/>
        </w:rPr>
        <w:t>5</w:t>
      </w:r>
      <w:r>
        <w:rPr>
          <w:rFonts w:ascii="宋体" w:cs="宋体" w:hint="eastAsia"/>
          <w:color w:val="auto"/>
          <w:sz w:val="21"/>
          <w:szCs w:val="21"/>
          <w:highlight w:val="auto"/>
        </w:rPr>
        <w:t>-</w:t>
      </w:r>
      <w:r>
        <w:rPr>
          <w:rFonts w:ascii="宋体" w:cs="宋体" w:hint="eastAsia"/>
          <w:color w:val="auto"/>
          <w:sz w:val="21"/>
          <w:szCs w:val="21"/>
          <w:lang w:val="en-US" w:eastAsia="zh-CN"/>
          <w:highlight w:val="auto"/>
        </w:rPr>
        <w:t>12-3</w:t>
      </w:r>
      <w:r>
        <w:rPr>
          <w:rFonts w:ascii="宋体" w:cs="宋体" w:hint="eastAsia"/>
          <w:color w:val="auto"/>
          <w:sz w:val="21"/>
          <w:szCs w:val="21"/>
          <w:highlight w:val="auto"/>
        </w:rPr>
        <w:t>(双休日及法定节假日除外)</w:t>
      </w:r>
    </w:p>
    <w:p>
      <w:pPr>
        <w:shd w:val="clear" w:color="auto" w:fill="auto"/>
        <w:tabs>
          <w:tab w:val="left" w:pos="180"/>
          <w:tab w:val="left" w:pos="360"/>
          <w:tab w:val="left" w:pos="540"/>
          <w:tab w:val="left" w:pos="8280"/>
        </w:tabs>
        <w:autoSpaceDE w:val="0"/>
        <w:autoSpaceDN w:val="0"/>
        <w:spacing w:line="360" w:lineRule="auto"/>
        <w:ind w:firstLineChars="200" w:firstLine="420"/>
        <w:rPr>
          <w:rFonts w:ascii="宋体" w:cs="宋体" w:hint="eastAsia"/>
          <w:color w:val="auto"/>
          <w:sz w:val="21"/>
          <w:szCs w:val="21"/>
          <w:highlight w:val="auto"/>
        </w:rPr>
      </w:pPr>
      <w:r>
        <w:rPr>
          <w:rFonts w:ascii="宋体" w:cs="宋体" w:hint="eastAsia"/>
          <w:color w:val="auto"/>
          <w:sz w:val="21"/>
          <w:szCs w:val="21"/>
          <w:highlight w:val="auto"/>
        </w:rPr>
        <w:t>上午：8:30-11:30        下午：14:30-17:00</w:t>
      </w:r>
    </w:p>
    <w:p>
      <w:pPr>
        <w:numPr>
          <w:ilvl w:val="0"/>
          <w:numId w:val="1"/>
        </w:numPr>
        <w:shd w:val="clear" w:color="auto" w:fill="auto"/>
        <w:spacing w:line="360" w:lineRule="auto"/>
        <w:ind w:left="0" w:firstLineChars="200" w:firstLine="420"/>
        <w:rPr>
          <w:color w:val="auto"/>
          <w:sz w:val="21"/>
          <w:szCs w:val="21"/>
          <w:lang w:val="en-US" w:eastAsia="zh-CN"/>
          <w:highlight w:val="auto"/>
        </w:rPr>
      </w:pPr>
      <w:r>
        <w:rPr>
          <w:rFonts w:ascii="宋体" w:cs="宋体" w:hint="eastAsia"/>
          <w:color w:val="auto"/>
          <w:sz w:val="21"/>
          <w:szCs w:val="21"/>
          <w:highlight w:val="auto"/>
        </w:rPr>
        <w:t>获取方式：</w:t>
      </w:r>
      <w:r>
        <w:rPr>
          <w:rFonts w:ascii="宋体" w:cs="宋体" w:hint="eastAsia"/>
          <w:bCs/>
          <w:color w:val="auto"/>
          <w:kern w:val="0"/>
          <w:sz w:val="21"/>
          <w:szCs w:val="21"/>
          <w:highlight w:val="auto"/>
        </w:rPr>
        <w:t>现场发售</w:t>
      </w:r>
      <w:r>
        <w:rPr>
          <w:rFonts w:ascii="宋体" w:cs="宋体" w:hint="eastAsia"/>
          <w:bCs/>
          <w:color w:val="auto"/>
          <w:kern w:val="0"/>
          <w:sz w:val="21"/>
          <w:szCs w:val="21"/>
          <w:lang w:val="en-US" w:eastAsia="zh-CN"/>
          <w:highlight w:val="auto"/>
        </w:rPr>
        <w:t>或邮件</w:t>
      </w:r>
      <w:r>
        <w:rPr>
          <w:rFonts w:ascii="宋体" w:cs="宋体" w:hint="eastAsia"/>
          <w:bCs/>
          <w:color w:val="auto"/>
          <w:kern w:val="0"/>
          <w:sz w:val="21"/>
          <w:szCs w:val="21"/>
          <w:highlight w:val="auto"/>
        </w:rPr>
        <w:t>，地址为</w:t>
      </w:r>
      <w:r>
        <w:rPr>
          <w:rFonts w:ascii="宋体" w:cs="宋体" w:hint="eastAsia"/>
          <w:color w:val="auto"/>
          <w:kern w:val="0"/>
          <w:sz w:val="21"/>
          <w:szCs w:val="21"/>
          <w:highlight w:val="auto"/>
        </w:rPr>
        <w:t>台州市经济开发区天和路95号天和大厦B幢1104</w:t>
      </w:r>
      <w:r>
        <w:rPr>
          <w:rFonts w:ascii="宋体" w:cs="宋体" w:hint="eastAsia"/>
          <w:color w:val="auto"/>
          <w:kern w:val="0"/>
          <w:sz w:val="21"/>
          <w:szCs w:val="21"/>
          <w:lang w:eastAsia="zh-CN"/>
          <w:highlight w:val="auto"/>
        </w:rPr>
        <w:t>；</w:t>
      </w:r>
    </w:p>
    <w:p>
      <w:pPr>
        <w:shd w:val="clear" w:color="auto" w:fill="auto"/>
        <w:tabs>
          <w:tab w:val="left" w:pos="180"/>
          <w:tab w:val="left" w:pos="360"/>
          <w:tab w:val="left" w:pos="540"/>
          <w:tab w:val="left" w:pos="8280"/>
        </w:tabs>
        <w:autoSpaceDE w:val="0"/>
        <w:autoSpaceDN w:val="0"/>
        <w:spacing w:line="360" w:lineRule="auto"/>
        <w:ind w:firstLineChars="200" w:firstLine="420"/>
        <w:rPr>
          <w:rFonts w:ascii="宋体" w:cs="宋体" w:hint="eastAsia"/>
          <w:b/>
          <w:bCs/>
          <w:color w:val="auto"/>
          <w:sz w:val="21"/>
          <w:szCs w:val="21"/>
          <w:highlight w:val="auto"/>
        </w:rPr>
      </w:pPr>
      <w:r>
        <w:rPr>
          <w:rFonts w:ascii="宋体" w:cs="宋体" w:hint="eastAsia"/>
          <w:b/>
          <w:bCs/>
          <w:color w:val="auto"/>
          <w:sz w:val="21"/>
          <w:szCs w:val="21"/>
          <w:highlight w:val="auto"/>
        </w:rPr>
        <w:t>五、招标答疑会</w:t>
      </w:r>
    </w:p>
    <w:p>
      <w:pPr>
        <w:shd w:val="clear" w:color="auto" w:fill="auto"/>
        <w:tabs>
          <w:tab w:val="left" w:pos="180"/>
          <w:tab w:val="left" w:pos="360"/>
          <w:tab w:val="left" w:pos="540"/>
          <w:tab w:val="left" w:pos="8280"/>
        </w:tabs>
        <w:autoSpaceDE w:val="0"/>
        <w:autoSpaceDN w:val="0"/>
        <w:spacing w:line="360" w:lineRule="auto"/>
        <w:ind w:firstLineChars="200" w:firstLine="420"/>
        <w:rPr>
          <w:rFonts w:ascii="宋体" w:cs="宋体" w:hint="eastAsia"/>
          <w:color w:val="auto"/>
          <w:sz w:val="21"/>
          <w:szCs w:val="21"/>
          <w:highlight w:val="auto"/>
        </w:rPr>
      </w:pPr>
      <w:r>
        <w:rPr>
          <w:rFonts w:ascii="宋体" w:cs="宋体" w:hint="eastAsia"/>
          <w:color w:val="auto"/>
          <w:sz w:val="21"/>
          <w:szCs w:val="21"/>
          <w:highlight w:val="auto"/>
        </w:rPr>
        <w:t>不组织。</w:t>
      </w:r>
    </w:p>
    <w:p>
      <w:pPr>
        <w:shd w:val="clear" w:color="auto" w:fill="auto"/>
        <w:tabs>
          <w:tab w:val="left" w:pos="720"/>
          <w:tab w:val="left" w:pos="1260"/>
          <w:tab w:val="left" w:pos="2160"/>
          <w:tab w:val="left" w:pos="2880"/>
          <w:tab w:val="left" w:pos="3600"/>
          <w:tab w:val="left" w:pos="4320"/>
          <w:tab w:val="left" w:pos="5040"/>
          <w:tab w:val="left" w:pos="5760"/>
          <w:tab w:val="left" w:pos="8280"/>
        </w:tabs>
        <w:autoSpaceDE w:val="0"/>
        <w:autoSpaceDN w:val="0"/>
        <w:spacing w:line="360" w:lineRule="auto"/>
        <w:ind w:firstLineChars="200" w:firstLine="420"/>
        <w:rPr>
          <w:rFonts w:ascii="宋体" w:cs="宋体" w:hint="eastAsia"/>
          <w:b/>
          <w:color w:val="auto"/>
          <w:kern w:val="0"/>
          <w:sz w:val="21"/>
          <w:szCs w:val="21"/>
          <w:highlight w:val="auto"/>
        </w:rPr>
      </w:pPr>
      <w:r>
        <w:rPr>
          <w:rFonts w:ascii="宋体" w:cs="宋体" w:hint="eastAsia"/>
          <w:b/>
          <w:color w:val="auto"/>
          <w:sz w:val="21"/>
          <w:szCs w:val="21"/>
          <w:highlight w:val="auto"/>
        </w:rPr>
        <w:t>六、</w:t>
      </w:r>
      <w:r>
        <w:rPr>
          <w:rFonts w:ascii="宋体" w:cs="宋体" w:hint="eastAsia"/>
          <w:b/>
          <w:color w:val="auto"/>
          <w:kern w:val="0"/>
          <w:sz w:val="21"/>
          <w:szCs w:val="21"/>
          <w:lang w:eastAsia="zh-CN"/>
          <w:highlight w:val="auto"/>
        </w:rPr>
        <w:t>竞标</w:t>
      </w:r>
      <w:r>
        <w:rPr>
          <w:rFonts w:ascii="宋体" w:cs="宋体" w:hint="eastAsia"/>
          <w:b/>
          <w:color w:val="auto"/>
          <w:kern w:val="0"/>
          <w:sz w:val="21"/>
          <w:szCs w:val="21"/>
          <w:highlight w:val="auto"/>
        </w:rPr>
        <w:t>截止及开标时间、地点：</w:t>
      </w:r>
    </w:p>
    <w:p>
      <w:pPr>
        <w:shd w:val="clear" w:color="auto" w:fill="auto"/>
        <w:spacing w:line="360" w:lineRule="auto"/>
        <w:ind w:firstLineChars="200" w:firstLine="420"/>
        <w:rPr>
          <w:rFonts w:ascii="宋体" w:eastAsia="宋体" w:cs="宋体" w:hint="eastAsia"/>
          <w:color w:val="auto"/>
          <w:sz w:val="21"/>
          <w:szCs w:val="21"/>
          <w:lang w:val="en-US" w:eastAsia="zh-CN"/>
          <w:highlight w:val="auto"/>
        </w:rPr>
      </w:pPr>
      <w:r>
        <w:rPr>
          <w:rFonts w:ascii="宋体" w:eastAsia="宋体" w:cs="宋体" w:hint="eastAsia"/>
          <w:color w:val="auto"/>
          <w:sz w:val="21"/>
          <w:szCs w:val="21"/>
          <w:highlight w:val="auto"/>
        </w:rPr>
        <w:t>本次招标将于</w:t>
      </w:r>
      <w:r>
        <w:rPr>
          <w:rFonts w:ascii="宋体" w:cs="宋体" w:hint="eastAsia"/>
          <w:color w:val="auto"/>
          <w:sz w:val="21"/>
          <w:szCs w:val="21"/>
          <w:lang w:val="en-US" w:eastAsia="zh-CN"/>
          <w:highlight w:val="auto"/>
        </w:rPr>
        <w:t>2025年</w:t>
      </w:r>
      <w:r>
        <w:rPr>
          <w:rFonts w:ascii="宋体" w:cs="宋体" w:hint="eastAsia"/>
          <w:color w:val="auto"/>
          <w:kern w:val="0"/>
          <w:sz w:val="21"/>
          <w:szCs w:val="21"/>
          <w:lang w:val="en-US" w:eastAsia="zh-CN"/>
          <w:highlight w:val="auto"/>
        </w:rPr>
        <w:t>12</w:t>
      </w:r>
      <w:r>
        <w:rPr>
          <w:rFonts w:ascii="宋体" w:eastAsia="宋体" w:cs="宋体" w:hint="eastAsia"/>
          <w:color w:val="auto"/>
          <w:kern w:val="0"/>
          <w:sz w:val="21"/>
          <w:szCs w:val="21"/>
          <w:highlight w:val="auto"/>
        </w:rPr>
        <w:t>月</w:t>
      </w:r>
      <w:r>
        <w:rPr>
          <w:rFonts w:ascii="宋体" w:cs="宋体" w:hint="eastAsia"/>
          <w:color w:val="auto"/>
          <w:kern w:val="0"/>
          <w:sz w:val="21"/>
          <w:szCs w:val="21"/>
          <w:lang w:val="en-US" w:eastAsia="zh-CN"/>
          <w:highlight w:val="auto"/>
        </w:rPr>
        <w:t>4</w:t>
      </w:r>
      <w:r>
        <w:rPr>
          <w:rFonts w:ascii="宋体" w:eastAsia="宋体" w:cs="宋体" w:hint="eastAsia"/>
          <w:color w:val="auto"/>
          <w:kern w:val="0"/>
          <w:sz w:val="21"/>
          <w:szCs w:val="21"/>
          <w:highlight w:val="auto"/>
        </w:rPr>
        <w:t>日</w:t>
      </w:r>
      <w:r>
        <w:rPr>
          <w:rFonts w:ascii="宋体" w:cs="宋体" w:hint="eastAsia"/>
          <w:color w:val="auto"/>
          <w:sz w:val="21"/>
          <w:szCs w:val="21"/>
          <w:lang w:eastAsia="zh-CN"/>
          <w:highlight w:val="auto"/>
        </w:rPr>
        <w:t>下</w:t>
      </w:r>
      <w:r>
        <w:rPr>
          <w:rFonts w:ascii="宋体" w:cs="宋体" w:hint="eastAsia"/>
          <w:color w:val="auto"/>
          <w:sz w:val="21"/>
          <w:szCs w:val="21"/>
          <w:highlight w:val="auto"/>
        </w:rPr>
        <w:t>午</w:t>
      </w:r>
      <w:r>
        <w:rPr>
          <w:rFonts w:ascii="宋体" w:cs="宋体" w:hint="eastAsia"/>
          <w:color w:val="auto"/>
          <w:sz w:val="21"/>
          <w:szCs w:val="21"/>
          <w:lang w:val="en-US" w:eastAsia="zh-CN"/>
          <w:highlight w:val="auto"/>
        </w:rPr>
        <w:t>14</w:t>
      </w:r>
      <w:r>
        <w:rPr>
          <w:rFonts w:ascii="宋体" w:cs="宋体" w:hint="eastAsia"/>
          <w:color w:val="auto"/>
          <w:sz w:val="21"/>
          <w:szCs w:val="21"/>
          <w:highlight w:val="auto"/>
        </w:rPr>
        <w:t>时</w:t>
      </w:r>
      <w:r>
        <w:rPr>
          <w:rFonts w:ascii="宋体" w:cs="宋体" w:hint="eastAsia"/>
          <w:color w:val="auto"/>
          <w:sz w:val="21"/>
          <w:szCs w:val="21"/>
          <w:lang w:val="en-US" w:eastAsia="zh-CN"/>
          <w:highlight w:val="auto"/>
        </w:rPr>
        <w:t>15</w:t>
      </w:r>
      <w:r>
        <w:rPr>
          <w:rFonts w:ascii="宋体" w:cs="宋体" w:hint="eastAsia"/>
          <w:color w:val="auto"/>
          <w:sz w:val="21"/>
          <w:szCs w:val="21"/>
          <w:highlight w:val="auto"/>
        </w:rPr>
        <w:t>分在台州市椒江区东平路859号华伟总部大厦A区626室开标，</w:t>
      </w:r>
      <w:r>
        <w:rPr>
          <w:rFonts w:ascii="宋体" w:cs="宋体" w:hint="eastAsia"/>
          <w:color w:val="auto"/>
          <w:kern w:val="0"/>
          <w:sz w:val="21"/>
          <w:szCs w:val="21"/>
          <w:highlight w:val="auto"/>
        </w:rPr>
        <w:t>请在开标当日</w:t>
      </w:r>
      <w:r>
        <w:rPr>
          <w:rFonts w:ascii="宋体" w:cs="宋体" w:hint="eastAsia"/>
          <w:color w:val="auto"/>
          <w:sz w:val="21"/>
          <w:szCs w:val="21"/>
          <w:lang w:val="en-US" w:eastAsia="zh-CN"/>
          <w:highlight w:val="auto"/>
        </w:rPr>
        <w:t>13</w:t>
      </w:r>
      <w:r>
        <w:rPr>
          <w:rFonts w:ascii="宋体" w:cs="宋体" w:hint="eastAsia"/>
          <w:color w:val="auto"/>
          <w:sz w:val="21"/>
          <w:szCs w:val="21"/>
          <w:highlight w:val="auto"/>
        </w:rPr>
        <w:t>:</w:t>
      </w:r>
      <w:r>
        <w:rPr>
          <w:rFonts w:ascii="宋体" w:cs="宋体" w:hint="eastAsia"/>
          <w:color w:val="auto"/>
          <w:sz w:val="21"/>
          <w:szCs w:val="21"/>
          <w:lang w:val="en-US" w:eastAsia="zh-CN"/>
          <w:highlight w:val="auto"/>
        </w:rPr>
        <w:t>45</w:t>
      </w:r>
      <w:r>
        <w:rPr>
          <w:rFonts w:ascii="宋体" w:cs="宋体" w:hint="eastAsia"/>
          <w:color w:val="auto"/>
          <w:kern w:val="0"/>
          <w:sz w:val="21"/>
          <w:szCs w:val="21"/>
          <w:highlight w:val="auto"/>
        </w:rPr>
        <w:t>至</w:t>
      </w:r>
      <w:r>
        <w:rPr>
          <w:rFonts w:ascii="宋体" w:cs="宋体" w:hint="eastAsia"/>
          <w:color w:val="auto"/>
          <w:sz w:val="21"/>
          <w:szCs w:val="21"/>
          <w:lang w:val="en-US" w:eastAsia="zh-CN"/>
          <w:highlight w:val="auto"/>
        </w:rPr>
        <w:t>14</w:t>
      </w:r>
      <w:r>
        <w:rPr>
          <w:rFonts w:ascii="宋体" w:cs="宋体" w:hint="eastAsia"/>
          <w:color w:val="auto"/>
          <w:sz w:val="21"/>
          <w:szCs w:val="21"/>
          <w:highlight w:val="auto"/>
        </w:rPr>
        <w:t>:</w:t>
      </w:r>
      <w:r>
        <w:rPr>
          <w:rFonts w:ascii="宋体" w:cs="宋体" w:hint="eastAsia"/>
          <w:color w:val="auto"/>
          <w:sz w:val="21"/>
          <w:szCs w:val="21"/>
          <w:lang w:val="en-US" w:eastAsia="zh-CN"/>
          <w:highlight w:val="auto"/>
        </w:rPr>
        <w:t>15</w:t>
      </w:r>
      <w:r>
        <w:rPr>
          <w:rFonts w:ascii="宋体" w:cs="宋体" w:hint="eastAsia"/>
          <w:color w:val="auto"/>
          <w:kern w:val="0"/>
          <w:sz w:val="21"/>
          <w:szCs w:val="21"/>
          <w:highlight w:val="auto"/>
        </w:rPr>
        <w:t>将</w:t>
      </w:r>
      <w:r>
        <w:rPr>
          <w:rFonts w:ascii="宋体" w:cs="宋体" w:hint="eastAsia"/>
          <w:color w:val="auto"/>
          <w:kern w:val="0"/>
          <w:sz w:val="21"/>
          <w:szCs w:val="21"/>
          <w:lang w:eastAsia="zh-CN"/>
          <w:highlight w:val="auto"/>
        </w:rPr>
        <w:t>竞标</w:t>
      </w:r>
      <w:r>
        <w:rPr>
          <w:rFonts w:ascii="宋体" w:cs="宋体" w:hint="eastAsia"/>
          <w:color w:val="auto"/>
          <w:kern w:val="0"/>
          <w:sz w:val="21"/>
          <w:szCs w:val="21"/>
          <w:highlight w:val="auto"/>
        </w:rPr>
        <w:t>文件送达开标地点，逾期或不符合规定的</w:t>
      </w:r>
      <w:r>
        <w:rPr>
          <w:rFonts w:ascii="宋体" w:cs="宋体" w:hint="eastAsia"/>
          <w:color w:val="auto"/>
          <w:kern w:val="0"/>
          <w:sz w:val="21"/>
          <w:szCs w:val="21"/>
          <w:lang w:eastAsia="zh-CN"/>
          <w:highlight w:val="auto"/>
        </w:rPr>
        <w:t>竞标</w:t>
      </w:r>
      <w:r>
        <w:rPr>
          <w:rFonts w:ascii="宋体" w:cs="宋体" w:hint="eastAsia"/>
          <w:color w:val="auto"/>
          <w:kern w:val="0"/>
          <w:sz w:val="21"/>
          <w:szCs w:val="21"/>
          <w:highlight w:val="auto"/>
        </w:rPr>
        <w:t>文件恕不接受。</w:t>
      </w:r>
    </w:p>
    <w:p>
      <w:pPr>
        <w:shd w:val="clear" w:color="auto" w:fill="auto"/>
        <w:spacing w:line="360" w:lineRule="auto"/>
        <w:ind w:firstLineChars="200" w:firstLine="420"/>
        <w:rPr>
          <w:rFonts w:ascii="宋体" w:eastAsia="宋体" w:cs="宋体" w:hint="eastAsia"/>
          <w:color w:val="auto"/>
          <w:sz w:val="21"/>
          <w:szCs w:val="21"/>
          <w:lang w:val="en-US" w:eastAsia="zh-CN"/>
          <w:highlight w:val="auto"/>
        </w:rPr>
      </w:pPr>
      <w:r>
        <w:rPr>
          <w:rFonts w:ascii="宋体" w:cs="宋体" w:hint="eastAsia"/>
          <w:b/>
          <w:color w:val="auto"/>
          <w:kern w:val="0"/>
          <w:sz w:val="21"/>
          <w:szCs w:val="21"/>
          <w:highlight w:val="auto"/>
        </w:rPr>
        <w:t>七、</w:t>
      </w:r>
      <w:r>
        <w:rPr>
          <w:rFonts w:ascii="宋体" w:cs="宋体" w:hint="eastAsia"/>
          <w:b/>
          <w:color w:val="auto"/>
          <w:kern w:val="0"/>
          <w:sz w:val="21"/>
          <w:szCs w:val="21"/>
          <w:lang w:eastAsia="zh-CN"/>
          <w:highlight w:val="auto"/>
        </w:rPr>
        <w:t>竞标</w:t>
      </w:r>
      <w:r>
        <w:rPr>
          <w:rFonts w:ascii="宋体" w:cs="宋体" w:hint="eastAsia"/>
          <w:b/>
          <w:color w:val="auto"/>
          <w:kern w:val="0"/>
          <w:sz w:val="21"/>
          <w:szCs w:val="21"/>
          <w:highlight w:val="auto"/>
        </w:rPr>
        <w:t>保证金：</w:t>
      </w:r>
      <w:r>
        <w:rPr>
          <w:rFonts w:ascii="宋体" w:cs="宋体" w:hint="eastAsia"/>
          <w:b/>
          <w:color w:val="auto"/>
          <w:kern w:val="0"/>
          <w:sz w:val="21"/>
          <w:szCs w:val="21"/>
          <w:lang w:val="en-US" w:eastAsia="zh-CN"/>
          <w:highlight w:val="auto"/>
        </w:rPr>
        <w:t>无</w:t>
      </w:r>
    </w:p>
    <w:p>
      <w:pPr>
        <w:shd w:val="clear" w:color="auto" w:fill="auto"/>
        <w:spacing w:line="360" w:lineRule="auto"/>
        <w:ind w:firstLineChars="200" w:firstLine="420"/>
        <w:rPr>
          <w:rFonts w:ascii="宋体" w:cs="宋体" w:hint="eastAsia"/>
          <w:b/>
          <w:color w:val="auto"/>
          <w:sz w:val="21"/>
          <w:szCs w:val="21"/>
          <w:highlight w:val="auto"/>
        </w:rPr>
      </w:pPr>
      <w:r>
        <w:rPr>
          <w:rFonts w:ascii="宋体" w:cs="宋体" w:hint="eastAsia"/>
          <w:b/>
          <w:color w:val="auto"/>
          <w:sz w:val="21"/>
          <w:szCs w:val="21"/>
          <w:highlight w:val="auto"/>
        </w:rPr>
        <w:t>八、</w:t>
      </w:r>
      <w:r>
        <w:rPr>
          <w:rFonts w:ascii="宋体" w:cs="宋体" w:hint="eastAsia"/>
          <w:b/>
          <w:color w:val="auto"/>
          <w:sz w:val="21"/>
          <w:szCs w:val="21"/>
          <w:lang w:eastAsia="zh-CN"/>
          <w:highlight w:val="auto"/>
        </w:rPr>
        <w:t>竞标</w:t>
      </w:r>
      <w:r>
        <w:rPr>
          <w:rFonts w:ascii="宋体" w:cs="宋体" w:hint="eastAsia"/>
          <w:b/>
          <w:color w:val="auto"/>
          <w:sz w:val="21"/>
          <w:szCs w:val="21"/>
          <w:highlight w:val="auto"/>
        </w:rPr>
        <w:t>人信用信息查询渠道及截止时点、信用信息查询记录和证据留存的具体方式、信用信息的使用规则：</w:t>
      </w:r>
    </w:p>
    <w:p>
      <w:pPr>
        <w:shd w:val="clear" w:color="auto" w:fill="auto"/>
        <w:spacing w:line="360" w:lineRule="auto"/>
        <w:ind w:firstLineChars="200" w:firstLine="420"/>
        <w:rPr>
          <w:rFonts w:ascii="宋体" w:cs="宋体" w:hint="eastAsia"/>
          <w:color w:val="auto"/>
          <w:sz w:val="21"/>
          <w:szCs w:val="21"/>
          <w:highlight w:val="auto"/>
        </w:rPr>
      </w:pPr>
      <w:r>
        <w:rPr>
          <w:rFonts w:ascii="宋体" w:cs="宋体" w:hint="eastAsia"/>
          <w:color w:val="auto"/>
          <w:sz w:val="21"/>
          <w:szCs w:val="21"/>
          <w:highlight w:val="auto"/>
        </w:rPr>
        <w:t>1、查询渠道：</w:t>
      </w:r>
      <w:r>
        <w:rPr>
          <w:rFonts w:ascii="宋体" w:cs="宋体" w:hint="eastAsia"/>
          <w:color w:val="auto"/>
          <w:kern w:val="0"/>
          <w:sz w:val="21"/>
          <w:szCs w:val="21"/>
          <w:highlight w:val="auto"/>
        </w:rPr>
        <w:t>信用中国（www.creditchina.gov.cn）、中国政府采购网（www.ccgp.gov.cn）</w:t>
      </w:r>
      <w:r>
        <w:rPr>
          <w:rFonts w:ascii="宋体" w:cs="宋体" w:hint="eastAsia"/>
          <w:color w:val="auto"/>
          <w:sz w:val="21"/>
          <w:szCs w:val="21"/>
          <w:highlight w:val="auto"/>
        </w:rPr>
        <w:t>。</w:t>
      </w:r>
    </w:p>
    <w:p>
      <w:pPr>
        <w:shd w:val="clear" w:color="auto" w:fill="auto"/>
        <w:spacing w:line="360" w:lineRule="auto"/>
        <w:ind w:firstLineChars="200" w:firstLine="420"/>
        <w:rPr>
          <w:rFonts w:ascii="宋体" w:cs="宋体" w:hint="eastAsia"/>
          <w:b/>
          <w:bCs/>
          <w:color w:val="auto"/>
          <w:sz w:val="21"/>
          <w:szCs w:val="21"/>
          <w:shd w:val="clear" w:color="FFFFFF" w:fill="D9D9D9"/>
          <w:highlight w:val="auto"/>
        </w:rPr>
      </w:pPr>
      <w:r>
        <w:rPr>
          <w:rFonts w:ascii="宋体" w:cs="宋体" w:hint="eastAsia"/>
          <w:color w:val="auto"/>
          <w:sz w:val="21"/>
          <w:szCs w:val="21"/>
          <w:highlight w:val="auto"/>
        </w:rPr>
        <w:t>2、截止时</w:t>
      </w:r>
      <w:r>
        <w:rPr>
          <w:rFonts w:ascii="宋体" w:cs="宋体" w:hint="eastAsia"/>
          <w:color w:val="auto"/>
          <w:sz w:val="21"/>
          <w:szCs w:val="21"/>
          <w:lang w:val="en-US" w:eastAsia="zh-CN"/>
          <w:highlight w:val="auto"/>
        </w:rPr>
        <w:t>间</w:t>
      </w:r>
      <w:r>
        <w:rPr>
          <w:rFonts w:ascii="宋体" w:cs="宋体" w:hint="eastAsia"/>
          <w:color w:val="auto"/>
          <w:sz w:val="21"/>
          <w:szCs w:val="21"/>
          <w:highlight w:val="auto"/>
        </w:rPr>
        <w:t>：开标后评</w:t>
      </w:r>
      <w:r>
        <w:rPr>
          <w:rFonts w:ascii="宋体" w:cs="宋体" w:hint="eastAsia"/>
          <w:color w:val="auto"/>
          <w:sz w:val="21"/>
          <w:szCs w:val="21"/>
          <w:lang w:val="en-US" w:eastAsia="zh-CN"/>
          <w:highlight w:val="auto"/>
        </w:rPr>
        <w:t>审</w:t>
      </w:r>
      <w:r>
        <w:rPr>
          <w:rFonts w:ascii="宋体" w:cs="宋体" w:hint="eastAsia"/>
          <w:color w:val="auto"/>
          <w:sz w:val="21"/>
          <w:szCs w:val="21"/>
          <w:highlight w:val="auto"/>
        </w:rPr>
        <w:t>前。</w:t>
      </w:r>
    </w:p>
    <w:p>
      <w:pPr>
        <w:shd w:val="clear" w:color="auto" w:fill="auto"/>
        <w:spacing w:line="360" w:lineRule="auto"/>
        <w:ind w:firstLineChars="200" w:firstLine="420"/>
        <w:rPr>
          <w:rFonts w:ascii="宋体" w:cs="宋体" w:hint="eastAsia"/>
          <w:color w:val="auto"/>
          <w:sz w:val="21"/>
          <w:szCs w:val="21"/>
          <w:highlight w:val="auto"/>
        </w:rPr>
      </w:pPr>
      <w:r>
        <w:rPr>
          <w:rFonts w:ascii="宋体" w:cs="宋体" w:hint="eastAsia"/>
          <w:color w:val="auto"/>
          <w:sz w:val="21"/>
          <w:szCs w:val="21"/>
          <w:highlight w:val="auto"/>
        </w:rPr>
        <w:t>3、信用信息查询记录和证据留存的具体方式：由采购组织机构在规定查询时间内打印信用信息查询记录并归入项目档案。</w:t>
      </w:r>
    </w:p>
    <w:p>
      <w:pPr>
        <w:shd w:val="clear" w:color="auto" w:fill="auto"/>
        <w:spacing w:line="360" w:lineRule="auto"/>
        <w:ind w:firstLineChars="200" w:firstLine="420"/>
        <w:rPr>
          <w:rFonts w:ascii="宋体" w:cs="宋体" w:hint="eastAsia"/>
          <w:color w:val="auto"/>
          <w:sz w:val="21"/>
          <w:szCs w:val="21"/>
          <w:highlight w:val="auto"/>
        </w:rPr>
      </w:pPr>
      <w:r>
        <w:rPr>
          <w:rFonts w:ascii="宋体" w:cs="宋体" w:hint="eastAsia"/>
          <w:color w:val="auto"/>
          <w:sz w:val="21"/>
          <w:szCs w:val="21"/>
          <w:highlight w:val="auto"/>
        </w:rPr>
        <w:t>4、使用规则：对列入失信被执行人、重大税收违法案件当事人名单、政府采购严重违法失信行为记录名单及其他不符合《中华人民共和国政府采购法》第二十二条规定条件的供应商，将被拒绝其参与采购活动。</w:t>
      </w:r>
    </w:p>
    <w:p>
      <w:pPr>
        <w:shd w:val="clear" w:color="auto" w:fill="auto"/>
        <w:spacing w:line="360" w:lineRule="auto"/>
        <w:ind w:firstLineChars="200" w:firstLine="420"/>
        <w:rPr>
          <w:rFonts w:ascii="宋体" w:cs="宋体" w:hint="eastAsia"/>
          <w:color w:val="auto"/>
          <w:sz w:val="21"/>
          <w:szCs w:val="21"/>
          <w:highlight w:val="auto"/>
        </w:rPr>
      </w:pPr>
      <w:r>
        <w:rPr>
          <w:rFonts w:ascii="宋体" w:cs="宋体" w:hint="eastAsia"/>
          <w:b/>
          <w:bCs/>
          <w:color w:val="auto"/>
          <w:sz w:val="21"/>
          <w:szCs w:val="21"/>
          <w:highlight w:val="auto"/>
        </w:rPr>
        <w:t>九、</w:t>
      </w:r>
      <w:r>
        <w:rPr>
          <w:rFonts w:ascii="宋体" w:cs="宋体" w:hint="eastAsia"/>
          <w:b/>
          <w:color w:val="auto"/>
          <w:sz w:val="21"/>
          <w:szCs w:val="21"/>
          <w:highlight w:val="auto"/>
        </w:rPr>
        <w:t>相关注意事项</w:t>
      </w:r>
      <w:r>
        <w:rPr>
          <w:rFonts w:ascii="宋体" w:cs="宋体" w:hint="eastAsia"/>
          <w:color w:val="auto"/>
          <w:sz w:val="21"/>
          <w:szCs w:val="21"/>
          <w:highlight w:val="auto"/>
        </w:rPr>
        <w:t>：</w:t>
      </w:r>
    </w:p>
    <w:p>
      <w:pPr>
        <w:shd w:val="clear" w:color="auto" w:fill="auto"/>
        <w:spacing w:line="360" w:lineRule="auto"/>
        <w:ind w:firstLineChars="200" w:firstLine="420"/>
        <w:rPr>
          <w:rFonts w:ascii="宋体" w:cs="宋体" w:hint="eastAsia"/>
          <w:color w:val="auto"/>
          <w:sz w:val="21"/>
          <w:szCs w:val="21"/>
          <w:highlight w:val="auto"/>
        </w:rPr>
      </w:pPr>
      <w:r>
        <w:rPr>
          <w:rFonts w:ascii="宋体" w:cs="宋体" w:hint="eastAsia"/>
          <w:color w:val="auto"/>
          <w:sz w:val="21"/>
          <w:szCs w:val="21"/>
          <w:highlight w:val="auto"/>
        </w:rPr>
        <w:t>1、</w:t>
      </w:r>
      <w:r>
        <w:rPr>
          <w:rFonts w:ascii="宋体" w:cs="宋体" w:hint="eastAsia"/>
          <w:color w:val="auto"/>
          <w:kern w:val="0"/>
          <w:sz w:val="21"/>
          <w:szCs w:val="21"/>
          <w:highlight w:val="auto"/>
        </w:rPr>
        <w:t>供应商认为采购文件使自己的权益受到损害的，可以在采购响应截止时间之前，以书面形式一次性向采购人和</w:t>
      </w:r>
      <w:r>
        <w:rPr>
          <w:rFonts w:ascii="宋体" w:cs="宋体" w:hint="eastAsia"/>
          <w:color w:val="auto"/>
          <w:sz w:val="21"/>
          <w:szCs w:val="21"/>
          <w:highlight w:val="auto"/>
        </w:rPr>
        <w:t>采购代理机构</w:t>
      </w:r>
      <w:r>
        <w:rPr>
          <w:rFonts w:ascii="宋体" w:cs="宋体" w:hint="eastAsia"/>
          <w:color w:val="auto"/>
          <w:kern w:val="0"/>
          <w:sz w:val="21"/>
          <w:szCs w:val="21"/>
          <w:highlight w:val="auto"/>
        </w:rPr>
        <w:t>提出同一环节的质疑。采购人有权对供应商提交的资质、业绩、认证、检测报告等材料进行实地核查或第三方核验，发现虚假材料有权取消中标资格并追究违约责任。否则，被质疑人可不予接受。</w:t>
      </w:r>
    </w:p>
    <w:p>
      <w:pPr>
        <w:shd w:val="clear" w:color="auto" w:fill="auto"/>
        <w:spacing w:line="360" w:lineRule="auto"/>
        <w:ind w:firstLineChars="200" w:firstLine="420"/>
        <w:rPr>
          <w:rFonts w:ascii="宋体" w:cs="宋体" w:hint="eastAsia"/>
          <w:color w:val="auto"/>
          <w:sz w:val="21"/>
          <w:szCs w:val="21"/>
          <w:highlight w:val="auto"/>
        </w:rPr>
      </w:pPr>
      <w:r>
        <w:rPr>
          <w:rFonts w:ascii="宋体" w:cs="宋体" w:hint="eastAsia"/>
          <w:color w:val="auto"/>
          <w:sz w:val="21"/>
          <w:szCs w:val="21"/>
          <w:lang w:val="en-US" w:eastAsia="zh-CN"/>
          <w:highlight w:val="auto"/>
        </w:rPr>
        <w:t>2</w:t>
      </w:r>
      <w:r>
        <w:rPr>
          <w:rFonts w:ascii="宋体" w:cs="宋体" w:hint="eastAsia"/>
          <w:color w:val="auto"/>
          <w:sz w:val="21"/>
          <w:szCs w:val="21"/>
          <w:highlight w:val="auto"/>
        </w:rPr>
        <w:t>、</w:t>
      </w:r>
      <w:r>
        <w:rPr>
          <w:rFonts w:ascii="宋体" w:cs="宋体" w:hint="eastAsia"/>
          <w:b/>
          <w:color w:val="auto"/>
          <w:kern w:val="0"/>
          <w:sz w:val="21"/>
          <w:szCs w:val="21"/>
          <w:highlight w:val="auto"/>
        </w:rPr>
        <w:t>购买招标文件时应提交的资料</w:t>
      </w:r>
      <w:r>
        <w:rPr>
          <w:rFonts w:ascii="宋体" w:cs="宋体" w:hint="eastAsia"/>
          <w:color w:val="auto"/>
          <w:kern w:val="0"/>
          <w:sz w:val="21"/>
          <w:szCs w:val="21"/>
          <w:highlight w:val="auto"/>
        </w:rPr>
        <w:t>（复印件须加盖单位公章）：</w:t>
      </w:r>
    </w:p>
    <w:p>
      <w:pPr>
        <w:shd w:val="clear" w:color="auto" w:fill="auto"/>
        <w:spacing w:line="360" w:lineRule="auto"/>
        <w:ind w:firstLineChars="200" w:firstLine="420"/>
        <w:rPr>
          <w:rFonts w:ascii="宋体" w:cs="宋体" w:hint="eastAsia"/>
          <w:color w:val="auto"/>
          <w:sz w:val="21"/>
          <w:szCs w:val="21"/>
          <w:highlight w:val="auto"/>
        </w:rPr>
      </w:pPr>
      <w:r>
        <w:rPr>
          <w:rFonts w:ascii="宋体" w:cs="宋体" w:hint="eastAsia"/>
          <w:color w:val="auto"/>
          <w:kern w:val="0"/>
          <w:sz w:val="21"/>
          <w:szCs w:val="21"/>
          <w:highlight w:val="auto"/>
        </w:rPr>
        <w:t>1）营业执照复印件；</w:t>
      </w:r>
    </w:p>
    <w:p>
      <w:pPr>
        <w:shd w:val="clear" w:color="auto" w:fill="auto"/>
        <w:spacing w:line="360" w:lineRule="auto"/>
        <w:ind w:firstLineChars="200" w:firstLine="420"/>
        <w:rPr>
          <w:rFonts w:ascii="宋体" w:cs="宋体" w:hint="eastAsia"/>
          <w:color w:val="auto"/>
          <w:kern w:val="0"/>
          <w:sz w:val="21"/>
          <w:szCs w:val="21"/>
          <w:highlight w:val="auto"/>
        </w:rPr>
      </w:pPr>
      <w:r>
        <w:rPr>
          <w:rFonts w:ascii="宋体" w:cs="宋体" w:hint="eastAsia"/>
          <w:color w:val="auto"/>
          <w:kern w:val="0"/>
          <w:sz w:val="21"/>
          <w:szCs w:val="21"/>
          <w:highlight w:val="auto"/>
        </w:rPr>
        <w:t>2）授权委托书原件及</w:t>
      </w:r>
      <w:r>
        <w:rPr>
          <w:rFonts w:ascii="宋体" w:cs="宋体" w:hint="eastAsia"/>
          <w:color w:val="auto"/>
          <w:sz w:val="21"/>
          <w:szCs w:val="21"/>
          <w:highlight w:val="auto"/>
        </w:rPr>
        <w:t>被授权人身份证复印件</w:t>
      </w:r>
      <w:r>
        <w:rPr>
          <w:rFonts w:ascii="宋体" w:cs="宋体" w:hint="eastAsia"/>
          <w:color w:val="auto"/>
          <w:kern w:val="0"/>
          <w:sz w:val="21"/>
          <w:szCs w:val="21"/>
          <w:highlight w:val="auto"/>
        </w:rPr>
        <w:t>；</w:t>
      </w:r>
    </w:p>
    <w:p>
      <w:pPr>
        <w:shd w:val="clear" w:color="auto" w:fill="auto"/>
        <w:spacing w:line="360" w:lineRule="auto"/>
        <w:ind w:firstLineChars="200" w:firstLine="420"/>
        <w:rPr>
          <w:rFonts w:ascii="宋体" w:cs="宋体"/>
          <w:b/>
          <w:color w:val="auto"/>
          <w:sz w:val="21"/>
          <w:szCs w:val="21"/>
          <w:highlight w:val="auto"/>
        </w:rPr>
      </w:pPr>
      <w:r>
        <w:rPr>
          <w:rFonts w:ascii="宋体" w:cs="宋体" w:hint="eastAsia"/>
          <w:color w:val="auto"/>
          <w:sz w:val="21"/>
          <w:szCs w:val="21"/>
          <w:highlight w:val="auto"/>
        </w:rPr>
        <w:t>3）供应商报名表。</w:t>
      </w:r>
    </w:p>
    <w:p>
      <w:pPr>
        <w:shd w:val="clear" w:color="auto" w:fill="auto"/>
        <w:snapToGrid w:val="0"/>
        <w:spacing w:line="360" w:lineRule="auto"/>
        <w:ind w:firstLineChars="200" w:firstLine="420"/>
        <w:rPr>
          <w:rFonts w:ascii="宋体" w:cs="宋体"/>
          <w:b/>
          <w:bCs/>
          <w:color w:val="auto"/>
          <w:kern w:val="0"/>
          <w:sz w:val="21"/>
          <w:szCs w:val="21"/>
          <w:highlight w:val="auto"/>
        </w:rPr>
      </w:pPr>
      <w:r>
        <w:rPr>
          <w:rFonts w:ascii="宋体" w:cs="宋体" w:hint="eastAsia"/>
          <w:b/>
          <w:bCs/>
          <w:color w:val="auto"/>
          <w:kern w:val="0"/>
          <w:sz w:val="21"/>
          <w:szCs w:val="21"/>
          <w:highlight w:val="auto"/>
        </w:rPr>
        <w:t>十、联系方式：</w:t>
      </w:r>
    </w:p>
    <w:p>
      <w:pPr>
        <w:shd w:val="clear" w:color="auto" w:fill="auto"/>
        <w:spacing w:line="360" w:lineRule="auto"/>
        <w:ind w:firstLineChars="200" w:firstLine="420"/>
        <w:rPr>
          <w:rFonts w:ascii="宋体" w:cs="宋体"/>
          <w:b/>
          <w:bCs/>
          <w:color w:val="auto"/>
          <w:sz w:val="21"/>
          <w:szCs w:val="21"/>
          <w:highlight w:val="auto"/>
        </w:rPr>
      </w:pPr>
      <w:r>
        <w:rPr>
          <w:rFonts w:ascii="宋体" w:cs="宋体" w:hint="eastAsia"/>
          <w:b/>
          <w:bCs/>
          <w:color w:val="auto"/>
          <w:sz w:val="21"/>
          <w:szCs w:val="21"/>
          <w:highlight w:val="auto"/>
        </w:rPr>
        <w:t>（一）采购代理机构</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Chars="200" w:firstLine="420"/>
        <w:textAlignment w:val="auto"/>
        <w:rPr>
          <w:rFonts w:ascii="宋体" w:cs="Arial" w:hint="eastAsia"/>
          <w:color w:val="auto"/>
          <w:sz w:val="21"/>
          <w:szCs w:val="21"/>
          <w:highlight w:val="auto"/>
        </w:rPr>
      </w:pPr>
      <w:r>
        <w:rPr>
          <w:rFonts w:ascii="宋体" w:cs="Arial" w:hint="eastAsia"/>
          <w:color w:val="auto"/>
          <w:sz w:val="21"/>
          <w:szCs w:val="21"/>
          <w:highlight w:val="auto"/>
        </w:rPr>
        <w:t>名    称：台州市建航工程管理有限公司</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Chars="200" w:firstLine="420"/>
        <w:textAlignment w:val="auto"/>
        <w:rPr>
          <w:rFonts w:ascii="宋体" w:cs="宋体" w:hint="eastAsia"/>
          <w:color w:val="auto"/>
          <w:sz w:val="21"/>
          <w:szCs w:val="21"/>
          <w:highlight w:val="auto"/>
        </w:rPr>
      </w:pPr>
      <w:r>
        <w:rPr>
          <w:rFonts w:ascii="宋体" w:cs="宋体" w:hint="eastAsia"/>
          <w:color w:val="auto"/>
          <w:sz w:val="21"/>
          <w:szCs w:val="21"/>
          <w:highlight w:val="auto"/>
        </w:rPr>
        <w:t>联 系 人：施小姐</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Chars="200" w:firstLine="420"/>
        <w:textAlignment w:val="auto"/>
        <w:rPr>
          <w:rFonts w:ascii="宋体" w:cs="宋体" w:hint="eastAsia"/>
          <w:color w:val="auto"/>
          <w:sz w:val="21"/>
          <w:szCs w:val="21"/>
          <w:highlight w:val="auto"/>
        </w:rPr>
      </w:pPr>
      <w:r>
        <w:rPr>
          <w:rFonts w:ascii="宋体" w:cs="宋体" w:hint="eastAsia"/>
          <w:color w:val="auto"/>
          <w:sz w:val="21"/>
          <w:szCs w:val="21"/>
          <w:highlight w:val="auto"/>
        </w:rPr>
        <w:t xml:space="preserve">联系电话：0576-88810077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Chars="200" w:firstLine="420"/>
        <w:textAlignment w:val="auto"/>
        <w:rPr>
          <w:rFonts w:ascii="宋体" w:hint="eastAsia"/>
          <w:color w:val="auto"/>
          <w:kern w:val="0"/>
          <w:sz w:val="21"/>
          <w:szCs w:val="21"/>
          <w:highlight w:val="auto"/>
        </w:rPr>
      </w:pPr>
      <w:r>
        <w:rPr>
          <w:rFonts w:ascii="宋体" w:cs="Arial" w:hint="eastAsia"/>
          <w:color w:val="auto"/>
          <w:sz w:val="21"/>
          <w:szCs w:val="21"/>
          <w:highlight w:val="auto"/>
        </w:rPr>
        <w:t>地    址：浙江省台州市经济开发区天和路95号天和大厦B幢1104</w:t>
      </w:r>
      <w:r>
        <w:rPr>
          <w:rFonts w:ascii="宋体" w:hint="eastAsia"/>
          <w:color w:val="auto"/>
          <w:kern w:val="0"/>
          <w:sz w:val="21"/>
          <w:szCs w:val="21"/>
          <w:highlight w:val="auto"/>
        </w:rPr>
        <w:t xml:space="preserve"> </w:t>
      </w:r>
    </w:p>
    <w:p>
      <w:pPr>
        <w:shd w:val="clear" w:color="auto" w:fill="auto"/>
        <w:spacing w:line="360" w:lineRule="auto"/>
        <w:ind w:firstLineChars="200" w:firstLine="420"/>
        <w:rPr>
          <w:rFonts w:ascii="宋体"/>
          <w:b/>
          <w:color w:val="auto"/>
          <w:sz w:val="21"/>
          <w:szCs w:val="21"/>
          <w:highlight w:val="auto"/>
        </w:rPr>
      </w:pPr>
      <w:r>
        <w:rPr>
          <w:rFonts w:ascii="宋体" w:hint="eastAsia"/>
          <w:b/>
          <w:color w:val="auto"/>
          <w:sz w:val="21"/>
          <w:szCs w:val="21"/>
          <w:highlight w:val="auto"/>
        </w:rPr>
        <w:t>（二）采购人</w:t>
      </w:r>
      <w:r>
        <w:rPr>
          <w:rFonts w:ascii="宋体" w:cs="Arial" w:hint="eastAsia"/>
          <w:color w:val="auto"/>
          <w:sz w:val="21"/>
          <w:szCs w:val="21"/>
          <w:highlight w:val="auto"/>
        </w:rPr>
        <w:t xml:space="preserve"> </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Chars="200" w:firstLine="420"/>
        <w:textAlignment w:val="auto"/>
        <w:rPr>
          <w:rFonts w:ascii="宋体" w:eastAsia="宋体" w:cs="宋体" w:hint="eastAsia"/>
          <w:color w:val="auto"/>
          <w:sz w:val="21"/>
          <w:szCs w:val="21"/>
          <w:lang w:eastAsia="zh-CN"/>
          <w:highlight w:val="auto"/>
        </w:rPr>
      </w:pPr>
      <w:r>
        <w:rPr>
          <w:rFonts w:ascii="宋体" w:cs="宋体" w:hint="eastAsia"/>
          <w:color w:val="auto"/>
          <w:sz w:val="21"/>
          <w:szCs w:val="21"/>
          <w:highlight w:val="auto"/>
        </w:rPr>
        <w:t>名    称：</w:t>
      </w:r>
      <w:r>
        <w:rPr>
          <w:rFonts w:ascii="宋体" w:cs="宋体" w:hint="eastAsia"/>
          <w:color w:val="auto"/>
          <w:sz w:val="21"/>
          <w:szCs w:val="21"/>
          <w:lang w:eastAsia="zh-CN"/>
          <w:highlight w:val="auto"/>
        </w:rPr>
        <w:t>中华人民共和国台州海关</w:t>
      </w:r>
    </w:p>
    <w:p>
      <w:pPr>
        <w:pStyle w:val="15"/>
        <w:keepNext w:val="0"/>
        <w:keepLines w:val="0"/>
        <w:pageBreakBefore w:val="0"/>
        <w:widowControl/>
        <w:shd w:val="clear" w:color="auto" w:fill="auto"/>
        <w:kinsoku/>
        <w:wordWrap/>
        <w:overflowPunct/>
        <w:topLinePunct w:val="0"/>
        <w:autoSpaceDE/>
        <w:autoSpaceDN/>
        <w:bidi w:val="0"/>
        <w:adjustRightInd/>
        <w:snapToGrid/>
        <w:spacing w:before="75" w:beforeAutospacing="0" w:after="75" w:afterAutospacing="0" w:line="400" w:lineRule="exact"/>
        <w:ind w:firstLineChars="200" w:firstLine="420"/>
        <w:textAlignment w:val="auto"/>
        <w:rPr>
          <w:rFonts w:cs="宋体"/>
          <w:color w:val="auto"/>
          <w:kern w:val="2"/>
          <w:sz w:val="21"/>
          <w:szCs w:val="21"/>
          <w:highlight w:val="auto"/>
        </w:rPr>
      </w:pPr>
      <w:r>
        <w:rPr>
          <w:rFonts w:cs="宋体"/>
          <w:color w:val="auto"/>
          <w:kern w:val="2"/>
          <w:sz w:val="21"/>
          <w:szCs w:val="21"/>
          <w:highlight w:val="auto"/>
        </w:rPr>
        <w:t>联系人：吕先生</w:t>
      </w:r>
    </w:p>
    <w:p>
      <w:pPr>
        <w:pStyle w:val="15"/>
        <w:keepNext w:val="0"/>
        <w:keepLines w:val="0"/>
        <w:pageBreakBefore w:val="0"/>
        <w:widowControl/>
        <w:shd w:val="clear" w:color="auto" w:fill="auto"/>
        <w:kinsoku/>
        <w:wordWrap/>
        <w:overflowPunct/>
        <w:topLinePunct w:val="0"/>
        <w:autoSpaceDE/>
        <w:autoSpaceDN/>
        <w:bidi w:val="0"/>
        <w:adjustRightInd/>
        <w:snapToGrid/>
        <w:spacing w:before="75" w:beforeAutospacing="0" w:after="75" w:afterAutospacing="0" w:line="400" w:lineRule="exact"/>
        <w:ind w:firstLineChars="200" w:firstLine="420"/>
        <w:textAlignment w:val="auto"/>
        <w:rPr>
          <w:rFonts w:cs="宋体"/>
          <w:color w:val="auto"/>
          <w:kern w:val="2"/>
          <w:sz w:val="21"/>
          <w:szCs w:val="21"/>
          <w:highlight w:val="auto"/>
        </w:rPr>
      </w:pPr>
      <w:r>
        <w:rPr>
          <w:rFonts w:cs="宋体"/>
          <w:color w:val="auto"/>
          <w:kern w:val="2"/>
          <w:sz w:val="21"/>
          <w:szCs w:val="21"/>
          <w:highlight w:val="auto"/>
        </w:rPr>
        <w:t>联系电话： 0576-88686293</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Chars="200" w:firstLine="420"/>
        <w:textAlignment w:val="auto"/>
        <w:rPr>
          <w:rFonts w:ascii="宋体" w:cs="宋体"/>
          <w:color w:val="auto"/>
          <w:sz w:val="21"/>
          <w:szCs w:val="21"/>
          <w:highlight w:val="auto"/>
        </w:rPr>
      </w:pPr>
      <w:r>
        <w:rPr>
          <w:rFonts w:ascii="宋体" w:cs="宋体" w:hint="eastAsia"/>
          <w:color w:val="auto"/>
          <w:sz w:val="21"/>
          <w:szCs w:val="21"/>
          <w:highlight w:val="auto"/>
        </w:rPr>
        <w:t>地址：台州市中心大道269号</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50"/>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Times New Roman">
    <w:panose1 w:val="02020603050405020304"/>
    <w:charset w:val="01"/>
    <w:family w:val="roman"/>
    <w:pitch w:val="variable"/>
    <w:sig w:usb0="E0002EFF" w:usb1="C000785B" w:usb2="00000009" w:usb3="00000000" w:csb0="400001FF" w:csb1="FFFF0000"/>
  </w:font>
  <w:font w:name="方正书宋简体">
    <w:altName w:val="宋体"/>
    <w:panose1 w:val="00000000000000000000"/>
    <w:charset w:val="86"/>
    <w:family w:val="script"/>
    <w:pitch w:val="variable"/>
    <w:sig w:usb0="00000000" w:usb1="00000000" w:usb2="0000001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65A49CA1"/>
    <w:multiLevelType w:val="singleLevel"/>
    <w:tmpl w:val="65A49CA1"/>
    <w:lvl w:ilvl="0">
      <w:start w:val="2"/>
      <w:numFmt w:val="decimal"/>
      <w:lvlRestart w:val="0"/>
      <w:suff w:val="nothing"/>
      <w:lvlText w:val="%1、"/>
      <w:lvlJc w:val="left"/>
      <w:pPr>
        <w:ind w:left="0" w:hanging="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TIwZjlhMmNhNWE0ZTA0Mjg4NGQ1MTI2MGM4OThlYWI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ind w:firstLine="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Normal (Web)"/>
    <w:basedOn w:val="0"/>
    <w:pPr>
      <w:widowControl/>
      <w:spacing w:before="100" w:beforeAutospacing="1" w:after="100" w:afterAutospacing="1"/>
      <w:jc w:val="left"/>
    </w:pPr>
    <w:rPr>
      <w:rFonts w:ascii="宋体"/>
      <w:kern w:val="0"/>
      <w:sz w:val="24"/>
    </w:rPr>
  </w:style>
  <w:style w:type="paragraph" w:customStyle="1" w:styleId="16">
    <w:name w:val="zw"/>
    <w:basedOn w:val="0"/>
    <w:pPr>
      <w:widowControl/>
      <w:spacing w:before="30"/>
      <w:ind w:left="100" w:right="100"/>
    </w:pPr>
    <w:rPr>
      <w:rFonts w:ascii="方正书宋简体" w:eastAsia="方正书宋简体"/>
      <w:color w:val="000000"/>
      <w:kern w:val="0"/>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2</Pages>
  <Words>1067</Words>
  <Characters>1206</Characters>
  <Lines>65</Lines>
  <Paragraphs>53</Paragraphs>
  <CharactersWithSpaces>1233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Ushop</dc:creator>
  <cp:lastModifiedBy>黄龄颉</cp:lastModifiedBy>
  <cp:revision>1</cp:revision>
  <dcterms:created xsi:type="dcterms:W3CDTF">2025-11-26T01:15:00Z</dcterms:created>
  <dcterms:modified xsi:type="dcterms:W3CDTF">2025-11-26T09:57:14Z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2052-12.1.0.18276</vt:lpwstr>
  </property>
  <property fmtid="{D5CDD505-2E9C-101B-9397-08002B2CF9AE}" pid="3" name="ICV">
    <vt:lpwstr>7BB8EFB2E5004B88B95209A26862FFB8_11</vt:lpwstr>
  </property>
</Properties>
</file>