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hd w:val="clear" w:color="auto" w:fill="FFFFFF"/>
        <w:spacing w:line="360" w:lineRule="auto"/>
        <w:jc w:val="center"/>
        <w:textAlignment w:val="bottom"/>
        <w:rPr>
          <w:rFonts w:ascii="宋体" w:cs="宋体" w:hint="eastAsia"/>
          <w:b/>
          <w:kern w:val="0"/>
          <w:sz w:val="24"/>
        </w:rPr>
      </w:pPr>
      <w:bookmarkStart w:id="0" w:name="_GoBack"/>
      <w:bookmarkEnd w:id="0"/>
      <w:r>
        <w:rPr>
          <w:rFonts w:ascii="宋体" w:cs="宋体" w:hint="eastAsia"/>
          <w:b/>
          <w:kern w:val="0"/>
          <w:sz w:val="24"/>
        </w:rPr>
        <w:t>台州海关综合技术服务中心公开体检信息系统技术与服务项目的</w:t>
      </w:r>
    </w:p>
    <w:p>
      <w:pPr>
        <w:shd w:val="clear" w:color="auto" w:fill="FFFFFF"/>
        <w:spacing w:line="360" w:lineRule="auto"/>
        <w:jc w:val="center"/>
        <w:textAlignment w:val="bottom"/>
        <w:rPr>
          <w:rFonts w:ascii="宋体" w:cs="宋体"/>
          <w:b/>
          <w:kern w:val="0"/>
          <w:sz w:val="24"/>
        </w:rPr>
      </w:pPr>
      <w:r>
        <w:rPr>
          <w:rFonts w:ascii="宋体" w:cs="宋体" w:hint="eastAsia"/>
          <w:b/>
          <w:kern w:val="0"/>
          <w:sz w:val="24"/>
        </w:rPr>
        <w:t>竞争性磋商公告</w:t>
      </w:r>
    </w:p>
    <w:p>
      <w:pPr>
        <w:shd w:val="clear" w:color="auto" w:fill="FFFFFF"/>
        <w:spacing w:line="360" w:lineRule="auto"/>
        <w:ind w:firstLineChars="200" w:firstLine="480"/>
        <w:textAlignment w:val="bottom"/>
        <w:rPr>
          <w:rFonts w:ascii="宋体" w:cs="宋体"/>
          <w:b/>
          <w:kern w:val="0"/>
          <w:sz w:val="24"/>
        </w:rPr>
      </w:pPr>
      <w:r>
        <w:rPr>
          <w:rFonts w:ascii="宋体" w:cs="宋体" w:hint="eastAsia"/>
          <w:b/>
          <w:kern w:val="0"/>
          <w:sz w:val="24"/>
        </w:rPr>
        <w:t>浙江豪圣建设项目管理有限公司</w:t>
      </w:r>
      <w:r>
        <w:rPr>
          <w:rFonts w:ascii="宋体" w:cs="宋体" w:hint="eastAsia"/>
          <w:bCs/>
          <w:kern w:val="0"/>
          <w:sz w:val="24"/>
        </w:rPr>
        <w:t>受</w:t>
      </w:r>
      <w:r>
        <w:rPr>
          <w:rFonts w:ascii="宋体" w:cs="宋体" w:hint="eastAsia"/>
          <w:bCs/>
          <w:sz w:val="24"/>
        </w:rPr>
        <w:t>台州海关综合技术服务中心</w:t>
      </w:r>
      <w:r>
        <w:rPr>
          <w:rFonts w:ascii="宋体" w:cs="宋体" w:hint="eastAsia"/>
          <w:bCs/>
          <w:kern w:val="0"/>
          <w:sz w:val="24"/>
        </w:rPr>
        <w:t>委托，就</w:t>
      </w:r>
      <w:r>
        <w:rPr>
          <w:rFonts w:ascii="宋体" w:cs="宋体" w:hint="eastAsia"/>
          <w:kern w:val="0"/>
          <w:sz w:val="24"/>
        </w:rPr>
        <w:t>台州海关综合技术服务中心公开体检信息系统技术与服务项目</w:t>
      </w:r>
      <w:r>
        <w:rPr>
          <w:rFonts w:ascii="宋体" w:cs="宋体" w:hint="eastAsia"/>
          <w:bCs/>
          <w:kern w:val="0"/>
          <w:sz w:val="24"/>
        </w:rPr>
        <w:t>进行</w:t>
      </w:r>
      <w:r>
        <w:rPr>
          <w:rFonts w:ascii="宋体" w:cs="宋体" w:hint="eastAsia"/>
          <w:b/>
          <w:kern w:val="0"/>
          <w:sz w:val="24"/>
        </w:rPr>
        <w:t>竞争性磋商</w:t>
      </w:r>
      <w:r>
        <w:rPr>
          <w:rFonts w:ascii="宋体" w:cs="宋体" w:hint="eastAsia"/>
          <w:bCs/>
          <w:kern w:val="0"/>
          <w:sz w:val="24"/>
        </w:rPr>
        <w:t>，现欢迎国内合格的供应商前来响应。具体如下：</w:t>
      </w:r>
    </w:p>
    <w:p>
      <w:pPr>
        <w:spacing w:line="360" w:lineRule="auto"/>
        <w:rPr>
          <w:rFonts w:ascii="宋体" w:cs="宋体"/>
          <w:sz w:val="24"/>
        </w:rPr>
      </w:pPr>
      <w:bookmarkStart w:id="1" w:name="_Toc291082828"/>
      <w:bookmarkStart w:id="2" w:name="_Toc291142569"/>
      <w:r>
        <w:rPr>
          <w:rFonts w:ascii="宋体" w:cs="宋体" w:hint="eastAsia"/>
          <w:b/>
          <w:bCs/>
          <w:sz w:val="24"/>
        </w:rPr>
        <w:t>一、</w:t>
      </w:r>
      <w:r>
        <w:rPr>
          <w:rFonts w:ascii="宋体" w:cs="宋体" w:hint="eastAsia"/>
          <w:b/>
          <w:sz w:val="24"/>
        </w:rPr>
        <w:t>项目编号</w:t>
      </w:r>
      <w:r>
        <w:rPr>
          <w:rFonts w:ascii="宋体" w:cs="宋体" w:hint="eastAsia"/>
          <w:sz w:val="24"/>
        </w:rPr>
        <w:t>：</w:t>
      </w:r>
      <w:bookmarkEnd w:id="1"/>
      <w:bookmarkEnd w:id="2"/>
      <w:r>
        <w:rPr>
          <w:rFonts w:ascii="宋体" w:cs="宋体" w:hint="eastAsia"/>
          <w:sz w:val="24"/>
        </w:rPr>
        <w:t>HSZB-2025-TZ06号</w:t>
      </w:r>
    </w:p>
    <w:p>
      <w:pPr>
        <w:spacing w:line="360" w:lineRule="auto"/>
        <w:rPr>
          <w:rFonts w:ascii="宋体" w:cs="宋体"/>
          <w:sz w:val="24"/>
        </w:rPr>
      </w:pPr>
      <w:bookmarkStart w:id="3" w:name="_Toc291142571"/>
      <w:bookmarkStart w:id="4" w:name="_Toc291082830"/>
      <w:r>
        <w:rPr>
          <w:rFonts w:ascii="宋体" w:cs="宋体" w:hint="eastAsia"/>
          <w:b/>
          <w:bCs/>
          <w:sz w:val="24"/>
        </w:rPr>
        <w:t>二、磋</w:t>
      </w:r>
      <w:r>
        <w:rPr>
          <w:rFonts w:ascii="宋体" w:cs="宋体" w:hint="eastAsia"/>
          <w:b/>
          <w:sz w:val="24"/>
        </w:rPr>
        <w:t>商内容</w:t>
      </w:r>
      <w:r>
        <w:rPr>
          <w:rFonts w:ascii="宋体" w:cs="宋体" w:hint="eastAsia"/>
          <w:sz w:val="24"/>
        </w:rPr>
        <w:t>：</w:t>
      </w:r>
      <w:bookmarkStart w:id="5" w:name="_Toc291142593"/>
      <w:bookmarkStart w:id="6" w:name="_Toc291082852"/>
      <w:bookmarkEnd w:id="3"/>
      <w:bookmarkEnd w:id="4"/>
    </w:p>
    <w:tbl>
      <w:tblPr>
        <w:jc w:val="center"/>
        <w:tblW w:w="10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1700"/>
        <w:gridCol w:w="3850"/>
        <w:gridCol w:w="690"/>
        <w:gridCol w:w="645"/>
        <w:gridCol w:w="1572"/>
        <w:gridCol w:w="1763"/>
      </w:tblGrid>
      <w:tr>
        <w:trPr>
          <w:trHeight w:val="567"/>
        </w:trPr>
        <w:tc>
          <w:tcPr>
            <w:tcW w:w="726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sz w:val="24"/>
              </w:rPr>
            </w:pPr>
            <w:bookmarkStart w:id="7" w:name="_Hlk208576750"/>
            <w:r>
              <w:rPr>
                <w:rFonts w:ascii="宋体" w:cs="宋体" w:hint="eastAsia"/>
                <w:b/>
                <w:sz w:val="24"/>
              </w:rPr>
              <w:t>标段号</w:t>
            </w:r>
          </w:p>
        </w:tc>
        <w:tc>
          <w:tcPr>
            <w:tcW w:w="1700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 w:firstLineChars="50" w:firstLine="120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cs="宋体" w:hint="eastAsia"/>
                <w:b/>
                <w:sz w:val="24"/>
              </w:rPr>
              <w:t>项目名称</w:t>
            </w:r>
          </w:p>
        </w:tc>
        <w:tc>
          <w:tcPr>
            <w:tcW w:w="3850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color w:val="FF000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内容</w:t>
            </w:r>
          </w:p>
        </w:tc>
        <w:tc>
          <w:tcPr>
            <w:tcW w:w="690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cs="宋体" w:hint="eastAsia"/>
                <w:b/>
                <w:sz w:val="24"/>
              </w:rPr>
              <w:t>数量</w:t>
            </w:r>
          </w:p>
        </w:tc>
        <w:tc>
          <w:tcPr>
            <w:tcW w:w="645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cs="宋体" w:hint="eastAsia"/>
                <w:b/>
                <w:sz w:val="24"/>
              </w:rPr>
              <w:t>单位</w:t>
            </w:r>
          </w:p>
        </w:tc>
        <w:tc>
          <w:tcPr>
            <w:tcW w:w="1572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cs="宋体" w:hint="eastAsia"/>
                <w:b/>
                <w:sz w:val="24"/>
              </w:rPr>
              <w:t>预算/上限价</w:t>
            </w:r>
          </w:p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cs="宋体" w:hint="eastAsia"/>
                <w:b/>
                <w:sz w:val="24"/>
              </w:rPr>
              <w:t>（万元）</w:t>
            </w:r>
          </w:p>
        </w:tc>
        <w:tc>
          <w:tcPr>
            <w:tcW w:w="1763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ascii="宋体" w:cs="宋体" w:hint="eastAsia"/>
                <w:b/>
                <w:sz w:val="24"/>
              </w:rPr>
              <w:t>服务时间</w:t>
            </w:r>
          </w:p>
        </w:tc>
      </w:tr>
      <w:tr>
        <w:trPr>
          <w:trHeight w:val="567"/>
        </w:trPr>
        <w:tc>
          <w:tcPr>
            <w:tcW w:w="726" w:type="dxa"/>
            <w:vAlign w:val="center"/>
          </w:tcPr>
          <w:p>
            <w:pPr>
              <w:tabs>
                <w:tab w:val="left" w:pos="8280"/>
              </w:tabs>
              <w:autoSpaceDE w:val="0"/>
              <w:autoSpaceDN w:val="0"/>
              <w:adjustRightInd w:val="0"/>
              <w:ind w:right="25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台州海关综合技术服务中心公开体检信息系统技术与服务项目</w:t>
            </w:r>
          </w:p>
        </w:tc>
        <w:tc>
          <w:tcPr>
            <w:tcW w:w="3850" w:type="dxa"/>
            <w:vAlign w:val="center"/>
          </w:tcPr>
          <w:p>
            <w:pPr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1、检前个性化智能预约系统、健康体检信息管理系统、出入境体检信息管理系统、体检报告手机查询PDF报告下载系统。</w:t>
            </w:r>
          </w:p>
          <w:p>
            <w:pPr>
              <w:jc w:val="left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2、与体检中心LIS、PACS等系统实现无缝对接，与体检中心现有小检查仪器（骨密度、脑血流图、C13、肺功能等）设备等实现数据对接。</w:t>
            </w:r>
          </w:p>
          <w:p>
            <w:pPr>
              <w:jc w:val="left"/>
              <w:rPr>
                <w:rFonts w:ascii="宋体" w:cs="宋体"/>
                <w:color w:val="FF0000"/>
                <w:sz w:val="24"/>
              </w:rPr>
            </w:pPr>
            <w:r>
              <w:rPr>
                <w:rFonts w:ascii="宋体" w:cs="宋体" w:hint="eastAsia"/>
                <w:sz w:val="24"/>
              </w:rPr>
              <w:t>具体详见技术需求。</w:t>
            </w:r>
          </w:p>
        </w:tc>
        <w:tc>
          <w:tcPr>
            <w:tcW w:w="690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项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65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合同签订后60天内完成项目开发工作并交付。运维服务期自项目开发完成并验收通过之日起1年时间。</w:t>
            </w:r>
          </w:p>
        </w:tc>
      </w:tr>
    </w:tbl>
    <w:p>
      <w:pPr>
        <w:spacing w:line="360" w:lineRule="auto"/>
        <w:rPr>
          <w:rFonts w:ascii="宋体" w:cs="宋体"/>
          <w:sz w:val="24"/>
        </w:rPr>
      </w:pPr>
      <w:bookmarkEnd w:id="7"/>
      <w:r>
        <w:rPr>
          <w:rFonts w:ascii="宋体" w:cs="宋体" w:hint="eastAsia"/>
          <w:b/>
          <w:sz w:val="24"/>
        </w:rPr>
        <w:t>三、合格磋商供应商的资格条件：</w:t>
      </w:r>
      <w:bookmarkEnd w:id="5"/>
      <w:bookmarkEnd w:id="6"/>
    </w:p>
    <w:p>
      <w:pPr>
        <w:shd w:val="clear" w:color="auto" w:fill="FFFFFF"/>
        <w:spacing w:line="360" w:lineRule="auto"/>
        <w:ind w:firstLineChars="200" w:firstLine="480"/>
        <w:textAlignment w:val="bottom"/>
        <w:rPr>
          <w:rFonts w:ascii="宋体" w:cs="宋体"/>
          <w:kern w:val="0"/>
          <w:sz w:val="24"/>
        </w:rPr>
      </w:pPr>
      <w:bookmarkStart w:id="8" w:name="_Toc291082866"/>
      <w:bookmarkStart w:id="9" w:name="_Toc291142607"/>
      <w:r>
        <w:rPr>
          <w:rFonts w:ascii="宋体" w:cs="宋体" w:hint="eastAsia"/>
          <w:kern w:val="0"/>
          <w:sz w:val="24"/>
        </w:rPr>
        <w:t>1、中华人民共和国境内依法成立的企业法人、有独立承担民事责任能力且从事相关行业，能够满足本项目所有要求和服务，相应的资质证明齐全；</w:t>
      </w:r>
    </w:p>
    <w:p>
      <w:pPr>
        <w:shd w:val="clear" w:color="auto" w:fill="FFFFFF"/>
        <w:spacing w:line="360" w:lineRule="auto"/>
        <w:ind w:firstLineChars="200" w:firstLine="480"/>
        <w:textAlignment w:val="bottom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2、未被“信用中国”（www.creditchina.gov.cn)、中国政府采购网（www.ccgp.gov.cn）列入失信被执行人、重大税收违法失信主体、政府采购严重违法失信行为记录名单；</w:t>
      </w:r>
    </w:p>
    <w:p>
      <w:pPr>
        <w:shd w:val="clear" w:color="auto" w:fill="FFFFFF"/>
        <w:spacing w:line="360" w:lineRule="auto"/>
        <w:ind w:firstLineChars="200" w:firstLine="480"/>
        <w:textAlignment w:val="bottom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3、本项目的特定资格要求：无；</w:t>
      </w:r>
    </w:p>
    <w:p>
      <w:pPr>
        <w:shd w:val="clear" w:color="auto" w:fill="FFFFFF"/>
        <w:spacing w:line="360" w:lineRule="auto"/>
        <w:ind w:firstLineChars="200" w:firstLine="480"/>
        <w:textAlignment w:val="bottom"/>
        <w:rPr>
          <w:rFonts w:ascii="宋体" w:cs="宋体"/>
          <w:kern w:val="0"/>
          <w:sz w:val="24"/>
        </w:rPr>
      </w:pPr>
      <w:r>
        <w:rPr>
          <w:rFonts w:ascii="宋体" w:cs="宋体" w:hint="eastAsia"/>
          <w:kern w:val="0"/>
          <w:sz w:val="24"/>
        </w:rPr>
        <w:t>4、本项目不接受联合体响应。</w:t>
      </w:r>
    </w:p>
    <w:p>
      <w:pPr>
        <w:spacing w:line="360" w:lineRule="auto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四、磋商文件获取的方式、时间：</w:t>
      </w:r>
    </w:p>
    <w:p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1.磋商文件获取时间：2025年11月13日至2025年11月20日（双休日及法定节假日除外）（每日上午9:00—11:30，下午14:00—17:00）。</w:t>
      </w:r>
      <w:bookmarkEnd w:id="8"/>
      <w:bookmarkEnd w:id="9"/>
    </w:p>
    <w:p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2.发售方式：以邮箱形式报名，请将报名资料发送至以下邮箱：1665508519@qq.com。</w:t>
      </w:r>
    </w:p>
    <w:p>
      <w:pPr>
        <w:spacing w:line="360" w:lineRule="auto"/>
        <w:ind w:firstLineChars="200" w:firstLine="480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3.磋商文件报名需提供资料：</w:t>
      </w:r>
    </w:p>
    <w:p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a) 营业执照副本（复印件加盖公章）；</w:t>
      </w:r>
    </w:p>
    <w:p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b) 法人授权委托书原件（如为委托代理人时提供）；</w:t>
      </w:r>
    </w:p>
    <w:p>
      <w:pPr>
        <w:spacing w:line="360" w:lineRule="auto"/>
        <w:ind w:firstLineChars="200" w:firstLine="480"/>
        <w:jc w:val="lef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c) 报名人有效身份证件；</w:t>
      </w:r>
    </w:p>
    <w:p>
      <w:pPr>
        <w:spacing w:line="360" w:lineRule="auto"/>
        <w:ind w:firstLineChars="200" w:firstLine="480"/>
        <w:jc w:val="lef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 xml:space="preserve">d) 供应商报名表。 </w:t>
      </w:r>
    </w:p>
    <w:p>
      <w:pPr>
        <w:pStyle w:val="2"/>
        <w:numPr>
          <w:ilvl w:val="0"/>
          <w:numId w:val="0"/>
        </w:numPr>
        <w:spacing w:before="0" w:after="0" w:line="360" w:lineRule="auto"/>
        <w:ind w:left="0" w:rightChars="0" w:right="0" w:firstLineChars="200" w:firstLine="480"/>
        <w:rPr>
          <w:rFonts w:cs="宋体"/>
        </w:rPr>
      </w:pPr>
      <w:r>
        <w:rPr>
          <w:rFonts w:cs="宋体" w:hint="eastAsia"/>
        </w:rPr>
        <w:t>4.竞争性磋商文件工本费每套500元，售后不退。</w:t>
      </w:r>
    </w:p>
    <w:p>
      <w:pPr>
        <w:spacing w:line="360" w:lineRule="auto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五、响应文件递交截止时间及磋商开始时间、地点：</w:t>
      </w:r>
    </w:p>
    <w:p>
      <w:pPr>
        <w:spacing w:line="360" w:lineRule="auto"/>
        <w:ind w:firstLineChars="200" w:firstLine="480"/>
        <w:jc w:val="lef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本次磋商将于2025年11月24日14：15在浙江豪圣建设项目管理有限公司（台州市椒江区中心大道919号远景中心1号楼 502）会议室进行，请在磋商当日递交截止时间时前将磋商响应文件送达磋商地点，逾期或不符合规定的磋商响应文件恕不接受。</w:t>
      </w:r>
    </w:p>
    <w:p>
      <w:pPr>
        <w:spacing w:line="360" w:lineRule="auto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六、磋商保证金：无 。</w:t>
      </w:r>
    </w:p>
    <w:p>
      <w:pPr>
        <w:spacing w:line="360" w:lineRule="auto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七、公告发布网址：</w:t>
      </w:r>
    </w:p>
    <w:p>
      <w:pPr>
        <w:spacing w:line="360" w:lineRule="auto"/>
        <w:ind w:firstLineChars="200" w:firstLine="480"/>
        <w:jc w:val="lef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中国政府采购网（http://www.ccgp.gov.cn/）、杭州海关门户网站（http://hangzhou.customs.gov.cn/）。</w:t>
      </w:r>
    </w:p>
    <w:p>
      <w:pPr>
        <w:spacing w:line="360" w:lineRule="auto"/>
        <w:rPr>
          <w:rFonts w:ascii="宋体" w:cs="宋体"/>
          <w:b/>
          <w:bCs/>
          <w:sz w:val="24"/>
        </w:rPr>
      </w:pPr>
      <w:r>
        <w:rPr>
          <w:rFonts w:ascii="宋体" w:cs="宋体" w:hint="eastAsia"/>
          <w:b/>
          <w:bCs/>
          <w:sz w:val="24"/>
        </w:rPr>
        <w:t>八、相关注意事项：</w:t>
      </w:r>
    </w:p>
    <w:p>
      <w:pPr>
        <w:pStyle w:val="15"/>
        <w:spacing w:line="360" w:lineRule="auto"/>
        <w:ind w:firstLineChars="196" w:firstLine="470"/>
        <w:rPr>
          <w:rFonts w:ascii="宋体" w:cs="宋体"/>
        </w:rPr>
      </w:pPr>
      <w:r>
        <w:rPr>
          <w:rFonts w:ascii="宋体" w:cs="宋体" w:hint="eastAsia"/>
        </w:rPr>
        <w:t>供应商认为采购文件使自己的权益受到损害的，可以自收到采购文件之日或者采购文件公告期限届满之日起3个工作日内，以书面形式向采购人和采购代理机构提出质疑。</w:t>
      </w:r>
    </w:p>
    <w:p>
      <w:pPr>
        <w:spacing w:line="360" w:lineRule="auto"/>
        <w:rPr>
          <w:rFonts w:ascii="宋体" w:cs="宋体"/>
          <w:b/>
          <w:bCs/>
          <w:sz w:val="24"/>
        </w:rPr>
      </w:pPr>
      <w:r>
        <w:rPr>
          <w:rFonts w:ascii="宋体" w:cs="宋体" w:hint="eastAsia"/>
          <w:b/>
          <w:bCs/>
          <w:sz w:val="24"/>
        </w:rPr>
        <w:t>九、联系方式：</w:t>
      </w:r>
    </w:p>
    <w:p>
      <w:pPr>
        <w:spacing w:line="360" w:lineRule="auto"/>
        <w:ind w:firstLineChars="200" w:firstLine="480"/>
        <w:jc w:val="left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（一）采购代理机构</w:t>
      </w:r>
    </w:p>
    <w:p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采购代理机构名称：浙江豪圣建设项目管理有限公司</w:t>
      </w:r>
    </w:p>
    <w:p>
      <w:pPr>
        <w:spacing w:line="360" w:lineRule="auto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项目联系人：闫女士               联系电话：15755293374</w:t>
      </w:r>
    </w:p>
    <w:p>
      <w:pPr>
        <w:spacing w:line="360" w:lineRule="auto"/>
        <w:ind w:firstLineChars="200" w:firstLine="480"/>
        <w:rPr>
          <w:rFonts w:ascii="宋体" w:cs="宋体"/>
          <w:b/>
          <w:sz w:val="24"/>
        </w:rPr>
      </w:pPr>
      <w:r>
        <w:rPr>
          <w:rFonts w:ascii="宋体" w:cs="宋体" w:hint="eastAsia"/>
          <w:b/>
          <w:sz w:val="24"/>
        </w:rPr>
        <w:t>（二）采购人</w:t>
      </w:r>
      <w:r>
        <w:rPr>
          <w:rFonts w:ascii="宋体" w:cs="宋体" w:hint="eastAsia"/>
          <w:sz w:val="24"/>
        </w:rPr>
        <w:t xml:space="preserve"> </w:t>
      </w:r>
    </w:p>
    <w:p>
      <w:pPr>
        <w:snapToGrid w:val="0"/>
        <w:spacing w:line="360" w:lineRule="auto"/>
        <w:ind w:firstLineChars="200" w:firstLine="480"/>
        <w:jc w:val="left"/>
        <w:rPr>
          <w:rFonts w:ascii="宋体" w:cs="宋体"/>
          <w:bCs/>
          <w:sz w:val="24"/>
        </w:rPr>
      </w:pPr>
      <w:r>
        <w:rPr>
          <w:rFonts w:ascii="宋体" w:cs="宋体" w:hint="eastAsia"/>
          <w:sz w:val="24"/>
        </w:rPr>
        <w:t>采购人名称：</w:t>
      </w:r>
      <w:r>
        <w:rPr>
          <w:rFonts w:ascii="宋体" w:cs="宋体" w:hint="eastAsia"/>
          <w:bCs/>
          <w:sz w:val="24"/>
        </w:rPr>
        <w:t>台州海关综合技术服务中心</w:t>
      </w:r>
    </w:p>
    <w:p>
      <w:pPr>
        <w:snapToGrid w:val="0"/>
        <w:spacing w:line="360" w:lineRule="auto"/>
        <w:ind w:firstLineChars="200" w:firstLine="480"/>
        <w:jc w:val="left"/>
        <w:rPr>
          <w:rFonts w:ascii="宋体" w:cs="宋体"/>
          <w:bCs/>
          <w:sz w:val="24"/>
        </w:rPr>
      </w:pPr>
      <w:r>
        <w:rPr>
          <w:rFonts w:ascii="宋体" w:cs="宋体" w:hint="eastAsia"/>
          <w:bCs/>
          <w:sz w:val="24"/>
        </w:rPr>
        <w:t>联系人：吕先生                  联系电话：</w:t>
      </w:r>
      <w:r>
        <w:rPr>
          <w:rFonts w:ascii="宋体" w:cs="宋体" w:hint="eastAsia"/>
          <w:kern w:val="0"/>
          <w:sz w:val="24"/>
        </w:rPr>
        <w:t>0576-88686293</w:t>
      </w:r>
    </w:p>
    <w:p>
      <w:pPr>
        <w:snapToGrid w:val="0"/>
        <w:spacing w:line="360" w:lineRule="auto"/>
        <w:ind w:firstLineChars="200" w:firstLine="480"/>
        <w:jc w:val="left"/>
        <w:rPr>
          <w:rFonts w:ascii="宋体" w:cs="宋体"/>
          <w:b/>
          <w:bCs/>
          <w:sz w:val="24"/>
        </w:rPr>
      </w:pPr>
      <w:r>
        <w:rPr>
          <w:rFonts w:ascii="宋体" w:cs="宋体" w:hint="eastAsia"/>
          <w:b/>
          <w:bCs/>
          <w:sz w:val="24"/>
        </w:rPr>
        <w:t>备注：请贵单位领取本次竞争性磋商文件后，认真阅读各项内容，进行必要的准备工作，按文件的要求详细填写和编制响应文件，并按以上确定的时间、地点准时参加。</w:t>
      </w:r>
    </w:p>
    <w:p>
      <w:pPr>
        <w:jc w:val="right"/>
      </w:pPr>
      <w:r>
        <w:rPr>
          <w:rFonts w:ascii="宋体" w:cs="宋体" w:hint="eastAsia"/>
          <w:sz w:val="24"/>
        </w:rPr>
        <w:t xml:space="preserve">                                      浙江豪圣建设项目管理有限公司                                          2025年11月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8B2816DF"/>
    <w:multiLevelType w:val="multilevel"/>
    <w:tmpl w:val="64E333D5"/>
    <w:lvl w:ilvl="0">
      <w:start w:val="1"/>
      <w:numFmt w:val="chineseCountingThousand"/>
      <w:lvlRestart w:val="0"/>
      <w:pStyle w:val="2"/>
      <w:lvlText w:val="%1、"/>
      <w:lvlJc w:val="left"/>
      <w:pPr>
        <w:ind w:left="2020" w:hanging="420"/>
      </w:pPr>
    </w:lvl>
    <w:lvl w:ilvl="1">
      <w:start w:val="1"/>
      <w:numFmt w:val="decimal"/>
      <w:lvlText w:val="%2、"/>
      <w:lvlJc w:val="left"/>
      <w:pPr>
        <w:ind w:left="23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860" w:hanging="420"/>
      </w:pPr>
    </w:lvl>
    <w:lvl w:ilvl="3">
      <w:start w:val="1"/>
      <w:numFmt w:val="decimal"/>
      <w:lvlText w:val="%4."/>
      <w:lvlJc w:val="left"/>
      <w:pPr>
        <w:ind w:left="3280" w:hanging="420"/>
      </w:pPr>
    </w:lvl>
    <w:lvl w:ilvl="4">
      <w:start w:val="1"/>
      <w:numFmt w:val="lowerLetter"/>
      <w:lvlText w:val="%5)"/>
      <w:lvlJc w:val="left"/>
      <w:pPr>
        <w:ind w:left="3700" w:hanging="420"/>
      </w:pPr>
    </w:lvl>
    <w:lvl w:ilvl="5">
      <w:start w:val="1"/>
      <w:numFmt w:val="lowerRoman"/>
      <w:lvlText w:val="%6."/>
      <w:lvlJc w:val="right"/>
      <w:pPr>
        <w:ind w:left="4120" w:hanging="420"/>
      </w:pPr>
    </w:lvl>
    <w:lvl w:ilvl="6">
      <w:start w:val="1"/>
      <w:numFmt w:val="decimal"/>
      <w:lvlText w:val="%7."/>
      <w:lvlJc w:val="left"/>
      <w:pPr>
        <w:ind w:left="4540" w:hanging="420"/>
      </w:pPr>
    </w:lvl>
    <w:lvl w:ilvl="7">
      <w:start w:val="1"/>
      <w:numFmt w:val="lowerLetter"/>
      <w:lvlText w:val="%8)"/>
      <w:lvlJc w:val="left"/>
      <w:pPr>
        <w:ind w:left="4960" w:hanging="420"/>
      </w:pPr>
    </w:lvl>
    <w:lvl w:ilvl="8">
      <w:start w:val="1"/>
      <w:numFmt w:val="lowerRoman"/>
      <w:lvlText w:val="%9."/>
      <w:lvlJc w:val="right"/>
      <w:pPr>
        <w:ind w:left="53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keepNext/>
      <w:widowControl w:val="0"/>
      <w:numPr>
        <w:ilvl w:val="0"/>
        <w:numId w:val="1"/>
      </w:numPr>
      <w:spacing w:before="240" w:after="120"/>
      <w:ind w:rightChars="100" w:right="100"/>
      <w:outlineLvl w:val="1"/>
    </w:pPr>
    <w:rPr>
      <w:rFonts w:ascii="宋体"/>
      <w:b/>
      <w:sz w:val="24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</Application>
  <Pages>2</Pages>
  <Words>1157</Words>
  <Characters>1359</Characters>
  <Lines>88</Lines>
  <Paragraphs>52</Paragraphs>
  <CharactersWithSpaces>1480</CharactersWithSpaces>
  <Company>Windows 用户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里脊肉</dc:creator>
  <cp:lastModifiedBy>黄龄颉</cp:lastModifiedBy>
  <cp:revision>2</cp:revision>
  <dcterms:created xsi:type="dcterms:W3CDTF">2025-11-12T02:11:00Z</dcterms:created>
  <dcterms:modified xsi:type="dcterms:W3CDTF">2025-11-13T08:54:45Z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2052-12.1.0.23542</vt:lpwstr>
  </property>
  <property fmtid="{D5CDD505-2E9C-101B-9397-08002B2CF9AE}" pid="3" name="ICV">
    <vt:lpwstr>3EA6A9498242428B8F990B85C983B878_11</vt:lpwstr>
  </property>
  <property fmtid="{D5CDD505-2E9C-101B-9397-08002B2CF9AE}" pid="4" name="KSOTemplateDocerSaveRecord">
    <vt:lpwstr>eyJoZGlkIjoiZjgzNTA3NjExZGM2Yjc5ZWI3YTgxN2Y4NWQyMjNiYTUiLCJ1c2VySWQiOiI3MDIxOTQ5ODQifQ==</vt:lpwstr>
  </property>
</Properties>
</file>