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b/>
          <w:color w:val="auto"/>
          <w:sz w:val="32"/>
          <w:szCs w:val="32"/>
          <w:vertAlign w:val="baseline"/>
          <w:highlight w:val="auto"/>
        </w:rPr>
      </w:pPr>
      <w:bookmarkStart w:id="0" w:name="_GoBack"/>
      <w:bookmarkEnd w:id="0"/>
      <w:r>
        <w:rPr>
          <w:rStyle w:val="1Char"/>
          <w:rFonts w:hint="eastAsia"/>
          <w:lang w:val="en-US" w:eastAsia="zh-CN" w:bidi="ar-SA"/>
        </w:rPr>
        <w:t>金华海关食堂职工超市运营服务商项目</w:t>
      </w:r>
      <w:r>
        <w:rPr>
          <w:rStyle w:val="1Char"/>
          <w:rFonts w:hint="eastAsia"/>
        </w:rPr>
        <w:t>公开招标采购公告</w:t>
      </w:r>
    </w:p>
    <w:tbl>
      <w:tblPr>
        <w:jc w:val="left"/>
        <w:tblInd w:w="-88" w:type="dxa"/>
        <w:tblW w:w="9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19"/>
      </w:tblGrid>
      <w:tr>
        <w:tc>
          <w:tcPr>
            <w:tcW w:w="9219" w:type="dxa"/>
            <w:noWrap/>
          </w:tcPr>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eastAsia="宋体" w:cs="宋体" w:hint="eastAsia"/>
                <w:b/>
                <w:bCs/>
                <w:color w:val="auto"/>
                <w:kern w:val="0"/>
                <w:sz w:val="24"/>
                <w:szCs w:val="24"/>
                <w:highlight w:val="auto"/>
              </w:rPr>
            </w:pPr>
            <w:r>
              <w:rPr>
                <w:rFonts w:ascii="宋体" w:eastAsia="宋体" w:cs="宋体" w:hint="eastAsia"/>
                <w:b/>
                <w:bCs/>
                <w:color w:val="auto"/>
                <w:kern w:val="0"/>
                <w:sz w:val="24"/>
                <w:szCs w:val="24"/>
                <w:highlight w:val="auto"/>
              </w:rPr>
              <w:t>项目概况</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hint="eastAsia"/>
                <w:b/>
                <w:color w:val="auto"/>
                <w:szCs w:val="32"/>
                <w:vertAlign w:val="baseline"/>
                <w:highlight w:val="auto"/>
              </w:rPr>
            </w:pPr>
            <w:bookmarkStart w:id="1" w:name="_Toc17942"/>
            <w:r>
              <w:rPr>
                <w:rFonts w:ascii="宋体" w:eastAsia="宋体" w:cs="宋体" w:hint="eastAsia"/>
                <w:b/>
                <w:bCs/>
                <w:color w:val="auto"/>
                <w:u w:val="single"/>
                <w:highlight w:val="auto"/>
              </w:rPr>
              <w:t>金华海关食堂职工超市运营服务商项目</w:t>
            </w:r>
            <w:r>
              <w:rPr>
                <w:rFonts w:ascii="宋体" w:eastAsia="宋体" w:cs="宋体" w:hint="eastAsia"/>
                <w:color w:val="auto"/>
                <w:highlight w:val="auto"/>
              </w:rPr>
              <w:t>招标的潜在投标人应到代理机构</w:t>
            </w:r>
            <w:r>
              <w:rPr>
                <w:rFonts w:ascii="宋体" w:eastAsia="宋体" w:cs="宋体" w:hint="eastAsia"/>
                <w:color w:val="auto"/>
                <w:u w:val="single"/>
                <w:highlight w:val="auto"/>
              </w:rPr>
              <w:t>金华天逸工程咨询有限公司（金华市婺城区王下滩社区贤达路65号）</w:t>
            </w:r>
            <w:r>
              <w:rPr>
                <w:rFonts w:ascii="宋体" w:eastAsia="宋体" w:cs="宋体" w:hint="eastAsia"/>
                <w:color w:val="auto"/>
                <w:highlight w:val="auto"/>
              </w:rPr>
              <w:t>获取采购文件，并于</w:t>
            </w:r>
            <w:r>
              <w:rPr>
                <w:rFonts w:ascii="宋体" w:eastAsia="宋体" w:cs="宋体" w:hint="eastAsia"/>
                <w:color w:val="auto"/>
                <w:u w:val="single"/>
                <w:highlight w:val="auto"/>
              </w:rPr>
              <w:t>202</w:t>
            </w:r>
            <w:r>
              <w:rPr>
                <w:rFonts w:ascii="宋体" w:cs="宋体" w:hint="eastAsia"/>
                <w:color w:val="auto"/>
                <w:u w:val="single"/>
                <w:lang w:val="en-US" w:eastAsia="zh-CN"/>
                <w:highlight w:val="auto"/>
              </w:rPr>
              <w:t>5</w:t>
            </w:r>
            <w:r>
              <w:rPr>
                <w:rFonts w:ascii="宋体" w:eastAsia="宋体" w:cs="宋体" w:hint="eastAsia"/>
                <w:color w:val="auto"/>
                <w:u w:val="single"/>
                <w:highlight w:val="auto"/>
              </w:rPr>
              <w:t>年</w:t>
            </w:r>
            <w:r>
              <w:rPr>
                <w:rFonts w:ascii="宋体" w:cs="宋体" w:hint="eastAsia"/>
                <w:color w:val="auto"/>
                <w:u w:val="single"/>
                <w:lang w:val="en-US" w:eastAsia="zh-CN"/>
                <w:highlight w:val="auto"/>
              </w:rPr>
              <w:t>10</w:t>
            </w:r>
            <w:r>
              <w:rPr>
                <w:rFonts w:ascii="宋体" w:eastAsia="宋体" w:cs="宋体" w:hint="eastAsia"/>
                <w:color w:val="auto"/>
                <w:u w:val="single"/>
                <w:highlight w:val="auto"/>
              </w:rPr>
              <w:t>月</w:t>
            </w:r>
            <w:r>
              <w:rPr>
                <w:rFonts w:ascii="宋体" w:cs="宋体" w:hint="eastAsia"/>
                <w:color w:val="auto"/>
                <w:u w:val="single"/>
                <w:lang w:val="en-US" w:eastAsia="zh-CN"/>
                <w:highlight w:val="auto"/>
              </w:rPr>
              <w:t>21</w:t>
            </w:r>
            <w:r>
              <w:rPr>
                <w:rFonts w:ascii="宋体" w:eastAsia="宋体" w:cs="宋体" w:hint="eastAsia"/>
                <w:color w:val="auto"/>
                <w:u w:val="single"/>
                <w:highlight w:val="auto"/>
              </w:rPr>
              <w:t>日 09:30（北京时间）</w:t>
            </w:r>
            <w:r>
              <w:rPr>
                <w:rFonts w:ascii="宋体" w:eastAsia="宋体" w:cs="宋体" w:hint="eastAsia"/>
              </w:rPr>
              <w:t>前递交投标文件。</w:t>
            </w:r>
            <w:bookmarkEnd w:id="1"/>
          </w:p>
        </w:tc>
      </w:tr>
    </w:tbl>
    <w:p>
      <w:pPr>
        <w:pStyle w:val="20"/>
        <w:ind w:leftChars="0" w:left="0" w:firstLineChars="0" w:firstLine="0"/>
        <w:rPr>
          <w:color w:val="auto"/>
          <w:sz w:val="24"/>
          <w:szCs w:val="24"/>
          <w:highlight w:val="auto"/>
        </w:rPr>
      </w:pP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bookmarkStart w:id="2" w:name="_Toc35393621"/>
      <w:bookmarkStart w:id="3" w:name="_Toc28359079"/>
      <w:bookmarkStart w:id="4" w:name="_Toc35393790"/>
      <w:bookmarkStart w:id="5" w:name="_Toc28359002"/>
      <w:bookmarkStart w:id="6" w:name="_Hlk24379207"/>
      <w:r>
        <w:rPr>
          <w:rFonts w:ascii="宋体" w:eastAsia="宋体" w:cs="宋体" w:hint="eastAsia"/>
          <w:b/>
          <w:bCs/>
        </w:rPr>
        <w:t>一、项目基本情况</w:t>
      </w:r>
      <w:bookmarkEnd w:id="2"/>
      <w:bookmarkEnd w:id="3"/>
      <w:bookmarkEnd w:id="4"/>
      <w:bookmarkEnd w:id="5"/>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b/>
          <w:bCs/>
          <w:color w:val="auto"/>
          <w:lang w:val="en-US" w:eastAsia="zh-CN"/>
          <w:highlight w:val="auto"/>
        </w:rPr>
      </w:pPr>
      <w:r>
        <w:rPr>
          <w:rFonts w:ascii="宋体" w:eastAsia="宋体" w:cs="宋体" w:hint="eastAsia"/>
          <w:b/>
          <w:bCs/>
        </w:rPr>
        <w:t>项目</w:t>
      </w:r>
      <w:r>
        <w:rPr>
          <w:rFonts w:ascii="宋体" w:eastAsia="宋体" w:cs="宋体" w:hint="eastAsia"/>
          <w:b/>
          <w:bCs/>
          <w:color w:val="auto"/>
          <w:highlight w:val="auto"/>
        </w:rPr>
        <w:t>编号</w:t>
      </w:r>
      <w:r>
        <w:rPr>
          <w:rFonts w:ascii="宋体" w:eastAsia="宋体" w:cs="宋体" w:hint="eastAsia"/>
          <w:b/>
          <w:bCs/>
          <w:color w:val="auto"/>
          <w:lang w:eastAsia="zh-CN"/>
          <w:highlight w:val="auto"/>
        </w:rPr>
        <w:t>：</w:t>
      </w:r>
      <w:r>
        <w:rPr>
          <w:rFonts w:ascii="宋体" w:eastAsia="宋体" w:cs="宋体" w:hint="eastAsia"/>
          <w:b/>
          <w:bCs/>
          <w:color w:val="auto"/>
          <w:highlight w:val="auto"/>
        </w:rPr>
        <w:t>JHTY202</w:t>
      </w:r>
      <w:r>
        <w:rPr>
          <w:rFonts w:ascii="宋体" w:eastAsia="宋体" w:cs="宋体" w:hint="eastAsia"/>
          <w:b/>
          <w:bCs/>
          <w:color w:val="auto"/>
          <w:lang w:val="en-US" w:eastAsia="zh-CN"/>
          <w:highlight w:val="auto"/>
        </w:rPr>
        <w:t>5</w:t>
      </w:r>
      <w:r>
        <w:rPr>
          <w:rFonts w:ascii="宋体" w:eastAsia="宋体" w:cs="宋体" w:hint="eastAsia"/>
          <w:b/>
          <w:bCs/>
          <w:color w:val="auto"/>
          <w:highlight w:val="auto"/>
        </w:rPr>
        <w:t>-</w:t>
      </w:r>
      <w:r>
        <w:rPr>
          <w:rFonts w:ascii="宋体" w:cs="宋体" w:hint="eastAsia"/>
          <w:b/>
          <w:bCs/>
          <w:color w:val="auto"/>
          <w:lang w:val="en-US" w:eastAsia="zh-CN"/>
          <w:highlight w:val="auto"/>
        </w:rPr>
        <w:t>ZF</w:t>
      </w:r>
      <w:r>
        <w:rPr>
          <w:rFonts w:ascii="宋体" w:eastAsia="宋体" w:cs="宋体" w:hint="eastAsia"/>
          <w:b/>
          <w:bCs/>
          <w:color w:val="auto"/>
          <w:highlight w:val="auto"/>
        </w:rPr>
        <w:t>CG</w:t>
      </w:r>
      <w:r>
        <w:rPr>
          <w:rFonts w:ascii="宋体" w:cs="宋体" w:hint="eastAsia"/>
          <w:b/>
          <w:bCs/>
          <w:color w:val="auto"/>
          <w:lang w:val="en-US" w:eastAsia="zh-CN"/>
          <w:highlight w:val="auto"/>
        </w:rPr>
        <w:t>025</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color w:val="auto"/>
          <w:highlight w:val="auto"/>
        </w:rPr>
      </w:pPr>
      <w:r>
        <w:rPr>
          <w:rFonts w:ascii="宋体" w:eastAsia="宋体" w:cs="宋体" w:hint="eastAsia"/>
          <w:b/>
          <w:bCs/>
          <w:color w:val="auto"/>
          <w:highlight w:val="auto"/>
        </w:rPr>
        <w:t>项目名称：金华海关食堂职工超市运营服务商项目</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bookmarkEnd w:id="6"/>
      <w:r>
        <w:rPr>
          <w:rFonts w:ascii="宋体" w:eastAsia="宋体" w:cs="宋体" w:hint="eastAsia"/>
          <w:b/>
          <w:bCs/>
        </w:rPr>
        <w:t>采购方式：公开招标</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r>
        <w:rPr>
          <w:rFonts w:ascii="宋体" w:eastAsia="宋体" w:cs="宋体" w:hint="eastAsia"/>
          <w:b/>
          <w:bCs/>
        </w:rPr>
        <w:t>采购需求：</w:t>
      </w:r>
    </w:p>
    <w:tbl>
      <w:tblPr>
        <w:jc w:val="center"/>
        <w:tblW w:w="9185"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927"/>
        <w:gridCol w:w="2887"/>
        <w:gridCol w:w="1091"/>
        <w:gridCol w:w="1377"/>
        <w:gridCol w:w="2903"/>
      </w:tblGrid>
      <w:tr>
        <w:trPr>
          <w:trHeight w:val="850"/>
        </w:trPr>
        <w:tc>
          <w:tcPr>
            <w:tcW w:w="92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cs="Arial" w:hint="eastAsia"/>
                <w:b/>
                <w:bCs w:val="0"/>
                <w:color w:val="auto"/>
                <w:sz w:val="24"/>
                <w:szCs w:val="24"/>
                <w:highlight w:val="auto"/>
              </w:rPr>
            </w:pPr>
            <w:r>
              <w:rPr>
                <w:rFonts w:ascii="宋体" w:cs="Arial" w:hint="eastAsia"/>
                <w:b/>
                <w:bCs w:val="0"/>
                <w:color w:val="auto"/>
                <w:sz w:val="24"/>
                <w:szCs w:val="24"/>
                <w:highlight w:val="auto"/>
              </w:rPr>
              <w:t>序号</w:t>
            </w:r>
          </w:p>
        </w:tc>
        <w:tc>
          <w:tcPr>
            <w:tcW w:w="288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cs="Arial"/>
                <w:b/>
                <w:bCs w:val="0"/>
                <w:color w:val="auto"/>
                <w:sz w:val="24"/>
                <w:szCs w:val="24"/>
                <w:highlight w:val="auto"/>
              </w:rPr>
            </w:pPr>
            <w:r>
              <w:rPr>
                <w:rFonts w:ascii="宋体" w:cs="Arial" w:hint="eastAsia"/>
                <w:b/>
                <w:bCs w:val="0"/>
                <w:color w:val="auto"/>
                <w:sz w:val="24"/>
                <w:szCs w:val="24"/>
                <w:highlight w:val="auto"/>
              </w:rPr>
              <w:t>项目名称</w:t>
            </w:r>
          </w:p>
        </w:tc>
        <w:tc>
          <w:tcPr>
            <w:tcW w:w="109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int="eastAsia"/>
                <w:b/>
                <w:bCs w:val="0"/>
                <w:color w:val="auto"/>
                <w:sz w:val="24"/>
                <w:szCs w:val="24"/>
                <w:highlight w:val="auto"/>
              </w:rPr>
            </w:pPr>
            <w:r>
              <w:rPr>
                <w:rFonts w:ascii="宋体" w:cs="Arial" w:hint="eastAsia"/>
                <w:b/>
                <w:bCs w:val="0"/>
                <w:color w:val="auto"/>
                <w:sz w:val="24"/>
                <w:szCs w:val="24"/>
                <w:highlight w:val="auto"/>
              </w:rPr>
              <w:t>数量</w:t>
            </w:r>
            <w:r>
              <w:rPr>
                <w:rFonts w:ascii="宋体" w:hint="eastAsia"/>
                <w:b/>
                <w:bCs w:val="0"/>
                <w:color w:val="auto"/>
                <w:sz w:val="24"/>
                <w:szCs w:val="24"/>
                <w:lang w:val="en-US" w:eastAsia="zh-CN"/>
                <w:highlight w:val="auto"/>
              </w:rPr>
              <w:t>及</w:t>
            </w:r>
            <w:r>
              <w:rPr>
                <w:rFonts w:ascii="宋体" w:hint="eastAsia"/>
                <w:b/>
                <w:bCs w:val="0"/>
                <w:color w:val="auto"/>
                <w:sz w:val="24"/>
                <w:szCs w:val="24"/>
                <w:highlight w:val="auto"/>
              </w:rPr>
              <w:t>单位</w:t>
            </w:r>
          </w:p>
        </w:tc>
        <w:tc>
          <w:tcPr>
            <w:tcW w:w="13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b/>
                <w:bCs w:val="0"/>
                <w:color w:val="auto"/>
                <w:sz w:val="24"/>
                <w:szCs w:val="24"/>
                <w:lang w:val="en-US" w:eastAsia="zh-CN"/>
                <w:highlight w:val="yellow"/>
              </w:rPr>
            </w:pPr>
            <w:r>
              <w:rPr>
                <w:rFonts w:ascii="宋体" w:hint="eastAsia"/>
                <w:b/>
                <w:bCs w:val="0"/>
                <w:color w:val="auto"/>
                <w:sz w:val="24"/>
                <w:szCs w:val="24"/>
                <w:lang w:val="en-US" w:eastAsia="zh-CN"/>
                <w:highlight w:val="auto"/>
              </w:rPr>
              <w:t>预算金额</w:t>
            </w:r>
          </w:p>
        </w:tc>
        <w:tc>
          <w:tcPr>
            <w:tcW w:w="290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b/>
                <w:bCs w:val="0"/>
                <w:color w:val="auto"/>
                <w:sz w:val="24"/>
                <w:szCs w:val="24"/>
                <w:lang w:val="en-US" w:eastAsia="zh-CN"/>
                <w:highlight w:val="yellow"/>
              </w:rPr>
            </w:pPr>
            <w:r>
              <w:rPr>
                <w:rFonts w:ascii="宋体" w:hint="eastAsia"/>
                <w:b/>
                <w:bCs w:val="0"/>
                <w:color w:val="auto"/>
                <w:sz w:val="24"/>
                <w:szCs w:val="24"/>
                <w:lang w:val="en-US" w:eastAsia="zh-CN"/>
                <w:highlight w:val="auto"/>
              </w:rPr>
              <w:t>经营期限</w:t>
            </w:r>
          </w:p>
        </w:tc>
      </w:tr>
      <w:tr>
        <w:trPr>
          <w:trHeight w:val="850"/>
        </w:trPr>
        <w:tc>
          <w:tcPr>
            <w:tcW w:w="927" w:type="dxa"/>
            <w:tcBorders>
              <w:top w:val="single" w:sz="4" w:space="0" w:color="auto"/>
              <w:left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ascii="宋体" w:hint="eastAsia"/>
                <w:color w:val="auto"/>
                <w:sz w:val="24"/>
                <w:szCs w:val="24"/>
                <w:highlight w:val="auto"/>
              </w:rPr>
            </w:pPr>
            <w:r>
              <w:rPr>
                <w:rFonts w:ascii="宋体" w:hint="eastAsia"/>
                <w:color w:val="auto"/>
                <w:sz w:val="24"/>
                <w:szCs w:val="24"/>
                <w:highlight w:val="auto"/>
              </w:rPr>
              <w:t>1</w:t>
            </w:r>
          </w:p>
        </w:tc>
        <w:tc>
          <w:tcPr>
            <w:tcW w:w="2887" w:type="dxa"/>
            <w:tcBorders>
              <w:top w:val="single" w:sz="4" w:space="0" w:color="auto"/>
              <w:left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hint="eastAsia"/>
                <w:color w:val="auto"/>
                <w:sz w:val="24"/>
                <w:highlight w:val="auto"/>
              </w:rPr>
            </w:pPr>
            <w:r>
              <w:rPr>
                <w:rFonts w:hint="eastAsia"/>
                <w:color w:val="auto"/>
                <w:sz w:val="24"/>
                <w:highlight w:val="auto"/>
              </w:rPr>
              <w:t>金华海关食堂职工超市</w:t>
            </w:r>
          </w:p>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hint="eastAsia"/>
                <w:color w:val="auto"/>
                <w:sz w:val="24"/>
                <w:highlight w:val="auto"/>
              </w:rPr>
            </w:pPr>
            <w:r>
              <w:rPr>
                <w:rFonts w:hint="eastAsia"/>
                <w:color w:val="auto"/>
                <w:sz w:val="24"/>
                <w:highlight w:val="auto"/>
              </w:rPr>
              <w:t>运营服务商项目</w:t>
            </w:r>
          </w:p>
        </w:tc>
        <w:tc>
          <w:tcPr>
            <w:tcW w:w="1091" w:type="dxa"/>
            <w:tcBorders>
              <w:left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ascii="宋体" w:eastAsia="宋体"/>
                <w:color w:val="auto"/>
                <w:sz w:val="24"/>
                <w:szCs w:val="24"/>
                <w:lang w:val="en-US" w:eastAsia="zh-CN"/>
                <w:highlight w:val="auto"/>
              </w:rPr>
            </w:pPr>
            <w:r>
              <w:rPr>
                <w:rFonts w:ascii="宋体" w:hint="eastAsia"/>
                <w:color w:val="auto"/>
                <w:sz w:val="24"/>
                <w:szCs w:val="24"/>
                <w:lang w:val="en-US" w:eastAsia="zh-CN"/>
                <w:highlight w:val="auto"/>
              </w:rPr>
              <w:t>1家</w:t>
            </w:r>
          </w:p>
        </w:tc>
        <w:tc>
          <w:tcPr>
            <w:tcW w:w="13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ascii="宋体" w:eastAsia="宋体"/>
                <w:color w:val="auto"/>
                <w:sz w:val="24"/>
                <w:szCs w:val="24"/>
                <w:lang w:val="en-US" w:eastAsia="zh-CN"/>
                <w:highlight w:val="auto"/>
              </w:rPr>
            </w:pPr>
            <w:r>
              <w:rPr>
                <w:rFonts w:ascii="宋体" w:hint="eastAsia"/>
                <w:color w:val="auto"/>
                <w:sz w:val="24"/>
                <w:szCs w:val="24"/>
                <w:lang w:val="en-US" w:eastAsia="zh-CN"/>
                <w:highlight w:val="auto"/>
              </w:rPr>
              <w:t>99万元</w:t>
            </w:r>
          </w:p>
        </w:tc>
        <w:tc>
          <w:tcPr>
            <w:tcW w:w="290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420" w:lineRule="exact"/>
              <w:jc w:val="center"/>
              <w:textAlignment w:val="auto"/>
              <w:rPr>
                <w:rFonts w:ascii="宋体" w:eastAsia="宋体"/>
                <w:color w:val="auto"/>
                <w:sz w:val="24"/>
                <w:szCs w:val="24"/>
                <w:lang w:val="en-US" w:eastAsia="zh-CN"/>
                <w:highlight w:val="auto"/>
              </w:rPr>
            </w:pPr>
            <w:r>
              <w:rPr>
                <w:rFonts w:ascii="宋体" w:hint="eastAsia"/>
                <w:color w:val="auto"/>
                <w:sz w:val="24"/>
                <w:szCs w:val="24"/>
                <w:lang w:val="en-US" w:eastAsia="zh-CN"/>
                <w:highlight w:val="auto"/>
              </w:rPr>
              <w:t>详见第二章 招标需求</w:t>
            </w:r>
          </w:p>
        </w:tc>
      </w:tr>
    </w:tbl>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合同履行期限：详见招标文件</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本项目（否）接受联合体投标。</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bookmarkStart w:id="7" w:name="_Toc28359003"/>
      <w:bookmarkStart w:id="8" w:name="_Toc28359080"/>
      <w:bookmarkStart w:id="9" w:name="_Toc35393622"/>
      <w:bookmarkStart w:id="10" w:name="_Toc35393791"/>
      <w:r>
        <w:rPr>
          <w:rFonts w:ascii="宋体" w:eastAsia="宋体" w:cs="宋体" w:hint="eastAsia"/>
          <w:b/>
          <w:bCs/>
          <w:lang w:val="en-US" w:eastAsia="zh-CN"/>
        </w:rPr>
        <w:t>二、</w:t>
      </w:r>
      <w:r>
        <w:rPr>
          <w:rFonts w:ascii="宋体" w:eastAsia="宋体" w:cs="宋体" w:hint="eastAsia"/>
          <w:b/>
          <w:bCs/>
        </w:rPr>
        <w:t>申请人的资格要求</w:t>
      </w:r>
      <w:bookmarkEnd w:id="7"/>
      <w:bookmarkEnd w:id="8"/>
      <w:bookmarkEnd w:id="9"/>
      <w:bookmarkEnd w:id="10"/>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bookmarkStart w:id="11" w:name="_Toc28359081"/>
      <w:bookmarkStart w:id="12" w:name="_Toc28359004"/>
      <w:bookmarkStart w:id="13" w:name="_Toc35393623"/>
      <w:bookmarkStart w:id="14" w:name="_Toc35393792"/>
      <w:r>
        <w:rPr>
          <w:rFonts w:ascii="宋体" w:eastAsia="宋体" w:cs="宋体" w:hint="eastAsia"/>
          <w:color w:val="auto"/>
          <w:kern w:val="0"/>
          <w:sz w:val="24"/>
          <w:szCs w:val="24"/>
          <w:highlight w:val="auto"/>
        </w:rPr>
        <w:t>1.满足《中华人民共和国政府采购法》第二十二条规定；</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green"/>
        </w:rPr>
      </w:pPr>
      <w:r>
        <w:rPr>
          <w:rFonts w:ascii="宋体" w:eastAsia="宋体" w:cs="宋体" w:hint="eastAsia"/>
          <w:color w:val="auto"/>
          <w:kern w:val="0"/>
          <w:sz w:val="24"/>
          <w:szCs w:val="24"/>
          <w:highlight w:val="auto"/>
        </w:rPr>
        <w:t>2.落实政府采购政策需满足的资格要求：</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FE"/>
      </w:r>
      <w:r>
        <w:rPr>
          <w:rFonts w:ascii="宋体" w:eastAsia="宋体" w:cs="宋体" w:hint="eastAsia"/>
          <w:color w:val="auto"/>
          <w:kern w:val="0"/>
          <w:sz w:val="24"/>
          <w:highlight w:val="auto"/>
        </w:rPr>
        <w:t xml:space="preserve"> </w:t>
      </w:r>
      <w:r>
        <w:rPr>
          <w:rFonts w:ascii="宋体" w:eastAsia="宋体" w:cs="宋体" w:hint="eastAsia"/>
          <w:color w:val="auto"/>
          <w:kern w:val="0"/>
          <w:sz w:val="24"/>
          <w:szCs w:val="24"/>
          <w:highlight w:val="auto"/>
        </w:rPr>
        <w:t>无；</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200" w:firstLine="48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highlight w:val="auto"/>
        </w:rPr>
        <w:t xml:space="preserve"> </w:t>
      </w:r>
      <w:r>
        <w:rPr>
          <w:rFonts w:ascii="宋体" w:eastAsia="宋体" w:cs="宋体" w:hint="eastAsia"/>
          <w:color w:val="auto"/>
          <w:kern w:val="0"/>
          <w:sz w:val="24"/>
          <w:szCs w:val="24"/>
          <w:highlight w:val="auto"/>
        </w:rPr>
        <w:t>专门面向中小企业</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货物全部由符合政策要求的中小企业制造，提供中小企业声明函；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货物全部由符合政策要求的小微企业制造，提供中小企业声明函；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服务全部由符合政策要求的中小企业承接，提供中小企业声明函；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服务全部由符合政策要求的小微企业承接，提供中小企业声明函；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工程全部由符合政策要求的中小企业承接，提供中小企业声明函；</w:t>
      </w:r>
    </w:p>
    <w:p>
      <w:pPr>
        <w:keepNext w:val="0"/>
        <w:keepLines w:val="0"/>
        <w:pageBreakBefore w:val="0"/>
        <w:widowControl w:val="0"/>
        <w:shd w:val="clear" w:color="auto" w:fill="auto"/>
        <w:kinsoku/>
        <w:wordWrap/>
        <w:overflowPunct/>
        <w:topLinePunct w:val="0"/>
        <w:autoSpaceDE/>
        <w:autoSpaceDN/>
        <w:bidi w:val="0"/>
        <w:adjustRightInd/>
        <w:spacing w:line="460" w:lineRule="exact"/>
        <w:ind w:firstLineChars="300" w:firstLine="720"/>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highlight w:val="auto"/>
        </w:rPr>
        <w:sym w:font="Wingdings" w:char="A8"/>
      </w:r>
      <w:r>
        <w:rPr>
          <w:rFonts w:ascii="宋体" w:eastAsia="宋体" w:cs="宋体" w:hint="eastAsia"/>
          <w:color w:val="auto"/>
          <w:kern w:val="0"/>
          <w:sz w:val="24"/>
          <w:szCs w:val="24"/>
          <w:highlight w:val="auto"/>
        </w:rPr>
        <w:t>工程全部由符合政策要求的小微企业承接，提供中小企业声明函；</w:t>
      </w:r>
    </w:p>
    <w:p>
      <w:pPr>
        <w:spacing w:line="460" w:lineRule="exact"/>
        <w:ind w:firstLine="482"/>
        <w:jc w:val="left"/>
        <w:rPr>
          <w:rFonts w:ascii="宋体" w:eastAsia="宋体" w:cs="宋体" w:hint="eastAsia"/>
          <w:b/>
          <w:bCs/>
          <w:color w:val="auto"/>
          <w:kern w:val="0"/>
          <w:sz w:val="24"/>
          <w:szCs w:val="24"/>
          <w:lang w:eastAsia="zh-CN"/>
          <w:highlight w:val="auto"/>
        </w:rPr>
      </w:pPr>
      <w:r>
        <w:rPr>
          <w:rFonts w:ascii="宋体" w:eastAsia="宋体" w:cs="宋体" w:hint="eastAsia"/>
          <w:b/>
          <w:bCs/>
          <w:color w:val="auto"/>
          <w:kern w:val="0"/>
          <w:sz w:val="24"/>
          <w:szCs w:val="24"/>
          <w:highlight w:val="auto"/>
        </w:rPr>
        <w:t>3.本项目的特定资格要求：</w:t>
      </w:r>
      <w:r>
        <w:rPr>
          <w:rFonts w:ascii="宋体" w:eastAsia="宋体" w:cs="宋体" w:hint="eastAsia"/>
          <w:b/>
          <w:bCs/>
          <w:color w:val="auto"/>
          <w:kern w:val="0"/>
          <w:sz w:val="24"/>
          <w:lang w:val="en-US" w:eastAsia="zh-CN"/>
          <w:highlight w:val="auto"/>
        </w:rPr>
        <w:t>无</w:t>
      </w:r>
    </w:p>
    <w:p>
      <w:pPr>
        <w:keepNext w:val="0"/>
        <w:keepLines w:val="0"/>
        <w:pageBreakBefore w:val="0"/>
        <w:widowControl/>
        <w:shd w:val="clear" w:color="auto" w:fill="auto"/>
        <w:kinsoku/>
        <w:wordWrap/>
        <w:overflowPunct/>
        <w:topLinePunct w:val="0"/>
        <w:autoSpaceDE/>
        <w:autoSpaceDN/>
        <w:bidi w:val="0"/>
        <w:adjustRightInd/>
        <w:spacing w:line="460" w:lineRule="exact"/>
        <w:ind w:right="60" w:firstLineChars="200" w:firstLine="480"/>
        <w:jc w:val="left"/>
        <w:textAlignment w:val="auto"/>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4.公益一类事业单位不属于政府购买服务的承接主体，不得参与承接政府购买服务。</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r>
        <w:rPr>
          <w:rFonts w:ascii="宋体" w:eastAsia="宋体" w:cs="宋体" w:hint="eastAsia"/>
          <w:b/>
          <w:bCs/>
        </w:rPr>
        <w:t>三、获取招标文件</w:t>
      </w:r>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1</w:t>
      </w:r>
      <w:r>
        <w:rPr>
          <w:rFonts w:ascii="宋体" w:eastAsia="宋体" w:cs="宋体" w:hint="eastAsia"/>
          <w:lang w:val="en-US" w:eastAsia="zh-CN"/>
        </w:rPr>
        <w:t>.</w:t>
      </w:r>
      <w:r>
        <w:rPr>
          <w:rFonts w:ascii="宋体" w:eastAsia="宋体" w:cs="宋体" w:hint="eastAsia"/>
        </w:rPr>
        <w:t>时间：即</w:t>
      </w:r>
      <w:r>
        <w:rPr>
          <w:rFonts w:ascii="宋体" w:eastAsia="宋体" w:cs="宋体" w:hint="eastAsia"/>
          <w:color w:val="auto"/>
        </w:rPr>
        <w:t>日起至202</w:t>
      </w:r>
      <w:r>
        <w:rPr>
          <w:rFonts w:ascii="宋体" w:eastAsia="宋体" w:cs="宋体" w:hint="eastAsia"/>
          <w:color w:val="auto"/>
          <w:lang w:val="en-US" w:eastAsia="zh-CN"/>
        </w:rPr>
        <w:t>5</w:t>
      </w:r>
      <w:r>
        <w:rPr>
          <w:rFonts w:ascii="宋体" w:eastAsia="宋体" w:cs="宋体" w:hint="eastAsia"/>
          <w:color w:val="auto"/>
        </w:rPr>
        <w:t>年</w:t>
      </w:r>
      <w:r>
        <w:rPr>
          <w:rFonts w:ascii="宋体" w:cs="宋体" w:hint="eastAsia"/>
          <w:color w:val="auto"/>
          <w:lang w:val="en-US" w:eastAsia="zh-CN"/>
        </w:rPr>
        <w:t>10</w:t>
      </w:r>
      <w:r>
        <w:rPr>
          <w:rFonts w:ascii="宋体" w:eastAsia="宋体" w:cs="宋体" w:hint="eastAsia"/>
          <w:color w:val="auto"/>
        </w:rPr>
        <w:t>月</w:t>
      </w:r>
      <w:r>
        <w:rPr>
          <w:rFonts w:ascii="宋体" w:cs="宋体" w:hint="eastAsia"/>
          <w:color w:val="auto"/>
          <w:lang w:val="en-US" w:eastAsia="zh-CN"/>
        </w:rPr>
        <w:t>20</w:t>
      </w:r>
      <w:r>
        <w:rPr>
          <w:rFonts w:ascii="宋体" w:eastAsia="宋体" w:cs="宋体" w:hint="eastAsia"/>
          <w:color w:val="auto"/>
        </w:rPr>
        <w:t>日</w:t>
      </w:r>
      <w:r>
        <w:rPr>
          <w:rFonts w:ascii="宋体" w:eastAsia="宋体" w:cs="宋体" w:hint="eastAsia"/>
        </w:rPr>
        <w:t>，每天上午</w:t>
      </w:r>
      <w:r>
        <w:rPr>
          <w:rFonts w:ascii="宋体" w:eastAsia="宋体" w:cs="宋体" w:hint="eastAsia"/>
          <w:lang w:val="en-US" w:eastAsia="zh-CN"/>
        </w:rPr>
        <w:t>08:30</w:t>
      </w:r>
      <w:r>
        <w:rPr>
          <w:rFonts w:ascii="宋体" w:eastAsia="宋体" w:cs="宋体" w:hint="eastAsia"/>
        </w:rPr>
        <w:t>至</w:t>
      </w:r>
      <w:r>
        <w:rPr>
          <w:rFonts w:ascii="宋体" w:eastAsia="宋体" w:cs="宋体" w:hint="eastAsia"/>
          <w:lang w:val="en-US" w:eastAsia="zh-CN"/>
        </w:rPr>
        <w:t>11:30</w:t>
      </w:r>
      <w:r>
        <w:rPr>
          <w:rFonts w:ascii="宋体" w:eastAsia="宋体" w:cs="宋体" w:hint="eastAsia"/>
          <w:lang w:eastAsia="zh-CN"/>
        </w:rPr>
        <w:t>，</w:t>
      </w:r>
      <w:r>
        <w:rPr>
          <w:rFonts w:ascii="宋体" w:eastAsia="宋体" w:cs="宋体" w:hint="eastAsia"/>
        </w:rPr>
        <w:t>下午</w:t>
      </w:r>
      <w:r>
        <w:rPr>
          <w:rFonts w:ascii="宋体" w:cs="宋体" w:hint="eastAsia"/>
          <w:lang w:val="en-US" w:eastAsia="zh-CN"/>
        </w:rPr>
        <w:t>2</w:t>
      </w:r>
      <w:r>
        <w:rPr>
          <w:rFonts w:ascii="宋体" w:eastAsia="宋体" w:cs="宋体" w:hint="eastAsia"/>
          <w:lang w:val="en-US" w:eastAsia="zh-CN"/>
        </w:rPr>
        <w:t>:</w:t>
      </w:r>
      <w:r>
        <w:rPr>
          <w:rFonts w:ascii="宋体" w:cs="宋体" w:hint="eastAsia"/>
          <w:lang w:val="en-US" w:eastAsia="zh-CN"/>
        </w:rPr>
        <w:t>00</w:t>
      </w:r>
      <w:r>
        <w:rPr>
          <w:rFonts w:ascii="宋体" w:eastAsia="宋体" w:cs="宋体" w:hint="eastAsia"/>
        </w:rPr>
        <w:t>至</w:t>
      </w:r>
      <w:r>
        <w:rPr>
          <w:rFonts w:ascii="宋体" w:eastAsia="宋体" w:cs="宋体" w:hint="eastAsia"/>
          <w:lang w:val="en-US" w:eastAsia="zh-CN"/>
        </w:rPr>
        <w:t>5:</w:t>
      </w:r>
      <w:r>
        <w:rPr>
          <w:rFonts w:ascii="宋体" w:cs="宋体" w:hint="eastAsia"/>
          <w:lang w:val="en-US" w:eastAsia="zh-CN"/>
        </w:rPr>
        <w:t>00</w:t>
      </w:r>
      <w:r>
        <w:rPr>
          <w:rFonts w:ascii="宋体" w:eastAsia="宋体" w:cs="宋体" w:hint="eastAsia"/>
        </w:rPr>
        <w:t>（法定节假日除外）</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2</w:t>
      </w:r>
      <w:r>
        <w:rPr>
          <w:rFonts w:ascii="宋体" w:eastAsia="宋体" w:cs="宋体" w:hint="eastAsia"/>
          <w:lang w:val="en-US" w:eastAsia="zh-CN"/>
        </w:rPr>
        <w:t>.</w:t>
      </w:r>
      <w:r>
        <w:rPr>
          <w:rFonts w:ascii="宋体" w:eastAsia="宋体" w:cs="宋体" w:hint="eastAsia"/>
        </w:rPr>
        <w:t>地点：金华天逸工程咨询有限公司（金华市婺城区王下滩社区贤达路65号）获取文件</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3</w:t>
      </w:r>
      <w:r>
        <w:rPr>
          <w:rFonts w:ascii="宋体" w:eastAsia="宋体" w:cs="宋体" w:hint="eastAsia"/>
          <w:lang w:val="en-US" w:eastAsia="zh-CN"/>
        </w:rPr>
        <w:t>.</w:t>
      </w:r>
      <w:r>
        <w:rPr>
          <w:rFonts w:ascii="宋体" w:eastAsia="宋体" w:cs="宋体" w:hint="eastAsia"/>
        </w:rPr>
        <w:t>方式：现场获取或邮寄</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4</w:t>
      </w:r>
      <w:r>
        <w:rPr>
          <w:rFonts w:ascii="宋体" w:eastAsia="宋体" w:cs="宋体" w:hint="eastAsia"/>
          <w:lang w:val="en-US" w:eastAsia="zh-CN"/>
        </w:rPr>
        <w:t>.</w:t>
      </w:r>
      <w:r>
        <w:rPr>
          <w:rFonts w:ascii="宋体" w:eastAsia="宋体" w:cs="宋体" w:hint="eastAsia"/>
        </w:rPr>
        <w:t>售价：</w:t>
      </w:r>
      <w:r>
        <w:rPr>
          <w:rFonts w:ascii="宋体" w:eastAsia="宋体" w:cs="宋体" w:hint="eastAsia"/>
          <w:lang w:val="en-US" w:eastAsia="zh-CN"/>
        </w:rPr>
        <w:t>招标</w:t>
      </w:r>
      <w:r>
        <w:rPr>
          <w:rFonts w:ascii="宋体" w:eastAsia="宋体" w:cs="宋体" w:hint="eastAsia"/>
        </w:rPr>
        <w:t>文件工本费每份人民币500元，售后不退。标书费可通过电汇、转账方式交至以下银行账号：550007408400015，收款单位（户名）：金华天逸工程咨询有限公司，开户银行：台州银行股份有限公司金华分行。</w:t>
      </w:r>
      <w:bookmarkStart w:id="15" w:name="_Toc28359082"/>
      <w:bookmarkStart w:id="16" w:name="_Toc28359005"/>
      <w:bookmarkStart w:id="17" w:name="_Toc35393793"/>
      <w:bookmarkStart w:id="18" w:name="_Toc35393624"/>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5</w:t>
      </w:r>
      <w:r>
        <w:rPr>
          <w:rFonts w:ascii="宋体" w:eastAsia="宋体" w:cs="宋体" w:hint="eastAsia"/>
          <w:lang w:val="en-US" w:eastAsia="zh-CN"/>
        </w:rPr>
        <w:t>.</w:t>
      </w:r>
      <w:r>
        <w:rPr>
          <w:rFonts w:ascii="宋体" w:eastAsia="宋体" w:cs="宋体" w:hint="eastAsia"/>
        </w:rPr>
        <w:t>现场或邮寄获取招标文件需提供以下资料:</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（1）</w:t>
      </w:r>
      <w:r>
        <w:rPr>
          <w:rFonts w:ascii="宋体" w:eastAsia="宋体" w:cs="宋体" w:hint="eastAsia"/>
          <w:lang w:val="en-US" w:eastAsia="zh-CN"/>
        </w:rPr>
        <w:t>有效期内营业执照或事业单位法人证书</w:t>
      </w:r>
      <w:r>
        <w:rPr>
          <w:rFonts w:ascii="宋体" w:eastAsia="宋体" w:cs="宋体" w:hint="eastAsia"/>
        </w:rPr>
        <w:t>；</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lang w:eastAsia="zh-CN"/>
        </w:rPr>
        <w:t>（</w:t>
      </w:r>
      <w:r>
        <w:rPr>
          <w:rFonts w:ascii="宋体" w:eastAsia="宋体" w:cs="宋体" w:hint="eastAsia"/>
          <w:lang w:val="en-US" w:eastAsia="zh-CN"/>
        </w:rPr>
        <w:t>2</w:t>
      </w:r>
      <w:r>
        <w:rPr>
          <w:rFonts w:ascii="宋体" w:eastAsia="宋体" w:cs="宋体" w:hint="eastAsia"/>
          <w:lang w:eastAsia="zh-CN"/>
        </w:rPr>
        <w:t>）</w:t>
      </w:r>
      <w:r>
        <w:rPr>
          <w:rFonts w:ascii="宋体" w:eastAsia="宋体" w:cs="宋体" w:hint="eastAsia"/>
        </w:rPr>
        <w:t>授权委托书</w:t>
      </w:r>
      <w:r>
        <w:rPr>
          <w:rFonts w:ascii="宋体" w:eastAsia="宋体" w:cs="宋体" w:hint="eastAsia"/>
          <w:lang w:val="en-US" w:eastAsia="zh-CN"/>
        </w:rPr>
        <w:t>(内含法</w:t>
      </w:r>
      <w:r>
        <w:rPr>
          <w:rFonts w:ascii="宋体" w:cs="宋体" w:hint="eastAsia"/>
          <w:lang w:val="en-US" w:eastAsia="zh-CN"/>
        </w:rPr>
        <w:t>定代表</w:t>
      </w:r>
      <w:r>
        <w:rPr>
          <w:rFonts w:ascii="宋体" w:eastAsia="宋体" w:cs="宋体" w:hint="eastAsia"/>
          <w:lang w:val="en-US" w:eastAsia="zh-CN"/>
        </w:rPr>
        <w:t>人身份证复印件、被授权人身份证复印件，并注明</w:t>
      </w:r>
      <w:r>
        <w:rPr>
          <w:rFonts w:ascii="宋体" w:cs="宋体" w:hint="eastAsia"/>
          <w:lang w:val="en-US" w:eastAsia="zh-CN"/>
        </w:rPr>
        <w:t>被</w:t>
      </w:r>
      <w:r>
        <w:rPr>
          <w:rFonts w:ascii="宋体" w:eastAsia="宋体" w:cs="宋体" w:hint="eastAsia"/>
          <w:lang w:val="en-US" w:eastAsia="zh-CN"/>
        </w:rPr>
        <w:t>授权人联系电话及收件邮箱）</w:t>
      </w:r>
      <w:r>
        <w:rPr>
          <w:rFonts w:ascii="宋体" w:eastAsia="宋体" w:cs="宋体" w:hint="eastAsia"/>
        </w:rPr>
        <w:t>；</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lang w:eastAsia="zh-CN"/>
        </w:rPr>
        <w:t>（</w:t>
      </w:r>
      <w:r>
        <w:rPr>
          <w:rFonts w:ascii="宋体" w:eastAsia="宋体" w:cs="宋体" w:hint="eastAsia"/>
          <w:lang w:val="en-US" w:eastAsia="zh-CN"/>
        </w:rPr>
        <w:t>3</w:t>
      </w:r>
      <w:r>
        <w:rPr>
          <w:rFonts w:ascii="宋体" w:eastAsia="宋体" w:cs="宋体" w:hint="eastAsia"/>
          <w:lang w:eastAsia="zh-CN"/>
        </w:rPr>
        <w:t>）</w:t>
      </w:r>
      <w:r>
        <w:rPr>
          <w:rFonts w:ascii="宋体" w:eastAsia="宋体" w:cs="宋体" w:hint="eastAsia"/>
        </w:rPr>
        <w:t>以上资料可以通过电子邮箱发送至金华天逸工程咨询有限公司，电子邮箱：</w:t>
      </w:r>
      <w:r>
        <w:rPr>
          <w:rFonts w:ascii="宋体" w:eastAsia="宋体" w:cs="宋体" w:hint="eastAsia"/>
          <w:b/>
          <w:bCs/>
        </w:rPr>
        <w:t>3802856328@</w:t>
      </w:r>
      <w:r>
        <w:rPr>
          <w:rFonts w:ascii="宋体" w:eastAsia="宋体" w:cs="宋体" w:hint="eastAsia"/>
          <w:b/>
          <w:bCs/>
          <w:lang w:val="en-US" w:eastAsia="zh-CN"/>
        </w:rPr>
        <w:t>qq</w:t>
      </w:r>
      <w:r>
        <w:rPr>
          <w:rFonts w:ascii="宋体" w:eastAsia="宋体" w:cs="宋体" w:hint="eastAsia"/>
          <w:b/>
          <w:bCs/>
        </w:rPr>
        <w:t>.com</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r>
        <w:rPr>
          <w:rFonts w:ascii="宋体" w:eastAsia="宋体" w:cs="宋体" w:hint="eastAsia"/>
          <w:b/>
          <w:bCs/>
        </w:rPr>
        <w:t>以上资料均应提供加盖单位公章的复印件</w:t>
      </w:r>
      <w:r>
        <w:rPr>
          <w:rFonts w:ascii="宋体" w:eastAsia="宋体" w:cs="宋体" w:hint="eastAsia"/>
          <w:b/>
          <w:bCs/>
          <w:lang w:eastAsia="zh-CN"/>
        </w:rPr>
        <w:t>（</w:t>
      </w:r>
      <w:r>
        <w:rPr>
          <w:rFonts w:ascii="宋体" w:eastAsia="宋体" w:cs="宋体" w:hint="eastAsia"/>
          <w:b/>
          <w:bCs/>
          <w:lang w:val="en-US" w:eastAsia="zh-CN"/>
        </w:rPr>
        <w:t>或扫描件</w:t>
      </w:r>
      <w:r>
        <w:rPr>
          <w:rFonts w:ascii="宋体" w:eastAsia="宋体" w:cs="宋体" w:hint="eastAsia"/>
          <w:b/>
          <w:bCs/>
          <w:lang w:eastAsia="zh-CN"/>
        </w:rPr>
        <w:t>）</w:t>
      </w:r>
      <w:r>
        <w:rPr>
          <w:rFonts w:ascii="宋体" w:eastAsia="宋体" w:cs="宋体" w:hint="eastAsia"/>
          <w:b/>
          <w:bCs/>
        </w:rPr>
        <w:t>。提供的证明文件需在有效期内，过期的文件无效。</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r>
        <w:rPr>
          <w:rFonts w:ascii="宋体" w:eastAsia="宋体" w:cs="宋体" w:hint="eastAsia"/>
          <w:b/>
          <w:bCs/>
          <w:lang w:val="en-US" w:eastAsia="zh-CN"/>
        </w:rPr>
        <w:t>四、</w:t>
      </w:r>
      <w:r>
        <w:rPr>
          <w:rFonts w:ascii="宋体" w:eastAsia="宋体" w:cs="宋体" w:hint="eastAsia"/>
          <w:b/>
          <w:bCs/>
        </w:rPr>
        <w:t>提交投标文件</w:t>
      </w:r>
      <w:bookmarkEnd w:id="15"/>
      <w:bookmarkEnd w:id="16"/>
      <w:r>
        <w:rPr>
          <w:rFonts w:ascii="宋体" w:eastAsia="宋体" w:cs="宋体" w:hint="eastAsia"/>
          <w:b/>
          <w:bCs/>
        </w:rPr>
        <w:t>截止时间、开标时间和地点</w:t>
      </w:r>
      <w:bookmarkStart w:id="19" w:name="_Toc35393794"/>
      <w:bookmarkStart w:id="20" w:name="_Toc28359084"/>
      <w:bookmarkStart w:id="21" w:name="_Toc35393625"/>
      <w:bookmarkStart w:id="22" w:name="_Toc28359007"/>
      <w:bookmarkEnd w:id="17"/>
      <w:bookmarkEnd w:id="18"/>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color w:val="auto"/>
        </w:rPr>
      </w:pPr>
      <w:r>
        <w:rPr>
          <w:rFonts w:ascii="宋体" w:eastAsia="宋体" w:cs="宋体" w:hint="eastAsia"/>
          <w:b/>
          <w:bCs/>
          <w:color w:val="auto"/>
        </w:rPr>
        <w:t>提交投标文件截止时间：202</w:t>
      </w:r>
      <w:r>
        <w:rPr>
          <w:rFonts w:ascii="宋体" w:eastAsia="宋体" w:cs="宋体" w:hint="eastAsia"/>
          <w:b/>
          <w:bCs/>
          <w:color w:val="auto"/>
          <w:lang w:val="en-US" w:eastAsia="zh-CN"/>
        </w:rPr>
        <w:t>5</w:t>
      </w:r>
      <w:r>
        <w:rPr>
          <w:rFonts w:ascii="宋体" w:eastAsia="宋体" w:cs="宋体" w:hint="eastAsia"/>
          <w:b/>
          <w:bCs/>
          <w:color w:val="auto"/>
        </w:rPr>
        <w:t>年</w:t>
      </w:r>
      <w:r>
        <w:rPr>
          <w:rFonts w:ascii="宋体" w:cs="宋体" w:hint="eastAsia"/>
          <w:b/>
          <w:bCs/>
          <w:color w:val="auto"/>
          <w:lang w:val="en-US" w:eastAsia="zh-CN"/>
        </w:rPr>
        <w:t>10</w:t>
      </w:r>
      <w:r>
        <w:rPr>
          <w:rFonts w:ascii="宋体" w:eastAsia="宋体" w:cs="宋体" w:hint="eastAsia"/>
          <w:b/>
          <w:bCs/>
          <w:color w:val="auto"/>
        </w:rPr>
        <w:t>月</w:t>
      </w:r>
      <w:r>
        <w:rPr>
          <w:rFonts w:ascii="宋体" w:cs="宋体" w:hint="eastAsia"/>
          <w:b/>
          <w:bCs/>
          <w:color w:val="auto"/>
          <w:lang w:val="en-US" w:eastAsia="zh-CN"/>
        </w:rPr>
        <w:t>21</w:t>
      </w:r>
      <w:r>
        <w:rPr>
          <w:rFonts w:ascii="宋体" w:eastAsia="宋体" w:cs="宋体" w:hint="eastAsia"/>
          <w:b/>
          <w:bCs/>
          <w:color w:val="auto"/>
        </w:rPr>
        <w:t>日 09:30（北京时间）</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color w:val="auto"/>
          <w:lang w:val="en-US" w:eastAsia="zh-CN"/>
        </w:rPr>
      </w:pPr>
      <w:r>
        <w:rPr>
          <w:rFonts w:ascii="宋体" w:eastAsia="宋体" w:cs="宋体" w:hint="eastAsia"/>
          <w:b/>
          <w:bCs/>
          <w:color w:val="auto"/>
          <w:lang w:val="en-US" w:eastAsia="zh-CN"/>
        </w:rPr>
        <w:t>投标地点：金华天逸工程咨询有限公司（金华市婺城区王下滩社区贤达路65号）</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color w:val="auto"/>
          <w:lang w:val="en-US" w:eastAsia="zh-CN"/>
        </w:rPr>
      </w:pPr>
      <w:r>
        <w:rPr>
          <w:rFonts w:ascii="宋体" w:eastAsia="宋体" w:cs="宋体" w:hint="eastAsia"/>
          <w:b/>
          <w:bCs/>
          <w:color w:val="auto"/>
          <w:lang w:val="en-US" w:eastAsia="zh-CN"/>
        </w:rPr>
        <w:t>开标时间：2025年</w:t>
      </w:r>
      <w:r>
        <w:rPr>
          <w:rFonts w:ascii="宋体" w:cs="宋体" w:hint="eastAsia"/>
          <w:b/>
          <w:bCs/>
          <w:color w:val="auto"/>
          <w:lang w:val="en-US" w:eastAsia="zh-CN"/>
        </w:rPr>
        <w:t>10</w:t>
      </w:r>
      <w:r>
        <w:rPr>
          <w:rFonts w:ascii="宋体" w:eastAsia="宋体" w:cs="宋体" w:hint="eastAsia"/>
          <w:b/>
          <w:bCs/>
          <w:color w:val="auto"/>
          <w:lang w:val="en-US" w:eastAsia="zh-CN"/>
        </w:rPr>
        <w:t>月</w:t>
      </w:r>
      <w:r>
        <w:rPr>
          <w:rFonts w:ascii="宋体" w:cs="宋体" w:hint="eastAsia"/>
          <w:b/>
          <w:bCs/>
          <w:color w:val="auto"/>
          <w:lang w:val="en-US" w:eastAsia="zh-CN"/>
        </w:rPr>
        <w:t>21</w:t>
      </w:r>
      <w:r>
        <w:rPr>
          <w:rFonts w:ascii="宋体" w:eastAsia="宋体" w:cs="宋体" w:hint="eastAsia"/>
          <w:b/>
          <w:bCs/>
          <w:color w:val="auto"/>
          <w:lang w:val="en-US" w:eastAsia="zh-CN"/>
        </w:rPr>
        <w:t>日 09:30（北京时间）</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lang w:val="en-US" w:eastAsia="zh-CN"/>
        </w:rPr>
      </w:pPr>
      <w:r>
        <w:rPr>
          <w:rFonts w:ascii="宋体" w:eastAsia="宋体" w:cs="宋体" w:hint="eastAsia"/>
          <w:b/>
          <w:bCs/>
          <w:lang w:val="en-US" w:eastAsia="zh-CN"/>
        </w:rPr>
        <w:t>开标地点：金华天逸工程咨询有限公司（金华市婺城区王下滩社区贤达路65号）</w:t>
      </w:r>
      <w:bookmarkStart w:id="23" w:name="_Toc18547"/>
      <w:bookmarkStart w:id="24" w:name="_Toc23370"/>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b/>
          <w:bCs w:val="0"/>
          <w:color w:val="auto"/>
          <w:lang w:val="en-US" w:eastAsia="zh-CN"/>
          <w:highlight w:val="auto"/>
        </w:rPr>
      </w:pPr>
      <w:r>
        <w:rPr>
          <w:rFonts w:ascii="宋体" w:eastAsia="宋体" w:cs="宋体" w:hint="eastAsia"/>
          <w:b/>
          <w:bCs/>
        </w:rPr>
        <w:t>五、公告</w:t>
      </w:r>
      <w:bookmarkEnd w:id="23"/>
      <w:bookmarkEnd w:id="24"/>
      <w:r>
        <w:rPr>
          <w:rFonts w:ascii="宋体" w:cs="宋体" w:hint="eastAsia"/>
          <w:b/>
          <w:bCs/>
          <w:lang w:val="en-US" w:eastAsia="zh-CN"/>
        </w:rPr>
        <w:t>网址</w:t>
      </w:r>
      <w:bookmarkStart w:id="25" w:name="_Toc1445"/>
      <w:bookmarkStart w:id="26" w:name="_Toc32541"/>
      <w:r>
        <w:rPr>
          <w:rFonts w:ascii="宋体" w:cs="宋体" w:hint="eastAsia"/>
          <w:b/>
          <w:bCs/>
          <w:lang w:val="en-US" w:eastAsia="zh-CN"/>
        </w:rPr>
        <w:t>：</w:t>
      </w:r>
      <w:r>
        <w:rPr>
          <w:rFonts w:ascii="宋体" w:cs="宋体" w:hint="eastAsia"/>
          <w:b/>
          <w:bCs w:val="0"/>
          <w:color w:val="auto"/>
          <w:sz w:val="24"/>
          <w:szCs w:val="24"/>
          <w:lang w:val="en-US" w:eastAsia="zh-CN"/>
          <w:highlight w:val="auto"/>
        </w:rPr>
        <w:t>中国</w:t>
      </w:r>
      <w:r>
        <w:rPr>
          <w:rFonts w:ascii="宋体" w:cs="宋体" w:hint="eastAsia"/>
          <w:b/>
          <w:bCs w:val="0"/>
          <w:color w:val="auto"/>
          <w:sz w:val="24"/>
          <w:szCs w:val="24"/>
          <w:highlight w:val="auto"/>
        </w:rPr>
        <w:t>政府采购网</w:t>
      </w:r>
      <w:r>
        <w:rPr>
          <w:rFonts w:ascii="宋体" w:cs="宋体" w:hint="eastAsia"/>
          <w:b/>
          <w:bCs w:val="0"/>
          <w:color w:val="auto"/>
          <w:sz w:val="24"/>
          <w:szCs w:val="24"/>
          <w:lang w:eastAsia="zh-CN"/>
          <w:highlight w:val="auto"/>
        </w:rPr>
        <w:t>（</w:t>
      </w:r>
      <w:r>
        <w:rPr>
          <w:rFonts w:ascii="宋体" w:cs="宋体" w:hint="eastAsia"/>
          <w:b/>
          <w:bCs w:val="0"/>
          <w:color w:val="auto"/>
          <w:sz w:val="24"/>
          <w:szCs w:val="24"/>
          <w:highlight w:val="auto"/>
        </w:rPr>
        <w:t>http://www.ccgp.gov.cn/</w:t>
      </w:r>
      <w:r>
        <w:rPr>
          <w:rFonts w:ascii="宋体" w:cs="宋体" w:hint="eastAsia"/>
          <w:b/>
          <w:bCs w:val="0"/>
          <w:color w:val="auto"/>
          <w:sz w:val="24"/>
          <w:szCs w:val="24"/>
          <w:lang w:eastAsia="zh-CN"/>
          <w:highlight w:val="auto"/>
        </w:rPr>
        <w:t>）</w:t>
      </w:r>
    </w:p>
    <w:p>
      <w:pPr>
        <w:keepNext w:val="0"/>
        <w:keepLines w:val="0"/>
        <w:pageBreakBefore w:val="0"/>
        <w:widowControl w:val="0"/>
        <w:shd w:val="clear" w:color="auto" w:fill="auto"/>
        <w:kinsoku/>
        <w:wordWrap/>
        <w:overflowPunct/>
        <w:topLinePunct w:val="0"/>
        <w:autoSpaceDE/>
        <w:autoSpaceDN/>
        <w:bidi w:val="0"/>
        <w:adjustRightInd/>
        <w:snapToGrid w:val="0"/>
        <w:spacing w:line="460" w:lineRule="exact"/>
        <w:ind w:left="0" w:firstLineChars="900" w:firstLine="2160"/>
        <w:jc w:val="both"/>
        <w:textAlignment w:val="auto"/>
        <w:rPr>
          <w:rFonts w:ascii="宋体" w:eastAsia="宋体" w:cs="宋体" w:hint="eastAsia"/>
          <w:b/>
          <w:bCs w:val="0"/>
          <w:color w:val="auto"/>
          <w:sz w:val="24"/>
          <w:lang w:val="en-US" w:eastAsia="zh-CN"/>
          <w:highlight w:val="auto"/>
        </w:rPr>
      </w:pPr>
      <w:r>
        <w:rPr>
          <w:rFonts w:ascii="宋体" w:eastAsia="宋体" w:cs="宋体" w:hint="eastAsia"/>
          <w:b/>
          <w:bCs w:val="0"/>
          <w:color w:val="auto"/>
          <w:sz w:val="24"/>
          <w:lang w:val="en-US" w:eastAsia="zh-CN"/>
          <w:highlight w:val="auto"/>
        </w:rPr>
        <w:t>杭州海关（http://hangzhou.customs.gov.cn/）</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lang w:val="en-US" w:eastAsia="zh-CN"/>
        </w:rPr>
      </w:pPr>
      <w:r>
        <w:rPr>
          <w:rFonts w:ascii="宋体" w:eastAsia="宋体" w:cs="宋体" w:hint="eastAsia"/>
          <w:b/>
          <w:bCs/>
          <w:lang w:val="en-US" w:eastAsia="zh-CN"/>
        </w:rPr>
        <w:t>六、公告期限</w:t>
      </w:r>
      <w:bookmarkEnd w:id="25"/>
      <w:bookmarkEnd w:id="26"/>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自本公告发布之日起5个工作日。</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bookmarkStart w:id="27" w:name="_Toc29313"/>
      <w:bookmarkStart w:id="28" w:name="_Toc17642"/>
      <w:r>
        <w:rPr>
          <w:rFonts w:ascii="宋体" w:eastAsia="宋体" w:cs="宋体" w:hint="eastAsia"/>
          <w:b/>
          <w:bCs/>
        </w:rPr>
        <w:t>七、信用记录</w:t>
      </w:r>
      <w:bookmarkEnd w:id="27"/>
      <w:bookmarkEnd w:id="28"/>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根据财库[2016]125号《关于在政府采购活动中查询及使用信用记录有关问题的通知》要求，采购代理机构会对供应商信用记录进行查询并甄别。</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1.信用信息查询的截止时点：提交投标文件（响应文件）截止时间前3年内；</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2.查询渠道：信用中国（www.creditchina.gov.cn）；中国政府采购网（www.ccgp.gov.cn）；浙江政府采购网（www.zjzfcg.gov.cn）；</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3.信用信息查询记录和证据留存具体方式：采购代理机构经办人和监督人员将查询网页打印、签字与其他采购文件一并保存；</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4.信用信息的使用规则：投标人存在不良信用记录的，其投标将被作为无效投标被拒绝。</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不良信用记录指：被列入失信被执行人、重大税收违法案件当事人名单、政府采购严重违法失信行为记录名单或浙江政府采购网曝光台中尚在行政处罚期内的。</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bookmarkStart w:id="29" w:name="_Toc35393795"/>
      <w:bookmarkStart w:id="30" w:name="_Toc35393626"/>
      <w:bookmarkStart w:id="31" w:name="_Toc16587"/>
      <w:bookmarkStart w:id="32" w:name="_Toc5024"/>
      <w:r>
        <w:rPr>
          <w:rFonts w:ascii="宋体" w:eastAsia="宋体" w:cs="宋体" w:hint="eastAsia"/>
          <w:b/>
          <w:bCs/>
        </w:rPr>
        <w:t>八、其他补充事宜</w:t>
      </w:r>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bookmarkStart w:id="33" w:name="_Toc35393796"/>
      <w:bookmarkStart w:id="34" w:name="_Toc28359008"/>
      <w:bookmarkStart w:id="35" w:name="_Toc35393627"/>
      <w:bookmarkStart w:id="36" w:name="_Toc28359085"/>
      <w:r>
        <w:rPr>
          <w:rFonts w:ascii="宋体" w:eastAsia="宋体" w:cs="宋体" w:hint="eastAsia"/>
        </w:rPr>
        <w:t>1.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2.其他事项：（1）按公告的要求为供应商依法获取招标文件的方式，未按公告要求的方式获取招标文件的，不得对招标文件提起质疑投诉。同时请供应商在参加投标前随时关注项目的更正公告情况。（2）本采购代理机构将拒绝接受未报名人的投标响应文件。（3）《浙江省财政厅关于进一步发挥政府采购政策功能全力推动经济稳进提质的通知》 （浙财采监（〔2022〕3号）、《浙江省财政厅关于进一步促进政府采购公平竞争打造最优营商环境的通知》（浙财采监〔2021〕22号）、《关于进一步加大政府采购支持中小企业力度的通知》（财库〔2022〕19号）已分别于2022年1月29日、2022年2月1日和2022年7月1日开始实施，此前有关规定与上述文件内容不一致的，按上述文件要求执行。</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b/>
          <w:bCs/>
        </w:rPr>
      </w:pPr>
      <w:r>
        <w:rPr>
          <w:rFonts w:ascii="宋体" w:eastAsia="宋体" w:cs="宋体" w:hint="eastAsia"/>
          <w:b/>
          <w:bCs/>
        </w:rPr>
        <w:t>九、对本次招标提出询问，请按以下方式联系</w:t>
      </w:r>
      <w:bookmarkEnd w:id="33"/>
      <w:bookmarkEnd w:id="34"/>
      <w:bookmarkEnd w:id="35"/>
      <w:bookmarkEnd w:id="36"/>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1.采购人信息</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color w:val="auto"/>
          <w:highlight w:val="auto"/>
        </w:rPr>
      </w:pPr>
      <w:r>
        <w:rPr>
          <w:rFonts w:ascii="宋体" w:eastAsia="宋体" w:cs="宋体" w:hint="eastAsia"/>
          <w:color w:val="auto"/>
          <w:highlight w:val="auto"/>
        </w:rPr>
        <w:t>名 称：金华海关综合技术服务中心</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color w:val="auto"/>
          <w:highlight w:val="auto"/>
        </w:rPr>
      </w:pPr>
      <w:r>
        <w:rPr>
          <w:rFonts w:ascii="宋体" w:eastAsia="宋体" w:cs="宋体" w:hint="eastAsia"/>
          <w:color w:val="auto"/>
          <w:highlight w:val="auto"/>
        </w:rPr>
        <w:t>地 址：金华市李渔东路1159号</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color w:val="auto"/>
          <w:highlight w:val="auto"/>
        </w:rPr>
      </w:pPr>
      <w:r>
        <w:rPr>
          <w:rFonts w:ascii="宋体" w:eastAsia="宋体" w:cs="宋体" w:hint="eastAsia"/>
          <w:color w:val="auto"/>
          <w:highlight w:val="auto"/>
        </w:rPr>
        <w:t>项目联系人：范先生</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color w:val="auto"/>
          <w:highlight w:val="auto"/>
        </w:rPr>
      </w:pPr>
      <w:r>
        <w:rPr>
          <w:rFonts w:ascii="宋体" w:eastAsia="宋体" w:cs="宋体" w:hint="eastAsia"/>
          <w:color w:val="auto"/>
          <w:highlight w:val="auto"/>
        </w:rPr>
        <w:t>项目联系方式：0579-82172936</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2.采购代理机构信息</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名 称：金华天逸工程咨询有限公司</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地 址：金华市婺城区王下滩社区贤达路65号</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lang w:val="en-US" w:eastAsia="zh-CN"/>
        </w:rPr>
      </w:pPr>
      <w:r>
        <w:rPr>
          <w:rFonts w:ascii="宋体" w:eastAsia="宋体" w:cs="宋体" w:hint="eastAsia"/>
        </w:rPr>
        <w:t>项目联系人（询问）：</w:t>
      </w:r>
      <w:r>
        <w:rPr>
          <w:rFonts w:ascii="宋体" w:cs="宋体" w:hint="eastAsia"/>
          <w:lang w:val="en-US" w:eastAsia="zh-CN"/>
        </w:rPr>
        <w:t>周敏</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lang w:val="en-US" w:eastAsia="zh-CN"/>
        </w:rPr>
      </w:pPr>
      <w:r>
        <w:rPr>
          <w:rFonts w:ascii="宋体" w:eastAsia="宋体" w:cs="宋体" w:hint="eastAsia"/>
        </w:rPr>
        <w:t>项目联系电话：</w:t>
      </w:r>
      <w:r>
        <w:rPr>
          <w:rFonts w:ascii="宋体" w:cs="宋体" w:hint="eastAsia"/>
          <w:lang w:val="en-US" w:eastAsia="zh-CN"/>
        </w:rPr>
        <w:t>18757918567</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报名联系人：俞女士</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联系电话：0579-82470908</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r>
        <w:rPr>
          <w:rFonts w:ascii="宋体" w:eastAsia="宋体" w:cs="宋体" w:hint="eastAsia"/>
        </w:rPr>
        <w:t>3.投诉受理</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rPr>
      </w:pPr>
      <w:bookmarkEnd w:id="19"/>
      <w:bookmarkEnd w:id="20"/>
      <w:bookmarkEnd w:id="21"/>
      <w:bookmarkEnd w:id="22"/>
      <w:r>
        <w:rPr>
          <w:rFonts w:ascii="宋体" w:eastAsia="宋体" w:cs="宋体" w:hint="eastAsia"/>
        </w:rPr>
        <w:t>联系人：曹先生</w:t>
      </w:r>
    </w:p>
    <w:p>
      <w:pPr>
        <w:keepNext w:val="0"/>
        <w:keepLines w:val="0"/>
        <w:pageBreakBefore w:val="0"/>
        <w:widowControl w:val="0"/>
        <w:kinsoku/>
        <w:wordWrap/>
        <w:overflowPunct/>
        <w:topLinePunct w:val="0"/>
        <w:autoSpaceDE/>
        <w:autoSpaceDN/>
        <w:bidi w:val="0"/>
        <w:adjustRightInd/>
        <w:snapToGrid/>
        <w:spacing w:line="460" w:lineRule="exact"/>
        <w:ind w:firstLineChars="200" w:firstLine="480"/>
        <w:textAlignment w:val="auto"/>
        <w:rPr>
          <w:rFonts w:ascii="宋体" w:eastAsia="宋体" w:cs="宋体" w:hint="eastAsia"/>
          <w:lang w:val="en-US" w:eastAsia="zh-CN"/>
        </w:rPr>
      </w:pPr>
      <w:r>
        <w:rPr>
          <w:rFonts w:ascii="宋体" w:eastAsia="宋体" w:cs="宋体" w:hint="eastAsia"/>
        </w:rPr>
        <w:t>联系电话：0579-82179109</w:t>
      </w:r>
    </w:p>
    <w:p/>
    <w:sectPr>
      <w:footerReference w:type="default" r:id="rId2"/>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Wingdings">
    <w:panose1 w:val="05000000000000000000"/>
    <w:charset w:val="02"/>
    <w:family w:val="auto"/>
    <w:pitch w:val="variable"/>
    <w:sig w:usb0="00000000" w:usb1="00000000" w:usb2="00000000" w:usb3="00000000" w:csb0="80000000" w:csb1="00000000"/>
  </w:font>
  <w:font w:name="Times New Roman">
    <w:panose1 w:val="02020603050405020304"/>
    <w:charset w:val="86"/>
    <w:family w:val="roman"/>
    <w:pitch w:val="variable"/>
    <w:sig w:usb0="E0002AFF" w:usb1="C0007841"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tabs>
        <w:tab w:val="center" w:pos="4153"/>
        <w:tab w:val="right" w:pos="8306"/>
      </w:tabs>
    </w:pPr>
    <w:r>
      <w:rPr>
        <w:sz w:val="18"/>
      </w:rPr>
      <mc:AlternateContent>
        <mc:Choice Requires="wps">
          <w:drawing>
            <wp:anchor distT="0" distB="0" distL="101598" distR="101598" simplePos="0" relativeHeight="10"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50" cy="131559"/>
                      </a:xfrm>
                      <a:prstGeom prst="rect"/>
                      <a:noFill/>
                      <a:ln w="6350" cmpd="sng" cap="flat">
                        <a:noFill/>
                        <a:prstDash val="solid"/>
                        <a:round/>
                      </a:ln>
                    </wps:spPr>
                    <wps:txbx id="2">
                      <w:txbxContent>
                        <w:p>
                          <w:pPr>
                            <w:pStyle w:val="18"/>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5000024pt;height:10.359003pt;z-index:10;mso-position-horizontal:center;mso-position-horizontal-relative:margin;mso-position-vertical:absolute;mso-wrap-distance-left:7.999878pt;mso-wrap-distance-right:7.999878pt;mso-wrap-style:none;">
              <v:stroke color="#000000"/>
              <v:textbox id="848" inset="0mm,0mm,0mm,0mm" o:insetmode="custom" style="layout-flow:horizontal;v-text-anchor:top;mso-fit-shape-to-text:t;">
                <w:txbxContent>
                  <w:p>
                    <w:pPr>
                      <w:pStyle w:val="18"/>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5"/>
  <w:doNotDisplayPageBoundaries/>
  <w:bordersDoNotSurroundHeader/>
  <w:bordersDoNotSurroundFooter/>
  <w:trackRevisions/>
  <w:defaultTabStop w:val="420"/>
  <w:drawingGridHorizontalSpacing w:val="1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4"/>
      <w:szCs w:val="22"/>
      <w:lang w:val="en-US" w:eastAsia="zh-CN" w:bidi="ar-SA"/>
    </w:rPr>
  </w:style>
  <w:style w:type="paragraph" w:styleId="1">
    <w:name w:val="heading 1"/>
    <w:basedOn w:val="0"/>
    <w:next w:val="0"/>
    <w:link w:val="1Char"/>
    <w:pPr>
      <w:autoSpaceDE w:val="0"/>
      <w:autoSpaceDN w:val="0"/>
      <w:adjustRightInd w:val="0"/>
      <w:spacing w:line="360" w:lineRule="auto"/>
      <w:jc w:val="center"/>
      <w:outlineLvl w:val="0"/>
    </w:pPr>
    <w:rPr>
      <w:rFonts w:ascii="Times New Roman" w:eastAsia="宋体" w:cs="Times New Roman" w:hAnsi="Times New Roman"/>
      <w:b/>
      <w:bCs/>
      <w:kern w:val="0"/>
      <w:sz w:val="44"/>
      <w:szCs w:val="36"/>
    </w:rPr>
  </w:style>
  <w:style w:type="character" w:customStyle="1" w:styleId="1Char">
    <w:name w:val="heading 1 Char"/>
    <w:basedOn w:val="10"/>
    <w:link w:val="1"/>
    <w:rPr>
      <w:rFonts w:ascii="Times New Roman" w:eastAsia="宋体" w:cs="Times New Roman" w:hAnsi="Times New Roman"/>
      <w:b/>
      <w:bCs/>
      <w:kern w:val="0"/>
      <w:sz w:val="44"/>
      <w:szCs w:val="36"/>
      <w:lang w:val="en-US" w:eastAsia="zh-CN" w:bidi="ar-SA"/>
    </w:rPr>
  </w:style>
  <w:style w:type="character" w:default="1" w:styleId="10">
    <w:name w:val="Default Paragraph Font"/>
  </w:style>
  <w:style w:type="paragraph" w:styleId="15">
    <w:name w:val="Normal Indent"/>
    <w:basedOn w:val="0"/>
    <w:next w:val="16"/>
    <w:pPr>
      <w:ind w:firstLine="420"/>
    </w:pPr>
    <w:rPr>
      <w:rFonts w:ascii="Times New Roman" w:eastAsia="宋体" w:cs="Times New Roman" w:hAnsi="Times New Roman"/>
      <w:szCs w:val="20"/>
    </w:rPr>
  </w:style>
  <w:style w:type="paragraph" w:styleId="16">
    <w:name w:val="Body Text Indent"/>
    <w:basedOn w:val="0"/>
    <w:next w:val="15"/>
    <w:pPr>
      <w:spacing w:line="200" w:lineRule="exact"/>
      <w:ind w:firstLine="301"/>
    </w:pPr>
    <w:rPr>
      <w:rFonts w:ascii="宋体" w:eastAsia="宋体" w:cs="Times New Roman"/>
      <w:spacing w:val="-4"/>
      <w:sz w:val="18"/>
      <w:szCs w:val="20"/>
    </w:rPr>
  </w:style>
  <w:style w:type="paragraph" w:styleId="17">
    <w:name w:val="Plain Text"/>
    <w:basedOn w:val="0"/>
    <w:pPr>
      <w:spacing w:beforeLines="50" w:before="50" w:afterLines="50" w:after="50" w:line="400" w:lineRule="exact"/>
    </w:pPr>
    <w:rPr>
      <w:rFonts w:ascii="宋体" w:eastAsia="宋体" w:cs="Times New Roman"/>
      <w:sz w:val="24"/>
      <w:szCs w:val="24"/>
    </w:rPr>
  </w:style>
  <w:style w:type="paragraph" w:styleId="18">
    <w:name w:val="footer"/>
    <w:basedOn w:val="0"/>
    <w:pPr>
      <w:tabs>
        <w:tab w:val="center" w:pos="4153"/>
        <w:tab w:val="right" w:pos="8306"/>
      </w:tabs>
      <w:snapToGrid w:val="0"/>
      <w:jc w:val="left"/>
    </w:pPr>
    <w:rPr>
      <w:sz w:val="18"/>
    </w:rPr>
  </w:style>
  <w:style w:type="paragraph" w:styleId="19">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styleId="20">
    <w:name w:val="Body Text First Indent 2"/>
    <w:basedOn w:val="16"/>
    <w:next w:val="0"/>
    <w:pPr>
      <w:keepNext w:val="0"/>
      <w:keepLines w:val="0"/>
      <w:widowControl w:val="0"/>
      <w:suppressLineNumbers w:val="0"/>
      <w:autoSpaceDE w:val="0"/>
      <w:autoSpaceDN w:val="0"/>
      <w:adjustRightInd w:val="0"/>
      <w:spacing w:before="0" w:beforeAutospacing="0" w:after="120" w:afterAutospacing="0"/>
      <w:ind w:leftChars="200" w:left="200" w:right="0" w:firstLineChars="200" w:firstLine="200"/>
      <w:jc w:val="left"/>
    </w:pPr>
    <w:rPr>
      <w:rFonts w:ascii="Times New Roman" w:eastAsia="宋体" w:cs="Times New Roman" w:hAnsi="Times New Roma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4</Pages>
  <Words>2041</Words>
  <Characters>2339</Characters>
  <Lines>113</Lines>
  <Paragraphs>79</Paragraphs>
  <CharactersWithSpaces>2350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周敏</dc:creator>
  <cp:lastModifiedBy>张丹瑜</cp:lastModifiedBy>
  <cp:revision>1</cp:revision>
  <dcterms:created xsi:type="dcterms:W3CDTF">2025-09-29T06:51:00Z</dcterms:created>
  <dcterms:modified xsi:type="dcterms:W3CDTF">2025-09-30T07:19:05Z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y fmtid="{D5CDD505-2E9C-101B-9397-08002B2CF9AE}" pid="3" name="ICV">
    <vt:lpwstr>E3409A21CD814FA4AD4A66C0F0F25011_13</vt:lpwstr>
  </property>
  <property fmtid="{D5CDD505-2E9C-101B-9397-08002B2CF9AE}" pid="4" name="KSOTemplateDocerSaveRecord">
    <vt:lpwstr>eyJoZGlkIjoiMDkxOWFjNGE1NGU2ZWVlMTJjODA4OTEzNTc1ZmU3MmYifQ==</vt:lpwstr>
  </property>
</Properties>
</file>