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21"/>
        <w:spacing w:line="400" w:lineRule="exact"/>
        <w:rPr>
          <w:rFonts w:ascii="宋体" w:eastAsia="宋体" w:cs="宋体" w:hint="eastAsia"/>
          <w:color w:val="auto"/>
          <w:highlight w:val="auto"/>
        </w:rPr>
      </w:pPr>
      <w:r>
        <w:rPr>
          <w:rFonts w:ascii="宋体" w:eastAsia="宋体" w:cs="宋体" w:hint="eastAsia"/>
          <w:color w:val="auto"/>
          <w:lang w:eastAsia="zh-CN"/>
          <w:highlight w:val="auto"/>
        </w:rPr>
        <w:t>2025年金华海关综合技术服务中心通用耗材采购项目</w:t>
      </w:r>
      <w:r>
        <w:rPr>
          <w:rFonts w:ascii="宋体" w:eastAsia="宋体" w:cs="宋体" w:hint="eastAsia"/>
          <w:color w:val="auto"/>
          <w:highlight w:val="auto"/>
        </w:rPr>
        <w:t>采购公告</w:t>
      </w:r>
    </w:p>
    <w:p>
      <w:pPr>
        <w:pStyle w:val="22"/>
        <w:widowControl w:val="0"/>
        <w:spacing w:afterLines="0" w:after="50" w:line="500" w:lineRule="exact"/>
        <w:rPr>
          <w:rFonts w:ascii="宋体" w:eastAsia="宋体" w:cs="宋体" w:hint="eastAsia"/>
          <w:color w:val="auto"/>
          <w:sz w:val="24"/>
          <w:szCs w:val="24"/>
          <w:highlight w:val="auto"/>
        </w:rPr>
      </w:pPr>
      <w:r>
        <w:rPr>
          <w:rFonts w:ascii="宋体" w:eastAsia="宋体" w:cs="宋体" w:hint="eastAsia"/>
          <w:color w:val="auto"/>
          <w:sz w:val="24"/>
          <w:szCs w:val="24"/>
          <w:highlight w:val="auto"/>
        </w:rPr>
        <w:t>根据相关规定，</w:t>
      </w:r>
      <w:r>
        <w:rPr>
          <w:rFonts w:ascii="宋体" w:cs="宋体" w:hint="eastAsia"/>
          <w:b/>
          <w:color w:val="auto"/>
          <w:sz w:val="24"/>
          <w:szCs w:val="24"/>
          <w:u w:val="single"/>
          <w:lang w:val="en-US" w:eastAsia="zh-CN"/>
          <w:highlight w:val="auto"/>
        </w:rPr>
        <w:t>浙江中通通信有限公司</w:t>
      </w:r>
      <w:r>
        <w:rPr>
          <w:rFonts w:ascii="宋体" w:eastAsia="宋体" w:cs="宋体" w:hint="eastAsia"/>
          <w:color w:val="auto"/>
          <w:sz w:val="24"/>
          <w:szCs w:val="24"/>
          <w:highlight w:val="auto"/>
        </w:rPr>
        <w:t>受</w:t>
      </w:r>
      <w:r>
        <w:rPr>
          <w:rFonts w:ascii="宋体" w:cs="宋体" w:hint="eastAsia"/>
          <w:b/>
          <w:color w:val="auto"/>
          <w:sz w:val="24"/>
          <w:szCs w:val="24"/>
          <w:u w:val="single"/>
          <w:lang w:eastAsia="zh-CN"/>
          <w:highlight w:val="auto"/>
        </w:rPr>
        <w:t>金华海关综合技术服务中心</w:t>
      </w:r>
      <w:r>
        <w:rPr>
          <w:rFonts w:ascii="宋体" w:eastAsia="宋体" w:cs="宋体" w:hint="eastAsia"/>
          <w:color w:val="auto"/>
          <w:sz w:val="24"/>
          <w:szCs w:val="24"/>
          <w:highlight w:val="auto"/>
        </w:rPr>
        <w:t>委托，现就</w:t>
      </w:r>
      <w:r>
        <w:rPr>
          <w:rFonts w:ascii="宋体" w:cs="宋体" w:hint="eastAsia"/>
          <w:b/>
          <w:color w:val="auto"/>
          <w:sz w:val="24"/>
          <w:szCs w:val="24"/>
          <w:u w:val="single"/>
          <w:lang w:eastAsia="zh-CN"/>
          <w:highlight w:val="auto"/>
        </w:rPr>
        <w:t>2025年金华海关综合技术服务中心通用耗材采购项目</w:t>
      </w:r>
      <w:r>
        <w:rPr>
          <w:rFonts w:ascii="宋体" w:eastAsia="宋体" w:cs="宋体" w:hint="eastAsia"/>
          <w:color w:val="auto"/>
          <w:sz w:val="24"/>
          <w:szCs w:val="24"/>
          <w:highlight w:val="auto"/>
        </w:rPr>
        <w:t>进行公开招标，欢迎具备本项目投标人的资格要求的供应商前来投标。</w:t>
      </w:r>
    </w:p>
    <w:p>
      <w:pPr>
        <w:snapToGrid w:val="0"/>
        <w:spacing w:line="400" w:lineRule="exact"/>
        <w:ind w:firstLineChars="200" w:firstLine="480"/>
        <w:rPr>
          <w:rFonts w:ascii="宋体" w:eastAsia="宋体" w:cs="宋体" w:hint="eastAsia"/>
          <w:color w:val="auto"/>
          <w:sz w:val="24"/>
          <w:szCs w:val="24"/>
          <w:lang w:val="en-US" w:eastAsia="zh-CN"/>
          <w:highlight w:val="auto"/>
        </w:rPr>
      </w:pPr>
      <w:r>
        <w:rPr>
          <w:rFonts w:ascii="宋体" w:eastAsia="宋体" w:cs="宋体" w:hint="eastAsia"/>
          <w:color w:val="auto"/>
          <w:sz w:val="24"/>
          <w:szCs w:val="24"/>
          <w:highlight w:val="auto"/>
        </w:rPr>
        <w:t>一、</w:t>
      </w:r>
      <w:r>
        <w:rPr>
          <w:rFonts w:ascii="宋体" w:eastAsia="宋体" w:cs="宋体" w:hint="eastAsia"/>
          <w:b/>
          <w:color w:val="auto"/>
          <w:sz w:val="24"/>
          <w:szCs w:val="24"/>
          <w:highlight w:val="auto"/>
        </w:rPr>
        <w:t>项目编号：</w:t>
      </w:r>
      <w:r>
        <w:rPr>
          <w:rFonts w:ascii="宋体" w:cs="宋体" w:hint="eastAsia"/>
          <w:color w:val="auto"/>
          <w:sz w:val="24"/>
          <w:szCs w:val="24"/>
          <w:lang w:eastAsia="zh-CN"/>
          <w:highlight w:val="auto"/>
        </w:rPr>
        <w:t>ZJZT-2025-13769</w:t>
      </w:r>
    </w:p>
    <w:p>
      <w:pPr>
        <w:snapToGrid w:val="0"/>
        <w:spacing w:line="400" w:lineRule="exact"/>
        <w:ind w:firstLineChars="200" w:firstLine="480"/>
        <w:rPr>
          <w:rFonts w:ascii="宋体" w:eastAsia="宋体" w:cs="宋体" w:hint="eastAsia"/>
          <w:color w:val="auto"/>
          <w:sz w:val="24"/>
          <w:szCs w:val="24"/>
          <w:highlight w:val="auto"/>
        </w:rPr>
      </w:pPr>
      <w:r>
        <w:rPr>
          <w:rFonts w:ascii="宋体" w:eastAsia="宋体" w:cs="宋体" w:hint="eastAsia"/>
          <w:b/>
          <w:color w:val="auto"/>
          <w:sz w:val="24"/>
          <w:szCs w:val="24"/>
          <w:highlight w:val="auto"/>
        </w:rPr>
        <w:t>二</w:t>
      </w:r>
      <w:r>
        <w:rPr>
          <w:rFonts w:ascii="宋体" w:eastAsia="宋体" w:cs="宋体" w:hint="eastAsia"/>
          <w:color w:val="auto"/>
          <w:sz w:val="24"/>
          <w:szCs w:val="24"/>
          <w:highlight w:val="auto"/>
        </w:rPr>
        <w:t>、</w:t>
      </w:r>
      <w:r>
        <w:rPr>
          <w:rFonts w:ascii="宋体" w:eastAsia="宋体" w:cs="宋体" w:hint="eastAsia"/>
          <w:b/>
          <w:color w:val="auto"/>
          <w:sz w:val="24"/>
          <w:szCs w:val="24"/>
          <w:highlight w:val="auto"/>
        </w:rPr>
        <w:t>组织类型：</w:t>
      </w:r>
      <w:r>
        <w:rPr>
          <w:rFonts w:ascii="宋体" w:eastAsia="宋体" w:cs="宋体" w:hint="eastAsia"/>
          <w:color w:val="auto"/>
          <w:sz w:val="24"/>
          <w:szCs w:val="24"/>
          <w:highlight w:val="auto"/>
        </w:rPr>
        <w:t>委托招标</w:t>
      </w:r>
    </w:p>
    <w:p>
      <w:pPr>
        <w:snapToGrid w:val="0"/>
        <w:spacing w:line="400" w:lineRule="exact"/>
        <w:ind w:firstLineChars="200" w:firstLine="480"/>
        <w:rPr>
          <w:rFonts w:ascii="宋体" w:eastAsia="宋体" w:cs="宋体" w:hint="eastAsia"/>
          <w:color w:val="auto"/>
          <w:sz w:val="24"/>
          <w:szCs w:val="24"/>
          <w:highlight w:val="auto"/>
        </w:rPr>
      </w:pPr>
      <w:r>
        <w:rPr>
          <w:rFonts w:ascii="宋体" w:eastAsia="宋体" w:cs="宋体" w:hint="eastAsia"/>
          <w:b/>
          <w:color w:val="auto"/>
          <w:sz w:val="24"/>
          <w:szCs w:val="24"/>
          <w:highlight w:val="auto"/>
        </w:rPr>
        <w:t>三、采购方式：</w:t>
      </w:r>
      <w:r>
        <w:rPr>
          <w:rFonts w:ascii="宋体" w:eastAsia="宋体" w:cs="宋体" w:hint="eastAsia"/>
          <w:color w:val="auto"/>
          <w:sz w:val="24"/>
          <w:szCs w:val="24"/>
          <w:highlight w:val="auto"/>
        </w:rPr>
        <w:t>公开招标</w:t>
      </w:r>
    </w:p>
    <w:p>
      <w:pPr>
        <w:pStyle w:val="15"/>
        <w:rPr>
          <w:rFonts w:hint="eastAsia"/>
          <w:highlight w:val="auto"/>
        </w:rPr>
      </w:pPr>
    </w:p>
    <w:p>
      <w:pPr>
        <w:snapToGrid w:val="0"/>
        <w:spacing w:line="400" w:lineRule="exact"/>
        <w:ind w:firstLineChars="200" w:firstLine="480"/>
        <w:rPr>
          <w:rFonts w:ascii="宋体" w:eastAsia="宋体" w:cs="宋体" w:hint="eastAsia"/>
          <w:b/>
          <w:color w:val="auto"/>
          <w:sz w:val="24"/>
          <w:szCs w:val="24"/>
          <w:highlight w:val="auto"/>
        </w:rPr>
      </w:pPr>
      <w:r>
        <w:rPr>
          <w:rFonts w:ascii="宋体" w:eastAsia="宋体" w:cs="宋体" w:hint="eastAsia"/>
          <w:b/>
          <w:color w:val="auto"/>
          <w:sz w:val="24"/>
          <w:szCs w:val="24"/>
          <w:highlight w:val="auto"/>
        </w:rPr>
        <w:t>四、采购内容及数量：</w:t>
      </w:r>
    </w:p>
    <w:tbl>
      <w:tblPr>
        <w:tblpPr w:leftFromText="180" w:rightFromText="180" w:vertAnchor="text" w:horzAnchor="page" w:tblpX="1327" w:tblpY="239"/>
        <w:tblOverlap w:val="never"/>
        <w:tblW w:w="9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09"/>
        <w:gridCol w:w="2169"/>
        <w:gridCol w:w="1784"/>
        <w:gridCol w:w="2199"/>
        <w:gridCol w:w="1819"/>
        <w:gridCol w:w="846"/>
      </w:tblGrid>
      <w:tr>
        <w:trPr>
          <w:trHeight w:val="822"/>
        </w:trPr>
        <w:tc>
          <w:tcPr>
            <w:tcW w:w="1109" w:type="dxa"/>
            <w:tcBorders>
              <w:top w:val="single" w:sz="4" w:space="0" w:color="auto"/>
              <w:left w:val="single" w:sz="4" w:space="0" w:color="auto"/>
              <w:bottom w:val="single" w:sz="4" w:space="0" w:color="auto"/>
              <w:right w:val="single" w:sz="4" w:space="0" w:color="auto"/>
            </w:tcBorders>
            <w:noWrap/>
            <w:vAlign w:val="center"/>
          </w:tcPr>
          <w:p>
            <w:pPr>
              <w:widowControl/>
              <w:spacing w:line="520" w:lineRule="exact"/>
              <w:ind w:left="60" w:right="60"/>
              <w:jc w:val="center"/>
              <w:rPr>
                <w:rFonts w:ascii="宋体" w:eastAsia="宋体" w:cs="宋体" w:hint="eastAsia"/>
                <w:color w:val="auto"/>
                <w:kern w:val="0"/>
                <w:sz w:val="24"/>
                <w:szCs w:val="24"/>
                <w:lang w:eastAsia="zh-CN"/>
                <w:highlight w:val="auto"/>
              </w:rPr>
            </w:pPr>
            <w:r>
              <w:rPr>
                <w:rFonts w:ascii="宋体" w:cs="宋体" w:hint="eastAsia"/>
                <w:color w:val="auto"/>
                <w:kern w:val="0"/>
                <w:sz w:val="24"/>
                <w:szCs w:val="24"/>
                <w:lang w:val="en-US" w:eastAsia="zh-CN"/>
                <w:highlight w:val="auto"/>
              </w:rPr>
              <w:t>标段号</w:t>
            </w:r>
          </w:p>
        </w:tc>
        <w:tc>
          <w:tcPr>
            <w:tcW w:w="2169" w:type="dxa"/>
            <w:tcBorders>
              <w:top w:val="single" w:sz="4" w:space="0" w:color="auto"/>
              <w:left w:val="single" w:sz="4" w:space="0" w:color="auto"/>
              <w:bottom w:val="single" w:sz="4" w:space="0" w:color="auto"/>
              <w:right w:val="single" w:sz="4" w:space="0" w:color="auto"/>
            </w:tcBorders>
            <w:noWrap/>
            <w:vAlign w:val="center"/>
          </w:tcPr>
          <w:p>
            <w:pPr>
              <w:widowControl/>
              <w:spacing w:line="520" w:lineRule="exact"/>
              <w:ind w:left="60" w:right="60"/>
              <w:jc w:val="center"/>
              <w:rPr>
                <w:rFonts w:ascii="宋体" w:eastAsia="宋体" w:cs="宋体" w:hint="eastAsia"/>
                <w:color w:val="auto"/>
                <w:kern w:val="0"/>
                <w:sz w:val="24"/>
                <w:szCs w:val="24"/>
                <w:highlight w:val="auto"/>
              </w:rPr>
            </w:pPr>
            <w:r>
              <w:rPr>
                <w:rFonts w:ascii="宋体" w:eastAsia="宋体" w:cs="宋体" w:hint="eastAsia"/>
                <w:color w:val="auto"/>
                <w:kern w:val="0"/>
                <w:sz w:val="24"/>
                <w:szCs w:val="24"/>
                <w:highlight w:val="auto"/>
              </w:rPr>
              <w:t>标项内容</w:t>
            </w:r>
          </w:p>
        </w:tc>
        <w:tc>
          <w:tcPr>
            <w:tcW w:w="1784" w:type="dxa"/>
            <w:tcBorders>
              <w:top w:val="single" w:sz="4" w:space="0" w:color="auto"/>
              <w:left w:val="single" w:sz="4" w:space="0" w:color="auto"/>
              <w:bottom w:val="single" w:sz="4" w:space="0" w:color="auto"/>
              <w:right w:val="single" w:sz="4" w:space="0" w:color="auto"/>
            </w:tcBorders>
            <w:noWrap/>
            <w:vAlign w:val="center"/>
          </w:tcPr>
          <w:p>
            <w:pPr>
              <w:widowControl/>
              <w:spacing w:line="520" w:lineRule="exact"/>
              <w:ind w:left="60" w:right="60"/>
              <w:jc w:val="center"/>
              <w:rPr>
                <w:rFonts w:ascii="宋体" w:eastAsia="宋体" w:cs="宋体" w:hint="eastAsia"/>
                <w:color w:val="auto"/>
                <w:kern w:val="0"/>
                <w:sz w:val="24"/>
                <w:szCs w:val="24"/>
                <w:highlight w:val="auto"/>
              </w:rPr>
            </w:pPr>
            <w:r>
              <w:rPr>
                <w:rFonts w:ascii="宋体" w:eastAsia="宋体" w:cs="宋体" w:hint="eastAsia"/>
                <w:color w:val="auto"/>
                <w:kern w:val="0"/>
                <w:sz w:val="24"/>
                <w:szCs w:val="24"/>
                <w:highlight w:val="auto"/>
              </w:rPr>
              <w:t>简要技术要求、用途</w:t>
            </w:r>
          </w:p>
        </w:tc>
        <w:tc>
          <w:tcPr>
            <w:tcW w:w="2199" w:type="dxa"/>
            <w:tcBorders>
              <w:top w:val="single" w:sz="4" w:space="0" w:color="auto"/>
              <w:left w:val="single" w:sz="4" w:space="0" w:color="auto"/>
              <w:bottom w:val="single" w:sz="4" w:space="0" w:color="auto"/>
              <w:right w:val="single" w:sz="4" w:space="0" w:color="auto"/>
            </w:tcBorders>
            <w:noWrap/>
            <w:vAlign w:val="center"/>
          </w:tcPr>
          <w:p>
            <w:pPr>
              <w:widowControl/>
              <w:spacing w:line="520" w:lineRule="exact"/>
              <w:ind w:right="60" w:firstLineChars="50" w:firstLine="120"/>
              <w:jc w:val="center"/>
              <w:rPr>
                <w:rFonts w:ascii="宋体" w:eastAsia="宋体" w:cs="宋体"/>
                <w:color w:val="auto"/>
                <w:kern w:val="0"/>
                <w:sz w:val="24"/>
                <w:szCs w:val="24"/>
                <w:lang w:val="en-US" w:eastAsia="zh-CN"/>
                <w:highlight w:val="auto"/>
              </w:rPr>
            </w:pPr>
            <w:r>
              <w:rPr>
                <w:rFonts w:ascii="宋体" w:cs="宋体" w:hint="eastAsia"/>
                <w:color w:val="auto"/>
                <w:kern w:val="0"/>
                <w:sz w:val="24"/>
                <w:szCs w:val="24"/>
                <w:lang w:val="en-US" w:eastAsia="zh-CN"/>
                <w:highlight w:val="auto"/>
              </w:rPr>
              <w:t>供货期限</w:t>
            </w:r>
          </w:p>
        </w:tc>
        <w:tc>
          <w:tcPr>
            <w:tcW w:w="1819" w:type="dxa"/>
            <w:tcBorders>
              <w:top w:val="single" w:sz="4" w:space="0" w:color="auto"/>
              <w:left w:val="single" w:sz="4" w:space="0" w:color="auto"/>
              <w:bottom w:val="single" w:sz="4" w:space="0" w:color="auto"/>
              <w:right w:val="single" w:sz="4" w:space="0" w:color="auto"/>
            </w:tcBorders>
            <w:noWrap/>
            <w:vAlign w:val="center"/>
          </w:tcPr>
          <w:p>
            <w:pPr>
              <w:widowControl/>
              <w:spacing w:line="520" w:lineRule="exact"/>
              <w:ind w:left="60" w:right="60"/>
              <w:jc w:val="center"/>
              <w:rPr>
                <w:rFonts w:ascii="宋体" w:eastAsia="宋体" w:cs="宋体"/>
                <w:color w:val="auto"/>
                <w:kern w:val="0"/>
                <w:sz w:val="24"/>
                <w:szCs w:val="24"/>
                <w:lang w:val="en-US" w:eastAsia="zh-CN"/>
                <w:highlight w:val="auto"/>
              </w:rPr>
            </w:pPr>
            <w:r>
              <w:rPr>
                <w:rFonts w:ascii="宋体" w:cs="宋体" w:hint="eastAsia"/>
                <w:color w:val="auto"/>
                <w:kern w:val="0"/>
                <w:sz w:val="24"/>
                <w:szCs w:val="24"/>
                <w:lang w:val="en-US" w:eastAsia="zh-CN"/>
                <w:highlight w:val="auto"/>
              </w:rPr>
              <w:t>预算金额（最高限价）</w:t>
            </w:r>
          </w:p>
        </w:tc>
        <w:tc>
          <w:tcPr>
            <w:tcW w:w="846" w:type="dxa"/>
            <w:tcBorders>
              <w:top w:val="single" w:sz="4" w:space="0" w:color="auto"/>
              <w:left w:val="single" w:sz="4" w:space="0" w:color="auto"/>
              <w:bottom w:val="single" w:sz="4" w:space="0" w:color="auto"/>
              <w:right w:val="single" w:sz="4" w:space="0" w:color="auto"/>
            </w:tcBorders>
            <w:noWrap/>
            <w:vAlign w:val="center"/>
          </w:tcPr>
          <w:p>
            <w:pPr>
              <w:widowControl/>
              <w:spacing w:line="520" w:lineRule="exact"/>
              <w:ind w:left="60" w:right="60"/>
              <w:jc w:val="center"/>
              <w:rPr>
                <w:rFonts w:ascii="宋体" w:eastAsia="宋体" w:cs="宋体" w:hint="eastAsia"/>
                <w:color w:val="auto"/>
                <w:kern w:val="0"/>
                <w:sz w:val="24"/>
                <w:szCs w:val="24"/>
                <w:highlight w:val="auto"/>
              </w:rPr>
            </w:pPr>
            <w:r>
              <w:rPr>
                <w:rFonts w:ascii="宋体" w:eastAsia="宋体" w:cs="宋体" w:hint="eastAsia"/>
                <w:color w:val="auto"/>
                <w:kern w:val="0"/>
                <w:sz w:val="24"/>
                <w:szCs w:val="24"/>
                <w:highlight w:val="auto"/>
              </w:rPr>
              <w:t>备注</w:t>
            </w:r>
          </w:p>
        </w:tc>
      </w:tr>
      <w:tr>
        <w:trPr>
          <w:trHeight w:val="1143"/>
        </w:trPr>
        <w:tc>
          <w:tcPr>
            <w:tcW w:w="1109" w:type="dxa"/>
            <w:tcBorders>
              <w:top w:val="single" w:sz="4" w:space="0" w:color="auto"/>
              <w:left w:val="single" w:sz="4" w:space="0" w:color="auto"/>
              <w:bottom w:val="single" w:sz="4" w:space="0" w:color="auto"/>
              <w:right w:val="single" w:sz="4" w:space="0" w:color="auto"/>
            </w:tcBorders>
            <w:noWrap/>
            <w:vAlign w:val="center"/>
          </w:tcPr>
          <w:p>
            <w:pPr>
              <w:widowControl/>
              <w:spacing w:line="400" w:lineRule="exact"/>
              <w:ind w:left="60" w:right="60"/>
              <w:jc w:val="center"/>
              <w:rPr>
                <w:rFonts w:ascii="宋体" w:eastAsia="宋体" w:cs="宋体" w:hint="eastAsia"/>
                <w:color w:val="auto"/>
                <w:kern w:val="0"/>
                <w:sz w:val="24"/>
                <w:szCs w:val="24"/>
                <w:lang w:eastAsia="zh-CN"/>
                <w:highlight w:val="auto"/>
              </w:rPr>
            </w:pPr>
            <w:r>
              <w:rPr>
                <w:rFonts w:ascii="宋体" w:cs="宋体" w:hint="eastAsia"/>
                <w:color w:val="auto"/>
                <w:kern w:val="0"/>
                <w:sz w:val="24"/>
                <w:szCs w:val="24"/>
                <w:lang w:val="en-US" w:eastAsia="zh-CN"/>
                <w:highlight w:val="auto"/>
              </w:rPr>
              <w:t>一</w:t>
            </w:r>
          </w:p>
        </w:tc>
        <w:tc>
          <w:tcPr>
            <w:tcW w:w="2169" w:type="dxa"/>
            <w:tcBorders>
              <w:top w:val="single" w:sz="4" w:space="0" w:color="auto"/>
              <w:left w:val="single" w:sz="4" w:space="0" w:color="auto"/>
              <w:bottom w:val="single" w:sz="4" w:space="0" w:color="auto"/>
              <w:right w:val="single" w:sz="4" w:space="0" w:color="auto"/>
            </w:tcBorders>
            <w:noWrap/>
            <w:vAlign w:val="center"/>
          </w:tcPr>
          <w:p>
            <w:pPr>
              <w:widowControl/>
              <w:spacing w:line="400" w:lineRule="exact"/>
              <w:ind w:left="60" w:right="60"/>
              <w:jc w:val="center"/>
              <w:rPr>
                <w:rFonts w:ascii="宋体" w:eastAsia="宋体" w:cs="宋体" w:hint="eastAsia"/>
                <w:color w:val="auto"/>
                <w:sz w:val="24"/>
                <w:szCs w:val="24"/>
                <w:lang w:eastAsia="zh-CN"/>
                <w:highlight w:val="auto"/>
              </w:rPr>
            </w:pPr>
            <w:r>
              <w:rPr>
                <w:rFonts w:ascii="宋体" w:eastAsia="宋体" w:cs="宋体" w:hint="eastAsia"/>
                <w:i w:val="0"/>
                <w:iCs w:val="0"/>
                <w:caps w:val="0"/>
                <w:smallCaps w:val="0"/>
                <w:color w:val="auto"/>
                <w:spacing w:val="0"/>
                <w:sz w:val="24"/>
                <w:szCs w:val="24"/>
                <w:lang w:val="en-US" w:eastAsia="zh-CN"/>
                <w:highlight w:val="auto"/>
              </w:rPr>
              <w:t>气体采购</w:t>
            </w:r>
          </w:p>
        </w:tc>
        <w:tc>
          <w:tcPr>
            <w:tcW w:w="1784" w:type="dxa"/>
            <w:vMerge w:val="restart"/>
            <w:tcBorders>
              <w:top w:val="single" w:sz="4" w:space="0" w:color="auto"/>
              <w:left w:val="single" w:sz="4" w:space="0" w:color="auto"/>
              <w:right w:val="single" w:sz="4" w:space="0" w:color="auto"/>
            </w:tcBorders>
            <w:noWrap/>
            <w:vAlign w:val="center"/>
          </w:tcPr>
          <w:p>
            <w:pPr>
              <w:widowControl/>
              <w:spacing w:line="400" w:lineRule="exact"/>
              <w:ind w:left="60" w:right="60"/>
              <w:jc w:val="center"/>
              <w:rPr>
                <w:rFonts w:ascii="宋体" w:eastAsia="宋体" w:cs="宋体" w:hint="eastAsia"/>
                <w:color w:val="auto"/>
                <w:kern w:val="0"/>
                <w:sz w:val="24"/>
                <w:szCs w:val="24"/>
                <w:highlight w:val="auto"/>
              </w:rPr>
            </w:pPr>
            <w:r>
              <w:rPr>
                <w:rFonts w:ascii="宋体" w:eastAsia="宋体" w:cs="宋体" w:hint="eastAsia"/>
                <w:color w:val="auto"/>
                <w:kern w:val="0"/>
                <w:sz w:val="24"/>
                <w:szCs w:val="24"/>
                <w:highlight w:val="auto"/>
              </w:rPr>
              <w:t>详见《采购需求》</w:t>
            </w:r>
          </w:p>
        </w:tc>
        <w:tc>
          <w:tcPr>
            <w:tcW w:w="2199" w:type="dxa"/>
            <w:vMerge w:val="restart"/>
            <w:tcBorders>
              <w:top w:val="single" w:sz="4" w:space="0" w:color="auto"/>
              <w:left w:val="single" w:sz="4" w:space="0" w:color="auto"/>
              <w:right w:val="single" w:sz="4" w:space="0" w:color="auto"/>
            </w:tcBorders>
            <w:noWrap/>
            <w:vAlign w:val="center"/>
          </w:tcPr>
          <w:p>
            <w:pPr>
              <w:rPr>
                <w:rFonts w:ascii="宋体" w:eastAsia="宋体" w:cs="宋体" w:hint="eastAsia"/>
                <w:color w:val="auto"/>
                <w:kern w:val="0"/>
                <w:sz w:val="24"/>
                <w:szCs w:val="24"/>
                <w:lang w:val="en-US" w:eastAsia="zh-CN"/>
                <w:highlight w:val="auto"/>
              </w:rPr>
            </w:pPr>
            <w:r>
              <w:rPr>
                <w:rFonts w:ascii="宋体" w:cs="宋体" w:hint="eastAsia"/>
                <w:color w:val="auto"/>
                <w:kern w:val="0"/>
                <w:sz w:val="24"/>
                <w:szCs w:val="24"/>
                <w:lang w:eastAsia="zh-CN"/>
                <w:highlight w:val="auto"/>
              </w:rPr>
              <w:t>合同签订后一年或合同实际发生金额达到该标段预算采购总额(以先到者为准）</w:t>
            </w:r>
            <w:r>
              <w:rPr>
                <w:rFonts w:ascii="宋体" w:eastAsia="宋体" w:cs="宋体" w:hint="eastAsia"/>
                <w:color w:val="auto"/>
                <w:kern w:val="0"/>
                <w:sz w:val="24"/>
                <w:szCs w:val="24"/>
                <w:lang w:val="en-US" w:eastAsia="zh-CN"/>
                <w:highlight w:val="auto"/>
              </w:rPr>
              <w:t>。</w:t>
            </w:r>
          </w:p>
          <w:p>
            <w:pPr>
              <w:widowControl/>
              <w:spacing w:line="400" w:lineRule="exact"/>
              <w:ind w:left="60" w:right="60"/>
              <w:jc w:val="center"/>
              <w:rPr>
                <w:rFonts w:ascii="宋体" w:eastAsia="宋体" w:cs="宋体"/>
                <w:color w:val="auto"/>
                <w:kern w:val="0"/>
                <w:sz w:val="24"/>
                <w:szCs w:val="24"/>
                <w:lang w:val="en-US" w:eastAsia="zh-CN"/>
                <w:highlight w:val="auto"/>
              </w:rPr>
            </w:pPr>
          </w:p>
        </w:tc>
        <w:tc>
          <w:tcPr>
            <w:tcW w:w="1819" w:type="dxa"/>
            <w:noWrap/>
            <w:vAlign w:val="center"/>
          </w:tcPr>
          <w:p>
            <w:pPr>
              <w:widowControl/>
              <w:spacing w:line="400" w:lineRule="exact"/>
              <w:ind w:left="60" w:right="60"/>
              <w:jc w:val="center"/>
              <w:rPr>
                <w:rFonts w:ascii="宋体" w:eastAsia="宋体" w:cs="宋体"/>
                <w:bCs/>
                <w:color w:val="auto"/>
                <w:sz w:val="24"/>
                <w:szCs w:val="24"/>
                <w:lang w:val="en-US" w:eastAsia="zh-CN"/>
                <w:highlight w:val="auto"/>
              </w:rPr>
            </w:pPr>
            <w:r>
              <w:rPr>
                <w:rFonts w:ascii="宋体" w:cs="宋体" w:hint="eastAsia"/>
                <w:bCs/>
                <w:color w:val="auto"/>
                <w:sz w:val="24"/>
                <w:szCs w:val="24"/>
                <w:lang w:val="en-US" w:eastAsia="zh-CN"/>
                <w:highlight w:val="auto"/>
              </w:rPr>
              <w:t>235160元</w:t>
            </w:r>
          </w:p>
        </w:tc>
        <w:tc>
          <w:tcPr>
            <w:tcW w:w="846" w:type="dxa"/>
            <w:noWrap/>
            <w:vAlign w:val="center"/>
          </w:tcPr>
          <w:p>
            <w:pPr>
              <w:widowControl/>
              <w:spacing w:line="400" w:lineRule="exact"/>
              <w:jc w:val="center"/>
              <w:rPr>
                <w:rFonts w:ascii="宋体" w:eastAsia="宋体" w:cs="宋体" w:hint="eastAsia"/>
                <w:color w:val="auto"/>
                <w:kern w:val="0"/>
                <w:sz w:val="24"/>
                <w:szCs w:val="24"/>
                <w:lang w:val="en-US" w:eastAsia="zh-CN"/>
                <w:highlight w:val="auto"/>
              </w:rPr>
            </w:pPr>
          </w:p>
        </w:tc>
      </w:tr>
      <w:tr>
        <w:trPr>
          <w:trHeight w:val="1143"/>
        </w:trPr>
        <w:tc>
          <w:tcPr>
            <w:tcW w:w="1109" w:type="dxa"/>
            <w:tcBorders>
              <w:top w:val="single" w:sz="4" w:space="0" w:color="auto"/>
              <w:left w:val="single" w:sz="4" w:space="0" w:color="auto"/>
              <w:bottom w:val="single" w:sz="4" w:space="0" w:color="auto"/>
              <w:right w:val="single" w:sz="4" w:space="0" w:color="auto"/>
            </w:tcBorders>
            <w:noWrap/>
            <w:vAlign w:val="center"/>
          </w:tcPr>
          <w:p>
            <w:pPr>
              <w:widowControl/>
              <w:spacing w:line="400" w:lineRule="exact"/>
              <w:ind w:left="60" w:right="60"/>
              <w:jc w:val="center"/>
              <w:rPr>
                <w:rFonts w:ascii="宋体" w:eastAsia="宋体" w:cs="宋体"/>
                <w:color w:val="auto"/>
                <w:kern w:val="0"/>
                <w:sz w:val="24"/>
                <w:szCs w:val="24"/>
                <w:lang w:val="en-US" w:eastAsia="zh-CN"/>
                <w:highlight w:val="auto"/>
              </w:rPr>
            </w:pPr>
            <w:r>
              <w:rPr>
                <w:rFonts w:ascii="宋体" w:cs="宋体" w:hint="eastAsia"/>
                <w:color w:val="auto"/>
                <w:kern w:val="0"/>
                <w:sz w:val="24"/>
                <w:szCs w:val="24"/>
                <w:lang w:val="en-US" w:eastAsia="zh-CN"/>
                <w:highlight w:val="auto"/>
              </w:rPr>
              <w:t>二</w:t>
            </w:r>
          </w:p>
        </w:tc>
        <w:tc>
          <w:tcPr>
            <w:tcW w:w="2169" w:type="dxa"/>
            <w:tcBorders>
              <w:top w:val="single" w:sz="4" w:space="0" w:color="auto"/>
              <w:left w:val="single" w:sz="4" w:space="0" w:color="auto"/>
              <w:bottom w:val="single" w:sz="4" w:space="0" w:color="auto"/>
              <w:right w:val="single" w:sz="4" w:space="0" w:color="auto"/>
            </w:tcBorders>
            <w:noWrap/>
            <w:vAlign w:val="center"/>
          </w:tcPr>
          <w:p>
            <w:pPr>
              <w:widowControl/>
              <w:spacing w:line="400" w:lineRule="exact"/>
              <w:ind w:left="60" w:right="60"/>
              <w:jc w:val="center"/>
              <w:rPr>
                <w:rFonts w:ascii="宋体" w:cs="宋体" w:hint="eastAsia"/>
                <w:color w:val="auto"/>
                <w:sz w:val="24"/>
                <w:szCs w:val="24"/>
                <w:lang w:eastAsia="zh-CN"/>
                <w:highlight w:val="auto"/>
              </w:rPr>
            </w:pPr>
            <w:r>
              <w:rPr>
                <w:rFonts w:ascii="宋体" w:eastAsia="宋体" w:cs="宋体" w:hint="eastAsia"/>
                <w:i w:val="0"/>
                <w:iCs w:val="0"/>
                <w:caps w:val="0"/>
                <w:smallCaps w:val="0"/>
                <w:color w:val="auto"/>
                <w:spacing w:val="0"/>
                <w:sz w:val="24"/>
                <w:szCs w:val="24"/>
                <w:lang w:val="en-US" w:eastAsia="zh-CN"/>
                <w:highlight w:val="auto"/>
              </w:rPr>
              <w:t>试剂耗材采购</w:t>
            </w:r>
          </w:p>
        </w:tc>
        <w:tc>
          <w:tcPr>
            <w:tcW w:w="1784" w:type="dxa"/>
            <w:vMerge/>
            <w:tcBorders>
              <w:left w:val="single" w:sz="4" w:space="0" w:color="auto"/>
              <w:right w:val="single" w:sz="4" w:space="0" w:color="auto"/>
            </w:tcBorders>
            <w:noWrap/>
            <w:vAlign w:val="center"/>
          </w:tcPr>
          <w:p/>
        </w:tc>
        <w:tc>
          <w:tcPr>
            <w:tcW w:w="2199" w:type="dxa"/>
            <w:vMerge/>
            <w:tcBorders>
              <w:left w:val="single" w:sz="4" w:space="0" w:color="auto"/>
              <w:right w:val="single" w:sz="4" w:space="0" w:color="auto"/>
            </w:tcBorders>
            <w:noWrap/>
            <w:vAlign w:val="center"/>
          </w:tcPr>
          <w:p/>
        </w:tc>
        <w:tc>
          <w:tcPr>
            <w:tcW w:w="1819" w:type="dxa"/>
            <w:noWrap/>
            <w:vAlign w:val="center"/>
          </w:tcPr>
          <w:p>
            <w:pPr>
              <w:widowControl/>
              <w:spacing w:line="400" w:lineRule="exact"/>
              <w:ind w:left="60" w:right="60"/>
              <w:jc w:val="center"/>
              <w:rPr>
                <w:rFonts w:ascii="宋体" w:cs="宋体"/>
                <w:bCs/>
                <w:color w:val="auto"/>
                <w:sz w:val="24"/>
                <w:szCs w:val="24"/>
                <w:lang w:val="en-US" w:eastAsia="zh-CN"/>
                <w:highlight w:val="auto"/>
              </w:rPr>
            </w:pPr>
            <w:r>
              <w:rPr>
                <w:rFonts w:ascii="宋体" w:cs="宋体" w:hint="eastAsia"/>
                <w:bCs/>
                <w:color w:val="auto"/>
                <w:sz w:val="24"/>
                <w:szCs w:val="24"/>
                <w:lang w:val="en-US" w:eastAsia="zh-CN"/>
                <w:highlight w:val="auto"/>
              </w:rPr>
              <w:t>275495元</w:t>
            </w:r>
          </w:p>
        </w:tc>
        <w:tc>
          <w:tcPr>
            <w:tcW w:w="846" w:type="dxa"/>
            <w:noWrap/>
            <w:vAlign w:val="center"/>
          </w:tcPr>
          <w:p>
            <w:pPr>
              <w:widowControl/>
              <w:spacing w:line="400" w:lineRule="exact"/>
              <w:jc w:val="center"/>
              <w:rPr>
                <w:rFonts w:ascii="宋体" w:eastAsia="宋体" w:cs="宋体" w:hint="eastAsia"/>
                <w:color w:val="auto"/>
                <w:kern w:val="0"/>
                <w:sz w:val="24"/>
                <w:szCs w:val="24"/>
                <w:lang w:val="en-US" w:eastAsia="zh-CN"/>
                <w:highlight w:val="auto"/>
              </w:rPr>
            </w:pPr>
          </w:p>
        </w:tc>
      </w:tr>
      <w:tr>
        <w:trPr>
          <w:trHeight w:val="1143"/>
        </w:trPr>
        <w:tc>
          <w:tcPr>
            <w:tcW w:w="1109" w:type="dxa"/>
            <w:tcBorders>
              <w:top w:val="single" w:sz="4" w:space="0" w:color="auto"/>
              <w:left w:val="single" w:sz="4" w:space="0" w:color="auto"/>
              <w:bottom w:val="single" w:sz="4" w:space="0" w:color="auto"/>
              <w:right w:val="single" w:sz="4" w:space="0" w:color="auto"/>
            </w:tcBorders>
            <w:noWrap/>
            <w:vAlign w:val="center"/>
          </w:tcPr>
          <w:p>
            <w:pPr>
              <w:widowControl/>
              <w:spacing w:line="400" w:lineRule="exact"/>
              <w:ind w:left="60" w:right="60"/>
              <w:jc w:val="center"/>
              <w:rPr>
                <w:rFonts w:ascii="宋体" w:cs="宋体"/>
                <w:color w:val="auto"/>
                <w:kern w:val="0"/>
                <w:sz w:val="24"/>
                <w:szCs w:val="24"/>
                <w:lang w:val="en-US" w:eastAsia="zh-CN"/>
                <w:highlight w:val="auto"/>
              </w:rPr>
            </w:pPr>
            <w:r>
              <w:rPr>
                <w:rFonts w:ascii="宋体" w:cs="宋体" w:hint="eastAsia"/>
                <w:color w:val="auto"/>
                <w:kern w:val="0"/>
                <w:sz w:val="24"/>
                <w:szCs w:val="24"/>
                <w:lang w:val="en-US" w:eastAsia="zh-CN"/>
                <w:highlight w:val="auto"/>
              </w:rPr>
              <w:t>三</w:t>
            </w:r>
          </w:p>
        </w:tc>
        <w:tc>
          <w:tcPr>
            <w:tcW w:w="2169" w:type="dxa"/>
            <w:tcBorders>
              <w:top w:val="single" w:sz="4" w:space="0" w:color="auto"/>
              <w:left w:val="single" w:sz="4" w:space="0" w:color="auto"/>
              <w:bottom w:val="single" w:sz="4" w:space="0" w:color="auto"/>
              <w:right w:val="single" w:sz="4" w:space="0" w:color="auto"/>
            </w:tcBorders>
            <w:noWrap/>
            <w:vAlign w:val="center"/>
          </w:tcPr>
          <w:p>
            <w:pPr>
              <w:widowControl/>
              <w:spacing w:line="400" w:lineRule="exact"/>
              <w:ind w:left="60" w:right="60"/>
              <w:jc w:val="center"/>
              <w:rPr>
                <w:rFonts w:ascii="宋体" w:eastAsia="宋体" w:cs="宋体"/>
                <w:i w:val="0"/>
                <w:iCs w:val="0"/>
                <w:caps w:val="0"/>
                <w:smallCaps w:val="0"/>
                <w:color w:val="auto"/>
                <w:spacing w:val="0"/>
                <w:sz w:val="24"/>
                <w:szCs w:val="24"/>
                <w:lang w:val="en-US" w:eastAsia="zh-CN"/>
                <w:highlight w:val="auto"/>
              </w:rPr>
            </w:pPr>
            <w:r>
              <w:rPr>
                <w:rFonts w:ascii="宋体" w:cs="宋体" w:hint="eastAsia"/>
                <w:i w:val="0"/>
                <w:iCs w:val="0"/>
                <w:caps w:val="0"/>
                <w:smallCaps w:val="0"/>
                <w:color w:val="auto"/>
                <w:spacing w:val="0"/>
                <w:sz w:val="24"/>
                <w:szCs w:val="24"/>
                <w:lang w:val="en-US" w:eastAsia="zh-CN"/>
                <w:highlight w:val="auto"/>
              </w:rPr>
              <w:t>标准品采购</w:t>
            </w:r>
          </w:p>
        </w:tc>
        <w:tc>
          <w:tcPr>
            <w:tcW w:w="1784" w:type="dxa"/>
            <w:vMerge/>
            <w:tcBorders>
              <w:left w:val="single" w:sz="4" w:space="0" w:color="auto"/>
              <w:right w:val="single" w:sz="4" w:space="0" w:color="auto"/>
            </w:tcBorders>
            <w:noWrap/>
            <w:vAlign w:val="center"/>
          </w:tcPr>
          <w:p/>
        </w:tc>
        <w:tc>
          <w:tcPr>
            <w:tcW w:w="2199" w:type="dxa"/>
            <w:vMerge/>
            <w:tcBorders>
              <w:left w:val="single" w:sz="4" w:space="0" w:color="auto"/>
              <w:right w:val="single" w:sz="4" w:space="0" w:color="auto"/>
            </w:tcBorders>
            <w:noWrap/>
            <w:vAlign w:val="center"/>
          </w:tcPr>
          <w:p/>
        </w:tc>
        <w:tc>
          <w:tcPr>
            <w:tcW w:w="1819" w:type="dxa"/>
            <w:noWrap/>
            <w:vAlign w:val="center"/>
          </w:tcPr>
          <w:p>
            <w:pPr>
              <w:widowControl/>
              <w:spacing w:line="400" w:lineRule="exact"/>
              <w:ind w:left="60" w:right="60"/>
              <w:jc w:val="center"/>
              <w:rPr>
                <w:rFonts w:ascii="宋体" w:cs="宋体"/>
                <w:bCs/>
                <w:color w:val="auto"/>
                <w:sz w:val="24"/>
                <w:szCs w:val="24"/>
                <w:lang w:val="en-US" w:eastAsia="zh-CN"/>
                <w:highlight w:val="auto"/>
              </w:rPr>
            </w:pPr>
            <w:r>
              <w:rPr>
                <w:rFonts w:ascii="宋体" w:cs="宋体" w:hint="eastAsia"/>
                <w:bCs/>
                <w:color w:val="auto"/>
                <w:sz w:val="24"/>
                <w:szCs w:val="24"/>
                <w:lang w:val="en-US" w:eastAsia="zh-CN"/>
                <w:highlight w:val="auto"/>
              </w:rPr>
              <w:t>227345元</w:t>
            </w:r>
          </w:p>
        </w:tc>
        <w:tc>
          <w:tcPr>
            <w:tcW w:w="846" w:type="dxa"/>
            <w:noWrap/>
            <w:vAlign w:val="center"/>
          </w:tcPr>
          <w:p>
            <w:pPr>
              <w:widowControl/>
              <w:spacing w:line="400" w:lineRule="exact"/>
              <w:jc w:val="center"/>
              <w:rPr>
                <w:rFonts w:ascii="宋体" w:eastAsia="宋体" w:cs="宋体" w:hint="eastAsia"/>
                <w:color w:val="auto"/>
                <w:kern w:val="0"/>
                <w:sz w:val="24"/>
                <w:szCs w:val="24"/>
                <w:lang w:val="en-US" w:eastAsia="zh-CN"/>
                <w:highlight w:val="auto"/>
              </w:rPr>
            </w:pPr>
          </w:p>
        </w:tc>
      </w:tr>
      <w:tr>
        <w:trPr>
          <w:trHeight w:val="1143"/>
        </w:trPr>
        <w:tc>
          <w:tcPr>
            <w:tcW w:w="9926" w:type="dxa"/>
            <w:gridSpan w:val="6"/>
            <w:tcBorders>
              <w:top w:val="single" w:sz="4" w:space="0" w:color="auto"/>
              <w:left w:val="single" w:sz="4" w:space="0" w:color="auto"/>
              <w:bottom w:val="single" w:sz="4" w:space="0" w:color="auto"/>
            </w:tcBorders>
            <w:noWrap/>
            <w:vAlign w:val="center"/>
          </w:tcPr>
          <w:p>
            <w:pPr>
              <w:widowControl/>
              <w:spacing w:line="400" w:lineRule="exact"/>
              <w:jc w:val="left"/>
              <w:rPr>
                <w:rFonts w:ascii="宋体" w:eastAsia="宋体" w:cs="宋体" w:hint="eastAsia"/>
                <w:color w:val="auto"/>
                <w:kern w:val="0"/>
                <w:sz w:val="24"/>
                <w:szCs w:val="24"/>
                <w:lang w:val="en-US" w:eastAsia="zh-CN"/>
                <w:highlight w:val="auto"/>
              </w:rPr>
            </w:pPr>
            <w:r>
              <w:rPr>
                <w:rFonts w:ascii="宋体" w:eastAsia="宋体" w:cs="宋体" w:hint="eastAsia"/>
                <w:b/>
                <w:bCs/>
                <w:color w:val="auto"/>
                <w:kern w:val="0"/>
                <w:sz w:val="24"/>
                <w:szCs w:val="24"/>
                <w:lang w:val="en-US" w:eastAsia="zh-CN"/>
                <w:highlight w:val="auto"/>
              </w:rPr>
              <w:t>注：</w:t>
            </w:r>
            <w:r>
              <w:rPr>
                <w:rFonts w:ascii="宋体" w:eastAsia="宋体" w:cs="宋体" w:hint="eastAsia"/>
                <w:b/>
                <w:bCs/>
                <w:color w:val="auto"/>
                <w:sz w:val="24"/>
                <w:szCs w:val="24"/>
                <w:highlight w:val="auto"/>
              </w:rPr>
              <w:t>*</w:t>
            </w:r>
            <w:r>
              <w:rPr>
                <w:rFonts w:ascii="宋体" w:eastAsia="宋体" w:cs="宋体" w:hint="eastAsia"/>
                <w:b/>
                <w:bCs/>
                <w:color w:val="auto"/>
                <w:kern w:val="0"/>
                <w:sz w:val="24"/>
                <w:szCs w:val="24"/>
                <w:lang w:val="en-US" w:eastAsia="zh-CN"/>
                <w:highlight w:val="auto"/>
              </w:rPr>
              <w:t>1、本项目共有</w:t>
            </w:r>
            <w:r>
              <w:rPr>
                <w:rFonts w:ascii="宋体" w:cs="宋体" w:hint="eastAsia"/>
                <w:b/>
                <w:bCs/>
                <w:color w:val="auto"/>
                <w:kern w:val="0"/>
                <w:sz w:val="24"/>
                <w:szCs w:val="24"/>
                <w:lang w:val="en-US" w:eastAsia="zh-CN"/>
                <w:highlight w:val="auto"/>
              </w:rPr>
              <w:t>三</w:t>
            </w:r>
            <w:r>
              <w:rPr>
                <w:rFonts w:ascii="宋体" w:eastAsia="宋体" w:cs="宋体" w:hint="eastAsia"/>
                <w:b/>
                <w:bCs/>
                <w:color w:val="auto"/>
                <w:kern w:val="0"/>
                <w:sz w:val="24"/>
                <w:szCs w:val="24"/>
                <w:lang w:val="en-US" w:eastAsia="zh-CN"/>
                <w:highlight w:val="auto"/>
              </w:rPr>
              <w:t>个标段；投标人可以同时参加</w:t>
            </w:r>
            <w:r>
              <w:rPr>
                <w:rFonts w:ascii="宋体" w:cs="宋体" w:hint="eastAsia"/>
                <w:b/>
                <w:bCs/>
                <w:color w:val="auto"/>
                <w:kern w:val="0"/>
                <w:sz w:val="24"/>
                <w:szCs w:val="24"/>
                <w:lang w:val="en-US" w:eastAsia="zh-CN"/>
                <w:highlight w:val="auto"/>
              </w:rPr>
              <w:t>三个标段</w:t>
            </w:r>
            <w:r>
              <w:rPr>
                <w:rFonts w:ascii="宋体" w:eastAsia="宋体" w:cs="宋体" w:hint="eastAsia"/>
                <w:b/>
                <w:bCs/>
                <w:color w:val="auto"/>
                <w:kern w:val="0"/>
                <w:sz w:val="24"/>
                <w:szCs w:val="24"/>
                <w:lang w:val="en-US" w:eastAsia="zh-CN"/>
                <w:highlight w:val="auto"/>
              </w:rPr>
              <w:t>，每个标段可兼中。若投标人参加多个标段的投标，投标文件必须分开制作，注明参加某个标段。</w:t>
            </w:r>
          </w:p>
        </w:tc>
      </w:tr>
    </w:tbl>
    <w:p>
      <w:pPr>
        <w:pStyle w:val="19"/>
        <w:adjustRightInd w:val="0"/>
        <w:snapToGrid w:val="0"/>
        <w:spacing w:beforeLines="0" w:before="50" w:afterLines="0" w:after="50" w:line="400" w:lineRule="exact"/>
        <w:ind w:firstLineChars="200" w:firstLine="480"/>
        <w:rPr>
          <w:rFonts w:ascii="宋体" w:eastAsia="宋体" w:cs="宋体" w:hint="eastAsia"/>
          <w:b/>
          <w:color w:val="auto"/>
          <w:sz w:val="24"/>
          <w:szCs w:val="24"/>
          <w:highlight w:val="auto"/>
        </w:rPr>
      </w:pPr>
      <w:r>
        <w:rPr>
          <w:rFonts w:ascii="宋体" w:eastAsia="宋体" w:cs="宋体" w:hint="eastAsia"/>
          <w:b/>
          <w:color w:val="auto"/>
          <w:sz w:val="24"/>
          <w:szCs w:val="24"/>
          <w:highlight w:val="auto"/>
        </w:rPr>
        <w:t>五</w:t>
      </w:r>
      <w:r>
        <w:rPr>
          <w:rFonts w:ascii="宋体" w:eastAsia="宋体" w:cs="宋体" w:hint="eastAsia"/>
          <w:color w:val="auto"/>
          <w:sz w:val="24"/>
          <w:szCs w:val="24"/>
          <w:highlight w:val="auto"/>
        </w:rPr>
        <w:t>、</w:t>
      </w:r>
      <w:r>
        <w:rPr>
          <w:rFonts w:ascii="宋体" w:eastAsia="宋体" w:cs="宋体" w:hint="eastAsia"/>
          <w:b/>
          <w:color w:val="auto"/>
          <w:sz w:val="24"/>
          <w:szCs w:val="24"/>
          <w:highlight w:val="auto"/>
        </w:rPr>
        <w:t>合格投标人的资格要求</w:t>
      </w:r>
    </w:p>
    <w:p>
      <w:pPr>
        <w:pStyle w:val="19"/>
        <w:spacing w:beforeLines="0" w:before="50" w:afterLines="0" w:after="50" w:line="400" w:lineRule="exact"/>
        <w:ind w:firstLineChars="200" w:firstLine="488"/>
        <w:rPr>
          <w:rFonts w:ascii="宋体" w:eastAsia="宋体" w:cs="宋体" w:hint="eastAsia"/>
          <w:color w:val="auto"/>
          <w:spacing w:val="2"/>
          <w:sz w:val="24"/>
          <w:szCs w:val="24"/>
          <w:highlight w:val="auto"/>
        </w:rPr>
      </w:pPr>
      <w:r>
        <w:rPr>
          <w:rFonts w:ascii="宋体" w:eastAsia="宋体" w:cs="宋体" w:hint="eastAsia"/>
          <w:color w:val="auto"/>
          <w:spacing w:val="2"/>
          <w:sz w:val="24"/>
          <w:szCs w:val="24"/>
          <w:highlight w:val="auto"/>
        </w:rPr>
        <w:t>1、具有独立订立合同和履行合同能力的中华人民共和国境内注册的企业法人或其他组织，具有有效的法人资格的营业执照，具有相应的资格和履约能力；</w:t>
      </w:r>
    </w:p>
    <w:p>
      <w:pPr>
        <w:pStyle w:val="19"/>
        <w:spacing w:beforeLines="0" w:before="50" w:afterLines="0" w:after="50" w:line="400" w:lineRule="exact"/>
        <w:ind w:firstLineChars="200" w:firstLine="488"/>
        <w:rPr>
          <w:rFonts w:cs="宋体" w:hint="eastAsia"/>
          <w:color w:val="auto"/>
          <w:spacing w:val="2"/>
          <w:sz w:val="24"/>
          <w:szCs w:val="24"/>
          <w:lang w:val="en-US" w:eastAsia="zh-CN"/>
          <w:highlight w:val="auto"/>
        </w:rPr>
      </w:pPr>
      <w:r>
        <w:rPr>
          <w:rFonts w:ascii="宋体" w:eastAsia="宋体" w:cs="宋体" w:hint="eastAsia"/>
          <w:color w:val="auto"/>
          <w:spacing w:val="2"/>
          <w:sz w:val="24"/>
          <w:szCs w:val="24"/>
          <w:lang w:val="en-US" w:eastAsia="zh-CN"/>
          <w:highlight w:val="auto"/>
        </w:rPr>
        <w:t>2、</w:t>
      </w:r>
      <w:r>
        <w:rPr>
          <w:rFonts w:cs="宋体" w:hint="eastAsia"/>
          <w:color w:val="auto"/>
          <w:spacing w:val="2"/>
          <w:sz w:val="24"/>
          <w:szCs w:val="24"/>
          <w:lang w:val="en-US" w:eastAsia="zh-CN"/>
          <w:highlight w:val="auto"/>
        </w:rPr>
        <w:t>本项目特定资格要求：</w:t>
      </w:r>
    </w:p>
    <w:p>
      <w:pPr>
        <w:pStyle w:val="19"/>
        <w:spacing w:beforeLines="0" w:before="50" w:afterLines="0" w:after="50" w:line="400" w:lineRule="exact"/>
        <w:ind w:firstLineChars="200" w:firstLine="480"/>
        <w:rPr>
          <w:rFonts w:ascii="宋体" w:eastAsia="宋体" w:cs="宋体" w:hint="eastAsia"/>
          <w:b/>
          <w:bCs/>
          <w:color w:val="auto"/>
          <w:kern w:val="2"/>
          <w:sz w:val="24"/>
          <w:szCs w:val="24"/>
          <w:lang w:val="en-US" w:eastAsia="zh-CN"/>
          <w:highlight w:val="auto"/>
        </w:rPr>
      </w:pPr>
      <w:r>
        <w:rPr>
          <w:rFonts w:ascii="宋体" w:eastAsia="宋体" w:cs="宋体" w:hint="eastAsia"/>
          <w:b/>
          <w:bCs/>
          <w:color w:val="auto"/>
          <w:kern w:val="2"/>
          <w:sz w:val="24"/>
          <w:szCs w:val="24"/>
          <w:lang w:val="en-US" w:eastAsia="zh-CN"/>
          <w:highlight w:val="auto"/>
        </w:rPr>
        <w:t>1）参与标段一气体采购的投标单位还应具备以下①或②</w:t>
      </w:r>
    </w:p>
    <w:p>
      <w:pPr>
        <w:pStyle w:val="19"/>
        <w:spacing w:beforeLines="0" w:before="50" w:afterLines="0" w:after="50" w:line="400" w:lineRule="exact"/>
        <w:ind w:firstLineChars="200" w:firstLine="480"/>
        <w:rPr>
          <w:rFonts w:ascii="宋体" w:eastAsia="宋体" w:cs="宋体" w:hint="eastAsia"/>
          <w:b/>
          <w:bCs/>
          <w:color w:val="auto"/>
          <w:kern w:val="2"/>
          <w:sz w:val="24"/>
          <w:szCs w:val="24"/>
          <w:lang w:val="en-US" w:eastAsia="zh-CN"/>
          <w:highlight w:val="auto"/>
        </w:rPr>
      </w:pPr>
      <w:r>
        <w:rPr>
          <w:rFonts w:ascii="宋体" w:eastAsia="宋体" w:cs="宋体" w:hint="eastAsia"/>
          <w:b/>
          <w:bCs/>
          <w:color w:val="auto"/>
          <w:kern w:val="2"/>
          <w:sz w:val="24"/>
          <w:szCs w:val="24"/>
          <w:lang w:val="en-US" w:eastAsia="zh-CN"/>
          <w:highlight w:val="auto"/>
        </w:rPr>
        <w:t>①若制造商参加投标的须同时具有安全生产许可证，气瓶充装许可证，危险化学品经营许可证；</w:t>
      </w:r>
    </w:p>
    <w:p>
      <w:pPr>
        <w:pStyle w:val="19"/>
        <w:spacing w:beforeLines="0" w:before="50" w:afterLines="0" w:after="50" w:line="400" w:lineRule="exact"/>
        <w:ind w:firstLineChars="200" w:firstLine="480"/>
        <w:rPr>
          <w:rFonts w:ascii="宋体" w:eastAsia="宋体" w:cs="宋体" w:hint="eastAsia"/>
          <w:b/>
          <w:bCs/>
          <w:color w:val="auto"/>
          <w:kern w:val="2"/>
          <w:sz w:val="24"/>
          <w:szCs w:val="24"/>
          <w:lang w:val="en-US" w:eastAsia="zh-CN"/>
          <w:highlight w:val="auto"/>
        </w:rPr>
      </w:pPr>
      <w:r>
        <w:rPr>
          <w:rFonts w:ascii="宋体" w:eastAsia="宋体" w:cs="宋体" w:hint="eastAsia"/>
          <w:b/>
          <w:bCs/>
          <w:color w:val="auto"/>
          <w:kern w:val="2"/>
          <w:sz w:val="24"/>
          <w:szCs w:val="24"/>
          <w:lang w:val="en-US" w:eastAsia="zh-CN"/>
          <w:highlight w:val="auto"/>
        </w:rPr>
        <w:t>②若代理商参加投标的须具有气瓶充装许可证，危险化学品经营许可证；</w:t>
      </w:r>
    </w:p>
    <w:p>
      <w:pPr>
        <w:pStyle w:val="19"/>
        <w:spacing w:beforeLines="0" w:before="50" w:afterLines="0" w:after="50" w:line="400" w:lineRule="exact"/>
        <w:ind w:firstLineChars="200" w:firstLine="480"/>
        <w:rPr>
          <w:rFonts w:ascii="宋体" w:eastAsia="宋体" w:cs="宋体" w:hint="eastAsia"/>
          <w:b/>
          <w:bCs/>
          <w:color w:val="auto"/>
          <w:kern w:val="2"/>
          <w:sz w:val="24"/>
          <w:szCs w:val="24"/>
          <w:lang w:val="en-US" w:eastAsia="zh-CN"/>
          <w:highlight w:val="auto"/>
        </w:rPr>
      </w:pPr>
      <w:r>
        <w:rPr>
          <w:rFonts w:ascii="宋体" w:eastAsia="宋体" w:cs="宋体" w:hint="eastAsia"/>
          <w:b/>
          <w:bCs/>
          <w:color w:val="auto"/>
          <w:kern w:val="2"/>
          <w:sz w:val="24"/>
          <w:szCs w:val="24"/>
          <w:lang w:val="en-US" w:eastAsia="zh-CN"/>
          <w:highlight w:val="auto"/>
        </w:rPr>
        <w:t>2）参与标段二试剂耗材采购的投标单位还应具备以下①或②</w:t>
      </w:r>
    </w:p>
    <w:p>
      <w:pPr>
        <w:pStyle w:val="19"/>
        <w:spacing w:beforeLines="0" w:before="50" w:afterLines="0" w:after="50" w:line="400" w:lineRule="exact"/>
        <w:ind w:firstLineChars="200" w:firstLine="480"/>
        <w:rPr>
          <w:rFonts w:ascii="宋体" w:eastAsia="宋体" w:cs="宋体" w:hint="eastAsia"/>
          <w:b/>
          <w:bCs/>
          <w:color w:val="auto"/>
          <w:kern w:val="2"/>
          <w:sz w:val="24"/>
          <w:szCs w:val="24"/>
          <w:lang w:val="en-US" w:eastAsia="zh-CN"/>
          <w:highlight w:val="auto"/>
        </w:rPr>
      </w:pPr>
      <w:r>
        <w:rPr>
          <w:rFonts w:ascii="宋体" w:eastAsia="宋体" w:cs="宋体" w:hint="eastAsia"/>
          <w:b/>
          <w:bCs/>
          <w:color w:val="auto"/>
          <w:kern w:val="2"/>
          <w:sz w:val="24"/>
          <w:szCs w:val="24"/>
          <w:lang w:val="en-US" w:eastAsia="zh-CN"/>
          <w:highlight w:val="auto"/>
        </w:rPr>
        <w:t>①若制造商参加投标的须同时具有安全生产许可证，危险化学品经营许可证</w:t>
      </w:r>
      <w:r>
        <w:rPr>
          <w:rFonts w:cs="宋体" w:hint="eastAsia"/>
          <w:b/>
          <w:bCs/>
          <w:color w:val="auto"/>
          <w:kern w:val="2"/>
          <w:sz w:val="24"/>
          <w:szCs w:val="24"/>
          <w:lang w:val="en-US" w:eastAsia="zh-CN"/>
          <w:highlight w:val="auto"/>
        </w:rPr>
        <w:t>；</w:t>
      </w:r>
    </w:p>
    <w:p>
      <w:pPr>
        <w:pStyle w:val="19"/>
        <w:spacing w:beforeLines="0" w:before="50" w:afterLines="0" w:after="50" w:line="400" w:lineRule="exact"/>
        <w:ind w:firstLineChars="200" w:firstLine="480"/>
        <w:rPr>
          <w:rFonts w:ascii="宋体" w:eastAsia="宋体" w:cs="宋体"/>
          <w:b/>
          <w:bCs/>
          <w:color w:val="auto"/>
          <w:kern w:val="2"/>
          <w:sz w:val="24"/>
          <w:szCs w:val="24"/>
          <w:lang w:val="en-US" w:eastAsia="zh-CN"/>
          <w:highlight w:val="auto"/>
        </w:rPr>
      </w:pPr>
      <w:r>
        <w:rPr>
          <w:rFonts w:ascii="宋体" w:eastAsia="宋体" w:cs="宋体" w:hint="eastAsia"/>
          <w:b/>
          <w:bCs/>
          <w:color w:val="auto"/>
          <w:kern w:val="2"/>
          <w:sz w:val="24"/>
          <w:szCs w:val="24"/>
          <w:lang w:val="en-US" w:eastAsia="zh-CN"/>
          <w:highlight w:val="auto"/>
        </w:rPr>
        <w:t>②若代理商参加投标的须具有危险化学品经营许可证；</w:t>
      </w:r>
    </w:p>
    <w:p>
      <w:pPr>
        <w:pStyle w:val="19"/>
        <w:spacing w:beforeLines="0" w:before="50" w:afterLines="0" w:after="50" w:line="400" w:lineRule="exact"/>
        <w:ind w:firstLineChars="200" w:firstLine="480"/>
        <w:rPr>
          <w:rFonts w:ascii="宋体" w:eastAsia="宋体" w:cs="宋体"/>
          <w:b/>
          <w:bCs/>
          <w:color w:val="auto"/>
          <w:kern w:val="2"/>
          <w:sz w:val="24"/>
          <w:szCs w:val="24"/>
          <w:lang w:val="en-US" w:eastAsia="zh-CN"/>
          <w:highlight w:val="auto"/>
        </w:rPr>
      </w:pPr>
      <w:r>
        <w:rPr>
          <w:rFonts w:ascii="宋体" w:eastAsia="宋体" w:cs="宋体" w:hint="eastAsia"/>
          <w:b/>
          <w:bCs/>
          <w:color w:val="auto"/>
          <w:kern w:val="2"/>
          <w:sz w:val="24"/>
          <w:szCs w:val="24"/>
          <w:lang w:val="en-US" w:eastAsia="zh-CN"/>
          <w:highlight w:val="auto"/>
        </w:rPr>
        <w:t>3）参与标段三标准品采购的投标单位还应具备以下①或②</w:t>
      </w:r>
    </w:p>
    <w:p>
      <w:pPr>
        <w:pStyle w:val="19"/>
        <w:spacing w:beforeLines="0" w:before="50" w:afterLines="0" w:after="50" w:line="400" w:lineRule="exact"/>
        <w:ind w:firstLineChars="200" w:firstLine="480"/>
        <w:rPr>
          <w:rFonts w:ascii="宋体" w:eastAsia="宋体" w:cs="宋体" w:hint="eastAsia"/>
          <w:b/>
          <w:bCs/>
          <w:color w:val="auto"/>
          <w:kern w:val="2"/>
          <w:sz w:val="24"/>
          <w:szCs w:val="24"/>
          <w:lang w:val="en-US" w:eastAsia="zh-CN"/>
          <w:highlight w:val="auto"/>
        </w:rPr>
      </w:pPr>
      <w:r>
        <w:rPr>
          <w:rFonts w:ascii="宋体" w:eastAsia="宋体" w:cs="宋体" w:hint="eastAsia"/>
          <w:b/>
          <w:bCs/>
          <w:color w:val="auto"/>
          <w:kern w:val="2"/>
          <w:sz w:val="24"/>
          <w:szCs w:val="24"/>
          <w:lang w:val="en-US" w:eastAsia="zh-CN"/>
          <w:highlight w:val="auto"/>
        </w:rPr>
        <w:t>①若制造商参加投标的须同时具有安全生产许可证，危险化学品经营许可证，非药品类易制毒化学品经营备案证明；</w:t>
      </w:r>
    </w:p>
    <w:p>
      <w:pPr>
        <w:pStyle w:val="19"/>
        <w:spacing w:beforeLines="0" w:before="50" w:afterLines="0" w:after="50" w:line="400" w:lineRule="exact"/>
        <w:ind w:firstLineChars="200" w:firstLine="480"/>
        <w:rPr>
          <w:rFonts w:ascii="宋体" w:eastAsia="宋体" w:cs="宋体"/>
          <w:b/>
          <w:bCs/>
          <w:color w:val="auto"/>
          <w:kern w:val="2"/>
          <w:sz w:val="24"/>
          <w:szCs w:val="24"/>
          <w:lang w:val="en-US" w:eastAsia="zh-CN"/>
          <w:highlight w:val="auto"/>
        </w:rPr>
      </w:pPr>
      <w:r>
        <w:rPr>
          <w:rFonts w:ascii="宋体" w:eastAsia="宋体" w:cs="宋体" w:hint="eastAsia"/>
          <w:b/>
          <w:bCs/>
          <w:color w:val="auto"/>
          <w:kern w:val="2"/>
          <w:sz w:val="24"/>
          <w:szCs w:val="24"/>
          <w:lang w:val="en-US" w:eastAsia="zh-CN"/>
          <w:highlight w:val="auto"/>
        </w:rPr>
        <w:t>②若代理商参加投标的须具有危险化学品经营许可证，非药品类易制毒化学品经营备案证明；</w:t>
      </w:r>
    </w:p>
    <w:p>
      <w:pPr>
        <w:pStyle w:val="19"/>
        <w:spacing w:beforeLines="0" w:before="50" w:afterLines="0" w:after="50" w:line="400" w:lineRule="exact"/>
        <w:ind w:firstLineChars="200" w:firstLine="488"/>
        <w:rPr>
          <w:rFonts w:ascii="宋体" w:eastAsia="宋体" w:cs="宋体"/>
          <w:color w:val="auto"/>
          <w:spacing w:val="2"/>
          <w:sz w:val="24"/>
          <w:szCs w:val="24"/>
          <w:lang w:val="en-US" w:eastAsia="zh-CN"/>
          <w:highlight w:val="auto"/>
        </w:rPr>
      </w:pPr>
      <w:r>
        <w:rPr>
          <w:rFonts w:cs="宋体" w:hint="eastAsia"/>
          <w:color w:val="auto"/>
          <w:spacing w:val="2"/>
          <w:sz w:val="24"/>
          <w:szCs w:val="24"/>
          <w:lang w:val="en-US" w:eastAsia="zh-CN"/>
          <w:highlight w:val="auto"/>
        </w:rPr>
        <w:t>3、</w:t>
      </w:r>
      <w:r>
        <w:rPr>
          <w:rFonts w:ascii="宋体" w:eastAsia="宋体" w:cs="宋体" w:hint="eastAsia"/>
          <w:color w:val="auto"/>
          <w:spacing w:val="2"/>
          <w:sz w:val="24"/>
          <w:szCs w:val="24"/>
          <w:lang w:val="en-US" w:eastAsia="zh-CN"/>
          <w:highlight w:val="auto"/>
        </w:rPr>
        <w:t>未被“信用中国”（www.creditchina.gov.cn）、中国政府采购网（www.ccgp.gov.cn）列入失信被执行人、重大税收违法案件当事人名单、政府采购严重违法失信行为记录名单。</w:t>
      </w:r>
    </w:p>
    <w:p>
      <w:pPr>
        <w:pStyle w:val="19"/>
        <w:spacing w:beforeLines="0" w:before="50" w:afterLines="0" w:after="50" w:line="400" w:lineRule="exact"/>
        <w:ind w:firstLineChars="200" w:firstLine="488"/>
        <w:rPr>
          <w:rFonts w:ascii="宋体" w:eastAsia="宋体" w:cs="宋体" w:hint="eastAsia"/>
          <w:color w:val="auto"/>
          <w:spacing w:val="2"/>
          <w:sz w:val="24"/>
          <w:szCs w:val="24"/>
          <w:lang w:eastAsia="zh-CN"/>
          <w:highlight w:val="auto"/>
        </w:rPr>
      </w:pPr>
      <w:r>
        <w:rPr>
          <w:rFonts w:cs="宋体" w:hint="eastAsia"/>
          <w:color w:val="auto"/>
          <w:spacing w:val="2"/>
          <w:sz w:val="24"/>
          <w:szCs w:val="24"/>
          <w:lang w:val="en-US" w:eastAsia="zh-CN"/>
          <w:highlight w:val="auto"/>
        </w:rPr>
        <w:t>4</w:t>
      </w:r>
      <w:r>
        <w:rPr>
          <w:rFonts w:ascii="宋体" w:eastAsia="宋体" w:cs="宋体" w:hint="eastAsia"/>
          <w:color w:val="auto"/>
          <w:spacing w:val="2"/>
          <w:sz w:val="24"/>
          <w:szCs w:val="24"/>
          <w:highlight w:val="auto"/>
        </w:rPr>
        <w:t>、本项目不接受联合体投标</w:t>
      </w:r>
      <w:r>
        <w:rPr>
          <w:rFonts w:cs="宋体" w:hint="eastAsia"/>
          <w:color w:val="auto"/>
          <w:spacing w:val="2"/>
          <w:sz w:val="24"/>
          <w:szCs w:val="24"/>
          <w:lang w:eastAsia="zh-CN"/>
          <w:highlight w:val="auto"/>
        </w:rPr>
        <w:t>。</w:t>
      </w:r>
    </w:p>
    <w:p>
      <w:pPr>
        <w:snapToGrid w:val="0"/>
        <w:spacing w:line="400" w:lineRule="exact"/>
        <w:ind w:firstLineChars="200" w:firstLine="480"/>
        <w:rPr>
          <w:rFonts w:ascii="宋体" w:eastAsia="宋体" w:cs="宋体" w:hint="eastAsia"/>
          <w:b/>
          <w:color w:val="auto"/>
          <w:sz w:val="24"/>
          <w:szCs w:val="24"/>
          <w:highlight w:val="auto"/>
        </w:rPr>
      </w:pPr>
      <w:r>
        <w:rPr>
          <w:rFonts w:ascii="宋体" w:eastAsia="宋体" w:cs="宋体" w:hint="eastAsia"/>
          <w:b/>
          <w:color w:val="auto"/>
          <w:sz w:val="24"/>
          <w:szCs w:val="24"/>
          <w:highlight w:val="auto"/>
        </w:rPr>
        <w:t>六、采购文件的发售：</w:t>
      </w:r>
    </w:p>
    <w:p>
      <w:pPr>
        <w:spacing w:line="400" w:lineRule="exact"/>
        <w:ind w:firstLineChars="200" w:firstLine="488"/>
        <w:rPr>
          <w:rFonts w:ascii="宋体" w:eastAsia="宋体" w:cs="宋体" w:hint="eastAsia"/>
          <w:color w:val="auto"/>
          <w:spacing w:val="2"/>
          <w:sz w:val="24"/>
          <w:szCs w:val="24"/>
          <w:highlight w:val="auto"/>
        </w:rPr>
      </w:pPr>
      <w:r>
        <w:rPr>
          <w:rFonts w:ascii="宋体" w:eastAsia="宋体" w:cs="宋体" w:hint="eastAsia"/>
          <w:color w:val="auto"/>
          <w:spacing w:val="2"/>
          <w:sz w:val="24"/>
          <w:szCs w:val="24"/>
          <w:lang w:val="en-US" w:eastAsia="zh-CN"/>
          <w:highlight w:val="auto"/>
        </w:rPr>
        <w:t>1、</w:t>
      </w:r>
      <w:r>
        <w:rPr>
          <w:rFonts w:ascii="宋体" w:eastAsia="宋体" w:cs="宋体" w:hint="eastAsia"/>
          <w:color w:val="auto"/>
          <w:spacing w:val="2"/>
          <w:sz w:val="24"/>
          <w:szCs w:val="24"/>
          <w:highlight w:val="auto"/>
        </w:rPr>
        <w:t>获取时间：</w:t>
      </w:r>
      <w:r>
        <w:rPr>
          <w:rFonts w:ascii="宋体" w:cs="宋体" w:hint="eastAsia"/>
          <w:b/>
          <w:bCs/>
          <w:color w:val="auto"/>
          <w:spacing w:val="2"/>
          <w:sz w:val="24"/>
          <w:szCs w:val="24"/>
          <w:u w:val="single"/>
          <w:lang w:eastAsia="zh-CN"/>
          <w:highlight w:val="auto"/>
        </w:rPr>
        <w:t>2025</w:t>
      </w:r>
      <w:r>
        <w:rPr>
          <w:rFonts w:ascii="宋体" w:eastAsia="宋体" w:cs="宋体" w:hint="eastAsia"/>
          <w:b/>
          <w:bCs/>
          <w:color w:val="auto"/>
          <w:spacing w:val="2"/>
          <w:sz w:val="24"/>
          <w:szCs w:val="24"/>
          <w:highlight w:val="auto"/>
        </w:rPr>
        <w:t>年</w:t>
      </w:r>
      <w:r>
        <w:rPr>
          <w:rFonts w:ascii="宋体" w:cs="宋体" w:hint="eastAsia"/>
          <w:b/>
          <w:bCs/>
          <w:color w:val="auto"/>
          <w:spacing w:val="2"/>
          <w:sz w:val="24"/>
          <w:szCs w:val="24"/>
          <w:u w:val="single"/>
          <w:lang w:val="en-US" w:eastAsia="zh-CN"/>
          <w:highlight w:val="auto"/>
        </w:rPr>
        <w:t xml:space="preserve"> 7</w:t>
      </w:r>
      <w:r>
        <w:rPr>
          <w:rFonts w:ascii="宋体" w:eastAsia="宋体" w:cs="宋体" w:hint="eastAsia"/>
          <w:b/>
          <w:bCs/>
          <w:color w:val="auto"/>
          <w:spacing w:val="2"/>
          <w:sz w:val="24"/>
          <w:szCs w:val="24"/>
          <w:u w:val="single"/>
          <w:lang w:val="en-US" w:eastAsia="zh-CN"/>
          <w:highlight w:val="auto"/>
        </w:rPr>
        <w:t xml:space="preserve"> </w:t>
      </w:r>
      <w:r>
        <w:rPr>
          <w:rFonts w:ascii="宋体" w:eastAsia="宋体" w:cs="宋体" w:hint="eastAsia"/>
          <w:b/>
          <w:bCs/>
          <w:color w:val="auto"/>
          <w:spacing w:val="2"/>
          <w:sz w:val="24"/>
          <w:szCs w:val="24"/>
          <w:highlight w:val="auto"/>
        </w:rPr>
        <w:t>月</w:t>
      </w:r>
      <w:r>
        <w:rPr>
          <w:rFonts w:ascii="宋体" w:eastAsia="宋体" w:cs="宋体" w:hint="eastAsia"/>
          <w:b/>
          <w:bCs/>
          <w:color w:val="auto"/>
          <w:spacing w:val="2"/>
          <w:sz w:val="24"/>
          <w:szCs w:val="24"/>
          <w:u w:val="single"/>
          <w:lang w:val="en-US" w:eastAsia="zh-CN"/>
          <w:highlight w:val="auto"/>
        </w:rPr>
        <w:t xml:space="preserve"> </w:t>
      </w:r>
      <w:r>
        <w:rPr>
          <w:rFonts w:ascii="宋体" w:cs="宋体" w:hint="eastAsia"/>
          <w:b/>
          <w:bCs/>
          <w:color w:val="auto"/>
          <w:spacing w:val="2"/>
          <w:sz w:val="24"/>
          <w:szCs w:val="24"/>
          <w:u w:val="single"/>
          <w:lang w:val="en-US" w:eastAsia="zh-CN"/>
          <w:highlight w:val="auto"/>
        </w:rPr>
        <w:t>21</w:t>
      </w:r>
      <w:r>
        <w:rPr>
          <w:rFonts w:ascii="宋体" w:eastAsia="宋体" w:cs="宋体" w:hint="eastAsia"/>
          <w:b/>
          <w:bCs/>
          <w:color w:val="auto"/>
          <w:spacing w:val="2"/>
          <w:sz w:val="24"/>
          <w:szCs w:val="24"/>
          <w:u w:val="single"/>
          <w:lang w:val="en-US" w:eastAsia="zh-CN"/>
          <w:highlight w:val="auto"/>
        </w:rPr>
        <w:t xml:space="preserve"> </w:t>
      </w:r>
      <w:r>
        <w:rPr>
          <w:rFonts w:ascii="宋体" w:eastAsia="宋体" w:cs="宋体" w:hint="eastAsia"/>
          <w:b/>
          <w:bCs/>
          <w:color w:val="auto"/>
          <w:spacing w:val="2"/>
          <w:sz w:val="24"/>
          <w:szCs w:val="24"/>
          <w:highlight w:val="auto"/>
        </w:rPr>
        <w:t xml:space="preserve">日至 </w:t>
      </w:r>
      <w:r>
        <w:rPr>
          <w:rFonts w:ascii="宋体" w:cs="宋体" w:hint="eastAsia"/>
          <w:b/>
          <w:bCs/>
          <w:color w:val="auto"/>
          <w:spacing w:val="2"/>
          <w:sz w:val="24"/>
          <w:szCs w:val="24"/>
          <w:lang w:eastAsia="zh-CN"/>
          <w:highlight w:val="auto"/>
        </w:rPr>
        <w:t>2025</w:t>
      </w:r>
      <w:r>
        <w:rPr>
          <w:rFonts w:ascii="宋体" w:eastAsia="宋体" w:cs="宋体" w:hint="eastAsia"/>
          <w:b/>
          <w:bCs/>
          <w:color w:val="auto"/>
          <w:spacing w:val="2"/>
          <w:sz w:val="24"/>
          <w:szCs w:val="24"/>
          <w:highlight w:val="auto"/>
        </w:rPr>
        <w:t>年</w:t>
      </w:r>
      <w:r>
        <w:rPr>
          <w:rFonts w:ascii="宋体" w:eastAsia="宋体" w:cs="宋体" w:hint="eastAsia"/>
          <w:b/>
          <w:bCs/>
          <w:color w:val="auto"/>
          <w:spacing w:val="2"/>
          <w:sz w:val="24"/>
          <w:szCs w:val="24"/>
          <w:u w:val="single"/>
          <w:lang w:val="en-US" w:eastAsia="zh-CN"/>
          <w:highlight w:val="auto"/>
        </w:rPr>
        <w:t xml:space="preserve"> </w:t>
      </w:r>
      <w:r>
        <w:rPr>
          <w:rFonts w:ascii="宋体" w:cs="宋体" w:hint="eastAsia"/>
          <w:b/>
          <w:bCs/>
          <w:color w:val="auto"/>
          <w:spacing w:val="2"/>
          <w:sz w:val="24"/>
          <w:szCs w:val="24"/>
          <w:u w:val="single"/>
          <w:lang w:val="en-US" w:eastAsia="zh-CN"/>
          <w:highlight w:val="auto"/>
        </w:rPr>
        <w:t>8</w:t>
      </w:r>
      <w:r>
        <w:rPr>
          <w:rFonts w:ascii="宋体" w:eastAsia="宋体" w:cs="宋体" w:hint="eastAsia"/>
          <w:b/>
          <w:bCs/>
          <w:color w:val="auto"/>
          <w:spacing w:val="2"/>
          <w:sz w:val="24"/>
          <w:szCs w:val="24"/>
          <w:u w:val="single"/>
          <w:lang w:val="en-US" w:eastAsia="zh-CN"/>
          <w:highlight w:val="auto"/>
        </w:rPr>
        <w:t xml:space="preserve"> </w:t>
      </w:r>
      <w:r>
        <w:rPr>
          <w:rFonts w:ascii="宋体" w:eastAsia="宋体" w:cs="宋体" w:hint="eastAsia"/>
          <w:b/>
          <w:bCs/>
          <w:color w:val="auto"/>
          <w:spacing w:val="2"/>
          <w:sz w:val="24"/>
          <w:szCs w:val="24"/>
          <w:highlight w:val="auto"/>
        </w:rPr>
        <w:t>月</w:t>
      </w:r>
      <w:r>
        <w:rPr>
          <w:rFonts w:ascii="宋体" w:eastAsia="宋体" w:cs="宋体" w:hint="eastAsia"/>
          <w:b/>
          <w:bCs/>
          <w:color w:val="auto"/>
          <w:spacing w:val="2"/>
          <w:sz w:val="24"/>
          <w:szCs w:val="24"/>
          <w:u w:val="single"/>
          <w:lang w:val="en-US" w:eastAsia="zh-CN"/>
          <w:highlight w:val="auto"/>
        </w:rPr>
        <w:t xml:space="preserve"> </w:t>
      </w:r>
      <w:r>
        <w:rPr>
          <w:rFonts w:ascii="宋体" w:cs="宋体" w:hint="eastAsia"/>
          <w:b/>
          <w:bCs/>
          <w:color w:val="auto"/>
          <w:spacing w:val="2"/>
          <w:sz w:val="24"/>
          <w:szCs w:val="24"/>
          <w:u w:val="single"/>
          <w:lang w:val="en-US" w:eastAsia="zh-CN"/>
          <w:highlight w:val="auto"/>
        </w:rPr>
        <w:t>12</w:t>
      </w:r>
      <w:r>
        <w:rPr>
          <w:rFonts w:ascii="宋体" w:eastAsia="宋体" w:cs="宋体" w:hint="eastAsia"/>
          <w:b/>
          <w:bCs/>
          <w:color w:val="auto"/>
          <w:spacing w:val="2"/>
          <w:sz w:val="24"/>
          <w:szCs w:val="24"/>
          <w:u w:val="single"/>
          <w:lang w:val="en-US" w:eastAsia="zh-CN"/>
          <w:highlight w:val="auto"/>
        </w:rPr>
        <w:t xml:space="preserve"> </w:t>
      </w:r>
      <w:r>
        <w:rPr>
          <w:rFonts w:ascii="宋体" w:eastAsia="宋体" w:cs="宋体" w:hint="eastAsia"/>
          <w:b/>
          <w:bCs/>
          <w:color w:val="auto"/>
          <w:spacing w:val="2"/>
          <w:sz w:val="24"/>
          <w:szCs w:val="24"/>
          <w:highlight w:val="auto"/>
        </w:rPr>
        <w:t>日（双休日及法定节假日除外。）</w:t>
      </w:r>
      <w:r>
        <w:rPr>
          <w:rFonts w:ascii="宋体" w:eastAsia="宋体" w:cs="宋体" w:hint="eastAsia"/>
          <w:color w:val="auto"/>
          <w:spacing w:val="2"/>
          <w:sz w:val="24"/>
          <w:szCs w:val="24"/>
          <w:highlight w:val="auto"/>
        </w:rPr>
        <w:t>，每日上午：8：30-11：00；下午：14：00-17：00，（北京时间，下同）。</w:t>
      </w:r>
    </w:p>
    <w:p>
      <w:pPr>
        <w:spacing w:line="400" w:lineRule="exact"/>
        <w:ind w:firstLineChars="200" w:firstLine="488"/>
        <w:rPr>
          <w:rFonts w:ascii="宋体" w:eastAsia="宋体" w:cs="宋体" w:hint="eastAsia"/>
          <w:color w:val="auto"/>
          <w:spacing w:val="2"/>
          <w:sz w:val="24"/>
          <w:szCs w:val="24"/>
          <w:highlight w:val="auto"/>
        </w:rPr>
      </w:pPr>
      <w:r>
        <w:rPr>
          <w:rFonts w:ascii="宋体" w:eastAsia="宋体" w:cs="宋体" w:hint="eastAsia"/>
          <w:color w:val="auto"/>
          <w:spacing w:val="2"/>
          <w:sz w:val="24"/>
          <w:szCs w:val="24"/>
          <w:lang w:val="en-US" w:eastAsia="zh-CN"/>
          <w:highlight w:val="auto"/>
        </w:rPr>
        <w:t>2、</w:t>
      </w:r>
      <w:r>
        <w:rPr>
          <w:rFonts w:ascii="宋体" w:eastAsia="宋体" w:cs="宋体" w:hint="eastAsia"/>
          <w:color w:val="auto"/>
          <w:spacing w:val="2"/>
          <w:sz w:val="24"/>
          <w:szCs w:val="24"/>
          <w:highlight w:val="auto"/>
        </w:rPr>
        <w:t>获取方式：凡有意参加者可登录浙江中通通信有限公司电子招投标平台https://zjzt.chinaccsscm.cn（已在该系统注册过的潜在</w:t>
      </w:r>
      <w:r>
        <w:rPr>
          <w:rFonts w:ascii="宋体" w:eastAsia="宋体" w:cs="宋体" w:hint="eastAsia"/>
          <w:color w:val="auto"/>
          <w:spacing w:val="2"/>
          <w:sz w:val="24"/>
          <w:szCs w:val="24"/>
          <w:lang w:val="en-US" w:eastAsia="zh-CN"/>
          <w:highlight w:val="auto"/>
        </w:rPr>
        <w:t>投标</w:t>
      </w:r>
      <w:r>
        <w:rPr>
          <w:rFonts w:ascii="宋体" w:eastAsia="宋体" w:cs="宋体" w:hint="eastAsia"/>
          <w:color w:val="auto"/>
          <w:spacing w:val="2"/>
          <w:sz w:val="24"/>
          <w:szCs w:val="24"/>
          <w:highlight w:val="auto"/>
        </w:rPr>
        <w:t>人请直接登录系统（入口为“供应商登录”）进行项目采购文件下载，未在该系统注册的潜在投标人请先注册（入口为“用户注册”-“供应商注册”，机构类型选择“其他组织”，税号填写完整的统一社会信用代码，获取登录账号后登录系统进行文件下载）。注册免费，登录系统后可下载操作手册。</w:t>
      </w:r>
    </w:p>
    <w:p>
      <w:pPr>
        <w:pStyle w:val="19"/>
        <w:spacing w:beforeLines="0" w:before="50" w:afterLines="0" w:after="50" w:line="400" w:lineRule="exact"/>
        <w:ind w:firstLineChars="200" w:firstLine="488"/>
        <w:rPr>
          <w:rFonts w:ascii="宋体" w:eastAsia="宋体" w:cs="宋体" w:hint="eastAsia"/>
          <w:color w:val="auto"/>
          <w:spacing w:val="2"/>
          <w:sz w:val="24"/>
          <w:szCs w:val="24"/>
          <w:lang w:val="en-US" w:eastAsia="zh-CN"/>
          <w:highlight w:val="auto"/>
        </w:rPr>
      </w:pPr>
      <w:r>
        <w:rPr>
          <w:rFonts w:ascii="宋体" w:eastAsia="宋体" w:cs="宋体" w:hint="eastAsia"/>
          <w:color w:val="auto"/>
          <w:spacing w:val="2"/>
          <w:sz w:val="24"/>
          <w:szCs w:val="24"/>
          <w:lang w:val="en-US" w:eastAsia="zh-CN"/>
          <w:highlight w:val="auto"/>
        </w:rPr>
        <w:t>3、</w:t>
      </w:r>
      <w:r>
        <w:rPr>
          <w:rFonts w:ascii="宋体" w:eastAsia="宋体" w:cs="宋体" w:hint="eastAsia"/>
          <w:color w:val="auto"/>
          <w:spacing w:val="2"/>
          <w:sz w:val="24"/>
          <w:szCs w:val="24"/>
          <w:highlight w:val="auto"/>
        </w:rPr>
        <w:t>采购文件费用：采购文件每套售价</w:t>
      </w:r>
      <w:r>
        <w:rPr>
          <w:rFonts w:cs="宋体" w:hint="eastAsia"/>
          <w:b/>
          <w:bCs/>
          <w:color w:val="auto"/>
          <w:spacing w:val="2"/>
          <w:sz w:val="24"/>
          <w:szCs w:val="24"/>
          <w:u w:val="single"/>
          <w:lang w:val="en-US" w:eastAsia="zh-CN"/>
          <w:highlight w:val="auto"/>
        </w:rPr>
        <w:t>0</w:t>
      </w:r>
      <w:r>
        <w:rPr>
          <w:rFonts w:ascii="宋体" w:eastAsia="宋体" w:cs="宋体" w:hint="eastAsia"/>
          <w:color w:val="auto"/>
          <w:spacing w:val="2"/>
          <w:sz w:val="24"/>
          <w:szCs w:val="24"/>
          <w:highlight w:val="auto"/>
        </w:rPr>
        <w:t>元人民币。</w:t>
      </w:r>
    </w:p>
    <w:p>
      <w:pPr>
        <w:pStyle w:val="19"/>
        <w:spacing w:beforeLines="0" w:before="50" w:afterLines="0" w:after="50" w:line="400" w:lineRule="exact"/>
        <w:ind w:firstLineChars="200" w:firstLine="488"/>
        <w:rPr>
          <w:rFonts w:ascii="宋体" w:eastAsia="宋体" w:cs="宋体" w:hint="eastAsia"/>
          <w:color w:val="auto"/>
          <w:sz w:val="24"/>
          <w:szCs w:val="24"/>
          <w:lang w:val="en-US" w:eastAsia="zh-CN"/>
          <w:highlight w:val="auto"/>
        </w:rPr>
      </w:pPr>
      <w:r>
        <w:rPr>
          <w:rFonts w:ascii="宋体" w:eastAsia="宋体" w:cs="宋体" w:hint="eastAsia"/>
          <w:color w:val="auto"/>
          <w:spacing w:val="2"/>
          <w:sz w:val="24"/>
          <w:szCs w:val="24"/>
          <w:lang w:val="en-US" w:eastAsia="zh-CN"/>
          <w:highlight w:val="auto"/>
        </w:rPr>
        <w:t>4、未下载</w:t>
      </w:r>
      <w:r>
        <w:rPr>
          <w:rFonts w:cs="宋体" w:hint="eastAsia"/>
          <w:color w:val="auto"/>
          <w:spacing w:val="2"/>
          <w:sz w:val="24"/>
          <w:szCs w:val="24"/>
          <w:lang w:val="en-US" w:eastAsia="zh-CN"/>
          <w:highlight w:val="auto"/>
        </w:rPr>
        <w:t>采购文件</w:t>
      </w:r>
      <w:r>
        <w:rPr>
          <w:rFonts w:ascii="宋体" w:eastAsia="宋体" w:cs="宋体" w:hint="eastAsia"/>
          <w:color w:val="auto"/>
          <w:spacing w:val="2"/>
          <w:sz w:val="24"/>
          <w:szCs w:val="24"/>
          <w:lang w:val="en-US" w:eastAsia="zh-CN"/>
          <w:highlight w:val="auto"/>
        </w:rPr>
        <w:t>的投标人，其投标将被拒绝。</w:t>
      </w:r>
    </w:p>
    <w:p>
      <w:pPr>
        <w:snapToGrid w:val="0"/>
        <w:spacing w:line="400" w:lineRule="exact"/>
        <w:ind w:firstLineChars="200" w:firstLine="480"/>
        <w:jc w:val="left"/>
        <w:rPr>
          <w:rFonts w:ascii="宋体" w:eastAsia="宋体" w:cs="宋体" w:hint="eastAsia"/>
          <w:color w:val="auto"/>
          <w:sz w:val="24"/>
          <w:szCs w:val="24"/>
          <w:highlight w:val="auto"/>
        </w:rPr>
      </w:pPr>
      <w:r>
        <w:rPr>
          <w:rFonts w:ascii="宋体" w:eastAsia="宋体" w:cs="宋体" w:hint="eastAsia"/>
          <w:b/>
          <w:color w:val="auto"/>
          <w:sz w:val="24"/>
          <w:szCs w:val="24"/>
          <w:highlight w:val="auto"/>
        </w:rPr>
        <w:t>七、投标截止时间和地点及递交方式</w:t>
      </w:r>
      <w:r>
        <w:rPr>
          <w:rFonts w:ascii="宋体" w:eastAsia="宋体" w:cs="宋体" w:hint="eastAsia"/>
          <w:color w:val="auto"/>
          <w:sz w:val="24"/>
          <w:szCs w:val="24"/>
          <w:highlight w:val="auto"/>
        </w:rPr>
        <w:t>：</w:t>
      </w:r>
    </w:p>
    <w:p>
      <w:pPr>
        <w:snapToGrid w:val="0"/>
        <w:spacing w:line="400" w:lineRule="exact"/>
        <w:ind w:leftChars="-64" w:left="-179" w:firstLineChars="300" w:firstLine="720"/>
        <w:jc w:val="left"/>
        <w:rPr>
          <w:rFonts w:ascii="宋体" w:eastAsia="宋体" w:cs="宋体" w:hint="eastAsia"/>
          <w:color w:val="auto"/>
          <w:sz w:val="24"/>
          <w:szCs w:val="24"/>
          <w:highlight w:val="auto"/>
        </w:rPr>
      </w:pPr>
      <w:r>
        <w:rPr>
          <w:rFonts w:ascii="宋体" w:eastAsia="宋体" w:cs="宋体" w:hint="eastAsia"/>
          <w:color w:val="auto"/>
          <w:sz w:val="24"/>
          <w:szCs w:val="24"/>
          <w:highlight w:val="auto"/>
        </w:rPr>
        <w:t>投标人应于</w:t>
      </w:r>
      <w:r>
        <w:rPr>
          <w:rFonts w:ascii="宋体" w:cs="宋体" w:hint="eastAsia"/>
          <w:b/>
          <w:bCs/>
          <w:color w:val="auto"/>
          <w:sz w:val="24"/>
          <w:szCs w:val="24"/>
          <w:u w:val="single"/>
          <w:lang w:eastAsia="zh-CN"/>
          <w:highlight w:val="auto"/>
        </w:rPr>
        <w:t>2025</w:t>
      </w:r>
      <w:r>
        <w:rPr>
          <w:rFonts w:ascii="宋体" w:eastAsia="宋体" w:cs="宋体" w:hint="eastAsia"/>
          <w:b/>
          <w:bCs/>
          <w:color w:val="auto"/>
          <w:sz w:val="24"/>
          <w:szCs w:val="24"/>
          <w:u w:val="single"/>
          <w:highlight w:val="auto"/>
        </w:rPr>
        <w:t>年</w:t>
      </w:r>
      <w:r>
        <w:rPr>
          <w:rFonts w:ascii="宋体" w:cs="宋体" w:hint="eastAsia"/>
          <w:b/>
          <w:bCs/>
          <w:color w:val="auto"/>
          <w:sz w:val="24"/>
          <w:szCs w:val="24"/>
          <w:u w:val="single"/>
          <w:lang w:val="en-US" w:eastAsia="zh-CN"/>
          <w:highlight w:val="auto"/>
        </w:rPr>
        <w:t xml:space="preserve"> 8</w:t>
      </w:r>
      <w:r>
        <w:rPr>
          <w:rFonts w:ascii="宋体" w:eastAsia="宋体" w:cs="宋体" w:hint="eastAsia"/>
          <w:b/>
          <w:bCs/>
          <w:color w:val="auto"/>
          <w:sz w:val="24"/>
          <w:szCs w:val="24"/>
          <w:u w:val="single"/>
          <w:lang w:val="en-US" w:eastAsia="zh-CN"/>
          <w:highlight w:val="auto"/>
        </w:rPr>
        <w:t xml:space="preserve"> </w:t>
      </w:r>
      <w:r>
        <w:rPr>
          <w:rFonts w:ascii="宋体" w:eastAsia="宋体" w:cs="宋体" w:hint="eastAsia"/>
          <w:b/>
          <w:bCs/>
          <w:color w:val="auto"/>
          <w:sz w:val="24"/>
          <w:szCs w:val="24"/>
          <w:u w:val="single"/>
          <w:highlight w:val="auto"/>
        </w:rPr>
        <w:t>月</w:t>
      </w:r>
      <w:r>
        <w:rPr>
          <w:rFonts w:ascii="宋体" w:eastAsia="宋体" w:cs="宋体" w:hint="eastAsia"/>
          <w:b/>
          <w:bCs/>
          <w:color w:val="auto"/>
          <w:sz w:val="24"/>
          <w:szCs w:val="24"/>
          <w:u w:val="single"/>
          <w:lang w:val="en-US" w:eastAsia="zh-CN"/>
          <w:highlight w:val="auto"/>
        </w:rPr>
        <w:t xml:space="preserve"> </w:t>
      </w:r>
      <w:r>
        <w:rPr>
          <w:rFonts w:ascii="宋体" w:cs="宋体" w:hint="eastAsia"/>
          <w:b/>
          <w:bCs/>
          <w:color w:val="auto"/>
          <w:sz w:val="24"/>
          <w:szCs w:val="24"/>
          <w:u w:val="single"/>
          <w:lang w:val="en-US" w:eastAsia="zh-CN"/>
          <w:highlight w:val="auto"/>
        </w:rPr>
        <w:t xml:space="preserve">12 </w:t>
      </w:r>
      <w:r>
        <w:rPr>
          <w:rFonts w:ascii="宋体" w:eastAsia="宋体" w:cs="宋体" w:hint="eastAsia"/>
          <w:b/>
          <w:bCs/>
          <w:color w:val="auto"/>
          <w:sz w:val="24"/>
          <w:szCs w:val="24"/>
          <w:u w:val="single"/>
          <w:highlight w:val="auto"/>
        </w:rPr>
        <w:t>日</w:t>
      </w:r>
      <w:r>
        <w:rPr>
          <w:rFonts w:ascii="宋体" w:cs="宋体" w:hint="eastAsia"/>
          <w:b/>
          <w:bCs/>
          <w:color w:val="auto"/>
          <w:sz w:val="24"/>
          <w:szCs w:val="24"/>
          <w:u w:val="single"/>
          <w:lang w:val="en-US" w:eastAsia="zh-CN"/>
          <w:highlight w:val="auto"/>
        </w:rPr>
        <w:t xml:space="preserve"> 9 </w:t>
      </w:r>
      <w:r>
        <w:rPr>
          <w:rFonts w:ascii="宋体" w:eastAsia="宋体" w:cs="宋体" w:hint="eastAsia"/>
          <w:b/>
          <w:bCs/>
          <w:color w:val="auto"/>
          <w:sz w:val="24"/>
          <w:szCs w:val="24"/>
          <w:u w:val="single"/>
          <w:highlight w:val="auto"/>
        </w:rPr>
        <w:t>时</w:t>
      </w:r>
      <w:r>
        <w:rPr>
          <w:rFonts w:ascii="宋体" w:cs="宋体" w:hint="eastAsia"/>
          <w:b/>
          <w:bCs/>
          <w:color w:val="auto"/>
          <w:sz w:val="24"/>
          <w:szCs w:val="24"/>
          <w:u w:val="single"/>
          <w:lang w:val="en-US" w:eastAsia="zh-CN"/>
          <w:highlight w:val="auto"/>
        </w:rPr>
        <w:t xml:space="preserve"> 30 </w:t>
      </w:r>
      <w:r>
        <w:rPr>
          <w:rFonts w:ascii="宋体" w:eastAsia="宋体" w:cs="宋体" w:hint="eastAsia"/>
          <w:b/>
          <w:bCs/>
          <w:color w:val="auto"/>
          <w:sz w:val="24"/>
          <w:szCs w:val="24"/>
          <w:u w:val="single"/>
          <w:highlight w:val="auto"/>
        </w:rPr>
        <w:t>分</w:t>
      </w:r>
      <w:r>
        <w:rPr>
          <w:rFonts w:ascii="宋体" w:eastAsia="宋体" w:cs="宋体" w:hint="eastAsia"/>
          <w:color w:val="auto"/>
          <w:sz w:val="24"/>
          <w:szCs w:val="24"/>
          <w:highlight w:val="auto"/>
        </w:rPr>
        <w:t>（时间）前将投标文件密封送交到</w:t>
      </w:r>
      <w:r>
        <w:rPr>
          <w:rFonts w:ascii="宋体" w:cs="宋体" w:hint="eastAsia"/>
          <w:b/>
          <w:color w:val="auto"/>
          <w:sz w:val="24"/>
          <w:szCs w:val="24"/>
          <w:u w:val="single"/>
          <w:lang w:eastAsia="zh-CN"/>
          <w:highlight w:val="auto"/>
        </w:rPr>
        <w:t>中华人民共和国金华海关（金华市李渔东路1159号）</w:t>
      </w:r>
      <w:r>
        <w:rPr>
          <w:rFonts w:ascii="宋体" w:cs="宋体" w:hint="eastAsia"/>
          <w:b/>
          <w:color w:val="auto"/>
          <w:sz w:val="24"/>
          <w:szCs w:val="24"/>
          <w:u w:val="single"/>
          <w:lang w:val="en-US" w:eastAsia="zh-CN"/>
          <w:highlight w:val="auto"/>
        </w:rPr>
        <w:t>5</w:t>
      </w:r>
      <w:r>
        <w:rPr>
          <w:rFonts w:ascii="宋体" w:cs="宋体" w:hint="eastAsia"/>
          <w:b/>
          <w:color w:val="auto"/>
          <w:sz w:val="24"/>
          <w:szCs w:val="24"/>
          <w:u w:val="single"/>
          <w:lang w:eastAsia="zh-CN"/>
          <w:highlight w:val="auto"/>
        </w:rPr>
        <w:t>楼会议室</w:t>
      </w:r>
      <w:r>
        <w:rPr>
          <w:rFonts w:ascii="宋体" w:eastAsia="宋体" w:cs="宋体" w:hint="eastAsia"/>
          <w:color w:val="auto"/>
          <w:sz w:val="24"/>
          <w:szCs w:val="24"/>
          <w:highlight w:val="auto"/>
        </w:rPr>
        <w:t>，</w:t>
      </w:r>
      <w:r>
        <w:rPr>
          <w:rFonts w:ascii="宋体" w:eastAsia="宋体" w:cs="宋体" w:hint="eastAsia"/>
          <w:color w:val="auto"/>
          <w:sz w:val="24"/>
          <w:szCs w:val="24"/>
          <w:lang w:val="en-US" w:eastAsia="zh-CN"/>
          <w:highlight w:val="auto"/>
        </w:rPr>
        <w:t>逾期送达的、未送达指定地点的或者不按照采购文件要求密封的投标文件，将予以拒收。</w:t>
      </w:r>
    </w:p>
    <w:p>
      <w:pPr>
        <w:snapToGrid w:val="0"/>
        <w:spacing w:line="400" w:lineRule="exact"/>
        <w:ind w:firstLineChars="200" w:firstLine="480"/>
        <w:rPr>
          <w:rFonts w:ascii="宋体" w:eastAsia="宋体" w:cs="宋体" w:hint="eastAsia"/>
          <w:color w:val="auto"/>
          <w:sz w:val="24"/>
          <w:szCs w:val="24"/>
          <w:highlight w:val="auto"/>
        </w:rPr>
      </w:pPr>
      <w:r>
        <w:rPr>
          <w:rFonts w:ascii="宋体" w:eastAsia="宋体" w:cs="宋体" w:hint="eastAsia"/>
          <w:b/>
          <w:color w:val="auto"/>
          <w:sz w:val="24"/>
          <w:szCs w:val="24"/>
          <w:highlight w:val="auto"/>
        </w:rPr>
        <w:t>八、开标时间及地点</w:t>
      </w:r>
      <w:r>
        <w:rPr>
          <w:rFonts w:ascii="宋体" w:eastAsia="宋体" w:cs="宋体" w:hint="eastAsia"/>
          <w:color w:val="auto"/>
          <w:sz w:val="24"/>
          <w:szCs w:val="24"/>
          <w:highlight w:val="auto"/>
        </w:rPr>
        <w:t>：</w:t>
      </w:r>
    </w:p>
    <w:p>
      <w:pPr>
        <w:snapToGrid w:val="0"/>
        <w:spacing w:line="400" w:lineRule="exact"/>
        <w:ind w:leftChars="-64" w:left="-179" w:firstLineChars="200" w:firstLine="480"/>
        <w:rPr>
          <w:rFonts w:ascii="宋体" w:eastAsia="宋体" w:cs="宋体" w:hint="eastAsia"/>
          <w:color w:val="auto"/>
          <w:spacing w:val="2"/>
          <w:sz w:val="24"/>
          <w:szCs w:val="24"/>
          <w:lang w:val="en-US" w:eastAsia="zh-CN"/>
          <w:highlight w:val="auto"/>
        </w:rPr>
      </w:pPr>
      <w:r>
        <w:rPr>
          <w:rFonts w:ascii="宋体" w:eastAsia="宋体" w:cs="宋体" w:hint="eastAsia"/>
          <w:color w:val="auto"/>
          <w:sz w:val="24"/>
          <w:szCs w:val="24"/>
          <w:highlight w:val="auto"/>
        </w:rPr>
        <w:t xml:space="preserve">  1、本次开标将于</w:t>
      </w:r>
      <w:r>
        <w:rPr>
          <w:rFonts w:ascii="宋体" w:cs="宋体" w:hint="eastAsia"/>
          <w:b/>
          <w:bCs/>
          <w:color w:val="auto"/>
          <w:sz w:val="24"/>
          <w:szCs w:val="24"/>
          <w:u w:val="single"/>
          <w:lang w:eastAsia="zh-CN"/>
          <w:highlight w:val="auto"/>
        </w:rPr>
        <w:t>2025</w:t>
      </w:r>
      <w:r>
        <w:rPr>
          <w:rFonts w:ascii="宋体" w:eastAsia="宋体" w:cs="宋体" w:hint="eastAsia"/>
          <w:b/>
          <w:bCs/>
          <w:color w:val="auto"/>
          <w:sz w:val="24"/>
          <w:szCs w:val="24"/>
          <w:u w:val="single"/>
          <w:highlight w:val="auto"/>
        </w:rPr>
        <w:t>年</w:t>
      </w:r>
      <w:r>
        <w:rPr>
          <w:rFonts w:ascii="宋体" w:eastAsia="宋体" w:cs="宋体" w:hint="eastAsia"/>
          <w:b/>
          <w:bCs/>
          <w:color w:val="auto"/>
          <w:sz w:val="24"/>
          <w:szCs w:val="24"/>
          <w:u w:val="single"/>
          <w:lang w:val="en-US" w:eastAsia="zh-CN"/>
          <w:highlight w:val="auto"/>
        </w:rPr>
        <w:t xml:space="preserve"> </w:t>
      </w:r>
      <w:r>
        <w:rPr>
          <w:rFonts w:ascii="宋体" w:cs="宋体" w:hint="eastAsia"/>
          <w:b/>
          <w:bCs/>
          <w:color w:val="auto"/>
          <w:sz w:val="24"/>
          <w:szCs w:val="24"/>
          <w:u w:val="single"/>
          <w:lang w:val="en-US" w:eastAsia="zh-CN"/>
          <w:highlight w:val="auto"/>
        </w:rPr>
        <w:t xml:space="preserve">8 </w:t>
      </w:r>
      <w:r>
        <w:rPr>
          <w:rFonts w:ascii="宋体" w:eastAsia="宋体" w:cs="宋体" w:hint="eastAsia"/>
          <w:b/>
          <w:bCs/>
          <w:color w:val="auto"/>
          <w:sz w:val="24"/>
          <w:szCs w:val="24"/>
          <w:u w:val="single"/>
          <w:highlight w:val="auto"/>
        </w:rPr>
        <w:t>月</w:t>
      </w:r>
      <w:r>
        <w:rPr>
          <w:rFonts w:ascii="宋体" w:eastAsia="宋体" w:cs="宋体" w:hint="eastAsia"/>
          <w:b/>
          <w:bCs/>
          <w:color w:val="auto"/>
          <w:sz w:val="24"/>
          <w:szCs w:val="24"/>
          <w:u w:val="single"/>
          <w:lang w:val="en-US" w:eastAsia="zh-CN"/>
          <w:highlight w:val="auto"/>
        </w:rPr>
        <w:t xml:space="preserve"> </w:t>
      </w:r>
      <w:r>
        <w:rPr>
          <w:rFonts w:ascii="宋体" w:cs="宋体" w:hint="eastAsia"/>
          <w:b/>
          <w:bCs/>
          <w:color w:val="auto"/>
          <w:sz w:val="24"/>
          <w:szCs w:val="24"/>
          <w:u w:val="single"/>
          <w:lang w:val="en-US" w:eastAsia="zh-CN"/>
          <w:highlight w:val="auto"/>
        </w:rPr>
        <w:t>12</w:t>
      </w:r>
      <w:r>
        <w:rPr>
          <w:rFonts w:ascii="宋体" w:eastAsia="宋体" w:cs="宋体" w:hint="eastAsia"/>
          <w:b/>
          <w:bCs/>
          <w:color w:val="auto"/>
          <w:sz w:val="24"/>
          <w:szCs w:val="24"/>
          <w:u w:val="single"/>
          <w:lang w:val="en-US" w:eastAsia="zh-CN"/>
          <w:highlight w:val="auto"/>
        </w:rPr>
        <w:t xml:space="preserve"> </w:t>
      </w:r>
      <w:r>
        <w:rPr>
          <w:rFonts w:ascii="宋体" w:eastAsia="宋体" w:cs="宋体" w:hint="eastAsia"/>
          <w:b/>
          <w:bCs/>
          <w:color w:val="auto"/>
          <w:sz w:val="24"/>
          <w:szCs w:val="24"/>
          <w:u w:val="single"/>
          <w:highlight w:val="auto"/>
        </w:rPr>
        <w:t>日</w:t>
      </w:r>
      <w:r>
        <w:rPr>
          <w:rFonts w:ascii="宋体" w:cs="宋体" w:hint="eastAsia"/>
          <w:b/>
          <w:bCs/>
          <w:color w:val="auto"/>
          <w:sz w:val="24"/>
          <w:szCs w:val="24"/>
          <w:u w:val="single"/>
          <w:lang w:val="en-US" w:eastAsia="zh-CN"/>
          <w:highlight w:val="auto"/>
        </w:rPr>
        <w:t xml:space="preserve"> 9 </w:t>
      </w:r>
      <w:r>
        <w:rPr>
          <w:rFonts w:ascii="宋体" w:eastAsia="宋体" w:cs="宋体" w:hint="eastAsia"/>
          <w:b/>
          <w:bCs/>
          <w:color w:val="auto"/>
          <w:sz w:val="24"/>
          <w:szCs w:val="24"/>
          <w:u w:val="single"/>
          <w:highlight w:val="auto"/>
        </w:rPr>
        <w:t>时</w:t>
      </w:r>
      <w:r>
        <w:rPr>
          <w:rFonts w:ascii="宋体" w:cs="宋体" w:hint="eastAsia"/>
          <w:b/>
          <w:bCs/>
          <w:color w:val="auto"/>
          <w:sz w:val="24"/>
          <w:szCs w:val="24"/>
          <w:u w:val="single"/>
          <w:lang w:val="en-US" w:eastAsia="zh-CN"/>
          <w:highlight w:val="auto"/>
        </w:rPr>
        <w:t xml:space="preserve"> 30 </w:t>
      </w:r>
      <w:r>
        <w:rPr>
          <w:rFonts w:ascii="宋体" w:eastAsia="宋体" w:cs="宋体" w:hint="eastAsia"/>
          <w:b/>
          <w:bCs/>
          <w:color w:val="auto"/>
          <w:sz w:val="24"/>
          <w:szCs w:val="24"/>
          <w:u w:val="single"/>
          <w:highlight w:val="auto"/>
        </w:rPr>
        <w:t>分</w:t>
      </w:r>
      <w:r>
        <w:rPr>
          <w:rFonts w:ascii="宋体" w:eastAsia="宋体" w:cs="宋体" w:hint="eastAsia"/>
          <w:color w:val="auto"/>
          <w:sz w:val="24"/>
          <w:szCs w:val="24"/>
          <w:highlight w:val="auto"/>
        </w:rPr>
        <w:t>在</w:t>
      </w:r>
      <w:r>
        <w:rPr>
          <w:rFonts w:ascii="宋体" w:cs="宋体" w:hint="eastAsia"/>
          <w:b/>
          <w:color w:val="auto"/>
          <w:sz w:val="24"/>
          <w:szCs w:val="24"/>
          <w:u w:val="single"/>
          <w:lang w:eastAsia="zh-CN"/>
          <w:highlight w:val="auto"/>
        </w:rPr>
        <w:t>中华人民共和国金华海关（金华市李渔东路1159号）</w:t>
      </w:r>
      <w:r>
        <w:rPr>
          <w:rFonts w:ascii="宋体" w:cs="宋体" w:hint="eastAsia"/>
          <w:b/>
          <w:color w:val="auto"/>
          <w:sz w:val="24"/>
          <w:szCs w:val="24"/>
          <w:u w:val="single"/>
          <w:lang w:val="en-US" w:eastAsia="zh-CN"/>
          <w:highlight w:val="auto"/>
        </w:rPr>
        <w:t>5</w:t>
      </w:r>
      <w:r>
        <w:rPr>
          <w:rFonts w:ascii="宋体" w:cs="宋体" w:hint="eastAsia"/>
          <w:b/>
          <w:color w:val="auto"/>
          <w:sz w:val="24"/>
          <w:szCs w:val="24"/>
          <w:u w:val="single"/>
          <w:lang w:eastAsia="zh-CN"/>
          <w:highlight w:val="auto"/>
        </w:rPr>
        <w:t>楼会议室</w:t>
      </w:r>
      <w:r>
        <w:rPr>
          <w:rFonts w:ascii="宋体" w:eastAsia="宋体" w:cs="宋体" w:hint="eastAsia"/>
          <w:color w:val="auto"/>
          <w:sz w:val="24"/>
          <w:szCs w:val="24"/>
          <w:highlight w:val="auto"/>
        </w:rPr>
        <w:t>，</w:t>
      </w:r>
      <w:r>
        <w:rPr>
          <w:rFonts w:ascii="宋体" w:eastAsia="宋体" w:cs="宋体" w:hint="eastAsia"/>
          <w:color w:val="auto"/>
          <w:sz w:val="24"/>
          <w:szCs w:val="24"/>
          <w:lang w:val="en-US" w:eastAsia="zh-CN"/>
          <w:highlight w:val="auto"/>
        </w:rPr>
        <w:t>逾期送达的、未送达指定地点的或者不按照采购文件要求密封的投标文件，将予以拒收。</w:t>
      </w:r>
    </w:p>
    <w:p>
      <w:pPr>
        <w:snapToGrid w:val="0"/>
        <w:spacing w:line="400" w:lineRule="exact"/>
        <w:ind w:firstLineChars="200" w:firstLine="480"/>
        <w:rPr>
          <w:rFonts w:ascii="宋体" w:eastAsia="宋体" w:cs="宋体" w:hint="eastAsia"/>
          <w:b/>
          <w:color w:val="auto"/>
          <w:sz w:val="24"/>
          <w:szCs w:val="24"/>
          <w:lang w:val="en-US" w:eastAsia="zh-CN"/>
          <w:highlight w:val="auto"/>
        </w:rPr>
      </w:pPr>
      <w:r>
        <w:rPr>
          <w:rFonts w:ascii="宋体" w:eastAsia="宋体" w:cs="宋体" w:hint="eastAsia"/>
          <w:b/>
          <w:color w:val="auto"/>
          <w:sz w:val="24"/>
          <w:szCs w:val="24"/>
          <w:lang w:val="en-US" w:eastAsia="zh-CN"/>
          <w:highlight w:val="auto"/>
        </w:rPr>
        <w:t>九、</w:t>
      </w:r>
      <w:r>
        <w:rPr>
          <w:rFonts w:ascii="宋体" w:eastAsia="宋体" w:cs="宋体" w:hint="eastAsia"/>
          <w:b/>
          <w:color w:val="auto"/>
          <w:sz w:val="24"/>
          <w:szCs w:val="24"/>
          <w:highlight w:val="auto"/>
        </w:rPr>
        <w:t>公告期限</w:t>
      </w:r>
    </w:p>
    <w:p>
      <w:pPr>
        <w:pStyle w:val="19"/>
        <w:spacing w:beforeLines="0" w:before="50" w:afterLines="0" w:after="50" w:line="400" w:lineRule="exact"/>
        <w:ind w:firstLineChars="200" w:firstLine="488"/>
        <w:rPr>
          <w:rFonts w:ascii="宋体" w:eastAsia="宋体" w:cs="宋体"/>
          <w:color w:val="auto"/>
          <w:spacing w:val="2"/>
          <w:sz w:val="24"/>
          <w:szCs w:val="24"/>
          <w:lang w:val="en-US" w:eastAsia="zh-CN"/>
          <w:highlight w:val="auto"/>
        </w:rPr>
      </w:pPr>
      <w:r>
        <w:rPr>
          <w:rFonts w:ascii="宋体" w:eastAsia="宋体" w:cs="宋体" w:hint="eastAsia"/>
          <w:color w:val="auto"/>
          <w:spacing w:val="2"/>
          <w:sz w:val="24"/>
          <w:szCs w:val="24"/>
          <w:lang w:val="en-US" w:eastAsia="zh-CN"/>
          <w:highlight w:val="auto"/>
        </w:rPr>
        <w:t>自本公告发布之日起5个工作日。</w:t>
      </w:r>
    </w:p>
    <w:p>
      <w:pPr>
        <w:snapToGrid w:val="0"/>
        <w:spacing w:line="400" w:lineRule="exact"/>
        <w:ind w:leftChars="-64" w:left="-179" w:firstLineChars="300" w:firstLine="720"/>
        <w:rPr>
          <w:rFonts w:ascii="宋体" w:eastAsia="宋体" w:cs="宋体" w:hint="eastAsia"/>
          <w:b/>
          <w:color w:val="auto"/>
          <w:sz w:val="24"/>
          <w:szCs w:val="24"/>
          <w:lang w:val="en-US" w:eastAsia="zh-CN"/>
          <w:highlight w:val="auto"/>
        </w:rPr>
      </w:pPr>
      <w:r>
        <w:rPr>
          <w:rFonts w:ascii="宋体" w:cs="宋体" w:hint="eastAsia"/>
          <w:b/>
          <w:color w:val="auto"/>
          <w:sz w:val="24"/>
          <w:szCs w:val="24"/>
          <w:lang w:val="en-US" w:eastAsia="zh-CN"/>
          <w:highlight w:val="auto"/>
        </w:rPr>
        <w:t>十</w:t>
      </w:r>
      <w:r>
        <w:rPr>
          <w:rFonts w:ascii="宋体" w:eastAsia="宋体" w:cs="宋体" w:hint="eastAsia"/>
          <w:b/>
          <w:color w:val="auto"/>
          <w:sz w:val="24"/>
          <w:szCs w:val="24"/>
          <w:lang w:val="en-US" w:eastAsia="zh-CN"/>
          <w:highlight w:val="auto"/>
        </w:rPr>
        <w:t>、</w:t>
      </w:r>
      <w:r>
        <w:rPr>
          <w:rFonts w:ascii="宋体" w:cs="宋体" w:hint="eastAsia"/>
          <w:b/>
          <w:color w:val="auto"/>
          <w:sz w:val="24"/>
          <w:szCs w:val="24"/>
          <w:lang w:val="en-US" w:eastAsia="zh-CN"/>
          <w:highlight w:val="auto"/>
        </w:rPr>
        <w:t>其他</w:t>
      </w:r>
    </w:p>
    <w:p>
      <w:pPr>
        <w:pStyle w:val="19"/>
        <w:spacing w:beforeLines="0" w:before="50" w:afterLines="0" w:after="50" w:line="400" w:lineRule="exact"/>
        <w:ind w:firstLineChars="200" w:firstLine="488"/>
        <w:rPr>
          <w:rFonts w:ascii="宋体" w:eastAsia="宋体" w:cs="宋体" w:hint="eastAsia"/>
          <w:color w:val="auto"/>
          <w:spacing w:val="2"/>
          <w:sz w:val="24"/>
          <w:szCs w:val="24"/>
          <w:lang w:val="en-US" w:eastAsia="zh-CN"/>
          <w:highlight w:val="auto"/>
        </w:rPr>
      </w:pPr>
      <w:r>
        <w:rPr>
          <w:rFonts w:cs="宋体" w:hint="eastAsia"/>
          <w:color w:val="auto"/>
          <w:spacing w:val="2"/>
          <w:sz w:val="24"/>
          <w:szCs w:val="24"/>
          <w:lang w:val="en-US" w:eastAsia="zh-CN"/>
          <w:highlight w:val="auto"/>
        </w:rPr>
        <w:t>1、</w:t>
      </w:r>
      <w:r>
        <w:rPr>
          <w:rFonts w:ascii="宋体" w:eastAsia="宋体" w:cs="宋体" w:hint="eastAsia"/>
          <w:color w:val="auto"/>
          <w:spacing w:val="2"/>
          <w:sz w:val="24"/>
          <w:szCs w:val="24"/>
          <w:lang w:val="en-US" w:eastAsia="zh-CN"/>
          <w:highlight w:val="auto"/>
        </w:rPr>
        <w:t>本次招标采取资格后审，投标文件中提供资格审查证明材料，采购代理机构不保证所有已完成报名的潜在投标人都符合资格要求。</w:t>
      </w:r>
    </w:p>
    <w:p>
      <w:pPr>
        <w:pStyle w:val="19"/>
        <w:spacing w:beforeLines="0" w:before="50" w:afterLines="0" w:after="50" w:line="400" w:lineRule="exact"/>
        <w:ind w:firstLineChars="200" w:firstLine="488"/>
        <w:rPr>
          <w:rFonts w:ascii="宋体" w:eastAsia="宋体" w:cs="宋体" w:hint="eastAsia"/>
          <w:color w:val="auto"/>
          <w:spacing w:val="2"/>
          <w:sz w:val="24"/>
          <w:szCs w:val="24"/>
          <w:lang w:val="en-US" w:eastAsia="zh-CN"/>
          <w:highlight w:val="auto"/>
        </w:rPr>
      </w:pPr>
      <w:r>
        <w:rPr>
          <w:rFonts w:ascii="宋体" w:eastAsia="宋体" w:cs="宋体" w:hint="eastAsia"/>
          <w:color w:val="auto"/>
          <w:spacing w:val="2"/>
          <w:sz w:val="24"/>
          <w:szCs w:val="24"/>
          <w:lang w:val="en-US" w:eastAsia="zh-CN"/>
          <w:highlight w:val="auto"/>
        </w:rPr>
        <w:t>2、供应商认为采购文件使自己的权益受到损害的，可以自获取采购文件之日或者采购文件公告期限届满之日（公告期限届满后获取采购文件的，以公告期限届满之日为准）起7个工作日内，对采购文件需求的以书面形式向采购人提出质疑，对其他内容的以书面形式向采购人和采购代理机构提出质疑。质疑供应商对采购人、采购代理机构的答复不满意或者采购人、采购代理机构未在规定的时间内作出答复的，可以在答复期满后十五个工作日内向相关部门投诉。质疑函范本、投诉书范本请到浙江政府采购网下载专区下载。</w:t>
      </w:r>
    </w:p>
    <w:p>
      <w:pPr>
        <w:pStyle w:val="19"/>
        <w:spacing w:beforeLines="0" w:before="50" w:afterLines="0" w:after="50" w:line="400" w:lineRule="exact"/>
        <w:ind w:firstLineChars="200" w:firstLine="480"/>
        <w:rPr>
          <w:rFonts w:ascii="宋体" w:eastAsia="宋体" w:cs="宋体" w:hint="eastAsia"/>
          <w:b/>
          <w:color w:val="auto"/>
          <w:sz w:val="24"/>
          <w:szCs w:val="24"/>
          <w:highlight w:val="auto"/>
        </w:rPr>
      </w:pPr>
      <w:r>
        <w:rPr>
          <w:rFonts w:ascii="宋体" w:eastAsia="宋体" w:cs="宋体" w:hint="eastAsia"/>
          <w:b/>
          <w:color w:val="auto"/>
          <w:sz w:val="24"/>
          <w:szCs w:val="24"/>
          <w:lang w:val="en-US" w:eastAsia="zh-CN"/>
          <w:highlight w:val="auto"/>
        </w:rPr>
        <w:t>十</w:t>
      </w:r>
      <w:r>
        <w:rPr>
          <w:rFonts w:cs="宋体" w:hint="eastAsia"/>
          <w:b/>
          <w:color w:val="auto"/>
          <w:sz w:val="24"/>
          <w:szCs w:val="24"/>
          <w:lang w:val="en-US" w:eastAsia="zh-CN"/>
          <w:highlight w:val="auto"/>
        </w:rPr>
        <w:t>一</w:t>
      </w:r>
      <w:r>
        <w:rPr>
          <w:rFonts w:ascii="宋体" w:eastAsia="宋体" w:cs="宋体" w:hint="eastAsia"/>
          <w:b/>
          <w:color w:val="auto"/>
          <w:sz w:val="24"/>
          <w:szCs w:val="24"/>
          <w:highlight w:val="auto"/>
        </w:rPr>
        <w:t>、发布公告的媒介</w:t>
      </w:r>
    </w:p>
    <w:p>
      <w:pPr>
        <w:pStyle w:val="17"/>
        <w:spacing w:line="320" w:lineRule="exact"/>
        <w:ind w:leftChars="0" w:left="0" w:firstLineChars="200" w:firstLine="464"/>
        <w:rPr>
          <w:rFonts w:ascii="宋体" w:eastAsia="宋体" w:cs="宋体" w:hint="eastAsia"/>
          <w:b w:val="0"/>
          <w:bCs/>
          <w:color w:val="auto"/>
          <w:sz w:val="24"/>
          <w:szCs w:val="24"/>
          <w:highlight w:val="auto"/>
        </w:rPr>
      </w:pPr>
      <w:r>
        <w:rPr>
          <w:rFonts w:ascii="宋体" w:eastAsia="宋体" w:cs="宋体" w:hint="eastAsia"/>
          <w:b w:val="0"/>
          <w:bCs/>
          <w:color w:val="auto"/>
          <w:sz w:val="24"/>
          <w:szCs w:val="24"/>
          <w:highlight w:val="auto"/>
        </w:rPr>
        <w:t>本次采购公告只在</w:t>
      </w:r>
      <w:r>
        <w:rPr>
          <w:rFonts w:cs="宋体" w:hint="eastAsia"/>
          <w:b w:val="0"/>
          <w:bCs/>
          <w:color w:val="auto"/>
          <w:sz w:val="24"/>
          <w:szCs w:val="24"/>
          <w:lang w:val="en-US" w:eastAsia="zh-CN"/>
          <w:highlight w:val="auto"/>
        </w:rPr>
        <w:t>中华人民共和国杭州海关（http://hangzhou.customs.gov.cn）、中国政府采购网（http://www.ccgp.gov.cn/）</w:t>
      </w:r>
      <w:r>
        <w:rPr>
          <w:rFonts w:ascii="宋体" w:eastAsia="宋体" w:cs="宋体" w:hint="eastAsia"/>
          <w:b w:val="0"/>
          <w:bCs/>
          <w:color w:val="auto"/>
          <w:sz w:val="24"/>
          <w:szCs w:val="24"/>
          <w:highlight w:val="auto"/>
        </w:rPr>
        <w:t>上发布，其他媒体转载无效。</w:t>
      </w:r>
    </w:p>
    <w:p>
      <w:pPr>
        <w:snapToGrid w:val="0"/>
        <w:spacing w:line="320" w:lineRule="exact"/>
        <w:ind w:firstLineChars="200" w:firstLine="480"/>
        <w:rPr>
          <w:rFonts w:ascii="宋体" w:eastAsia="宋体" w:cs="宋体" w:hint="eastAsia"/>
          <w:b/>
          <w:color w:val="auto"/>
          <w:sz w:val="24"/>
          <w:szCs w:val="24"/>
          <w:highlight w:val="auto"/>
        </w:rPr>
      </w:pPr>
      <w:r>
        <w:rPr>
          <w:rFonts w:ascii="宋体" w:eastAsia="宋体" w:cs="宋体" w:hint="eastAsia"/>
          <w:b/>
          <w:color w:val="auto"/>
          <w:sz w:val="24"/>
          <w:szCs w:val="24"/>
          <w:highlight w:val="auto"/>
        </w:rPr>
        <w:t>十</w:t>
      </w:r>
      <w:r>
        <w:rPr>
          <w:rFonts w:ascii="宋体" w:cs="宋体" w:hint="eastAsia"/>
          <w:b/>
          <w:color w:val="auto"/>
          <w:sz w:val="24"/>
          <w:szCs w:val="24"/>
          <w:lang w:val="en-US" w:eastAsia="zh-CN"/>
          <w:highlight w:val="auto"/>
        </w:rPr>
        <w:t>二</w:t>
      </w:r>
      <w:r>
        <w:rPr>
          <w:rFonts w:ascii="宋体" w:eastAsia="宋体" w:cs="宋体" w:hint="eastAsia"/>
          <w:b/>
          <w:color w:val="auto"/>
          <w:sz w:val="24"/>
          <w:szCs w:val="24"/>
          <w:highlight w:val="auto"/>
        </w:rPr>
        <w:t>、联系方式：</w:t>
      </w:r>
    </w:p>
    <w:p>
      <w:pPr>
        <w:snapToGrid w:val="0"/>
        <w:spacing w:line="320" w:lineRule="exact"/>
        <w:ind w:firstLineChars="200" w:firstLine="480"/>
        <w:rPr>
          <w:rFonts w:ascii="宋体" w:eastAsia="宋体" w:cs="宋体" w:hint="eastAsia"/>
          <w:color w:val="auto"/>
          <w:kern w:val="0"/>
          <w:sz w:val="24"/>
          <w:szCs w:val="24"/>
          <w:shd w:val="clear" w:color="auto" w:fill="FFFFFF"/>
          <w:lang w:eastAsia="zh-CN"/>
          <w:highlight w:val="auto"/>
        </w:rPr>
      </w:pPr>
      <w:r>
        <w:rPr>
          <w:rFonts w:ascii="宋体" w:cs="宋体" w:hint="eastAsia"/>
          <w:color w:val="auto"/>
          <w:kern w:val="0"/>
          <w:sz w:val="24"/>
          <w:szCs w:val="24"/>
          <w:shd w:val="clear" w:color="auto" w:fill="FFFFFF"/>
          <w:lang w:eastAsia="zh-CN"/>
          <w:highlight w:val="auto"/>
        </w:rPr>
        <w:t>采购人</w:t>
      </w:r>
      <w:r>
        <w:rPr>
          <w:rFonts w:ascii="宋体" w:eastAsia="宋体" w:cs="宋体" w:hint="eastAsia"/>
          <w:color w:val="auto"/>
          <w:kern w:val="0"/>
          <w:sz w:val="24"/>
          <w:szCs w:val="24"/>
          <w:shd w:val="clear" w:color="auto" w:fill="FFFFFF"/>
          <w:highlight w:val="auto"/>
        </w:rPr>
        <w:t>：</w:t>
      </w:r>
      <w:r>
        <w:rPr>
          <w:rFonts w:ascii="宋体" w:cs="宋体" w:hint="eastAsia"/>
          <w:color w:val="auto"/>
          <w:kern w:val="0"/>
          <w:sz w:val="24"/>
          <w:szCs w:val="24"/>
          <w:shd w:val="clear" w:color="auto" w:fill="FFFFFF"/>
          <w:lang w:eastAsia="zh-CN"/>
          <w:highlight w:val="auto"/>
        </w:rPr>
        <w:t>金华海关综合技术服务中心</w:t>
      </w:r>
    </w:p>
    <w:p>
      <w:pPr>
        <w:snapToGrid w:val="0"/>
        <w:spacing w:line="320" w:lineRule="exact"/>
        <w:ind w:firstLineChars="200" w:firstLine="480"/>
        <w:rPr>
          <w:rFonts w:ascii="宋体" w:eastAsia="宋体" w:cs="宋体" w:hint="eastAsia"/>
          <w:color w:val="auto"/>
          <w:kern w:val="0"/>
          <w:sz w:val="24"/>
          <w:szCs w:val="24"/>
          <w:shd w:val="clear" w:color="auto" w:fill="FFFFFF"/>
          <w:lang w:val="en-US" w:eastAsia="zh-CN"/>
          <w:highlight w:val="auto"/>
        </w:rPr>
      </w:pPr>
      <w:r>
        <w:rPr>
          <w:rFonts w:ascii="宋体" w:eastAsia="宋体" w:cs="宋体" w:hint="eastAsia"/>
          <w:color w:val="auto"/>
          <w:kern w:val="0"/>
          <w:sz w:val="24"/>
          <w:szCs w:val="24"/>
          <w:shd w:val="clear" w:color="auto" w:fill="FFFFFF"/>
          <w:lang w:eastAsia="zh-CN"/>
          <w:highlight w:val="auto"/>
        </w:rPr>
        <w:t>项目联系人：</w:t>
      </w:r>
      <w:r>
        <w:rPr>
          <w:rFonts w:ascii="宋体" w:cs="宋体" w:hint="eastAsia"/>
          <w:color w:val="auto"/>
          <w:kern w:val="0"/>
          <w:sz w:val="24"/>
          <w:szCs w:val="24"/>
          <w:shd w:val="clear" w:color="auto" w:fill="FFFFFF"/>
          <w:lang w:val="en-US" w:eastAsia="zh-CN"/>
          <w:highlight w:val="auto"/>
        </w:rPr>
        <w:t>胡</w:t>
      </w:r>
      <w:r>
        <w:rPr>
          <w:rFonts w:ascii="宋体" w:eastAsia="宋体" w:cs="宋体" w:hint="eastAsia"/>
          <w:color w:val="auto"/>
          <w:kern w:val="0"/>
          <w:sz w:val="24"/>
          <w:szCs w:val="24"/>
          <w:shd w:val="clear" w:color="auto" w:fill="FFFFFF"/>
          <w:lang w:val="en-US" w:eastAsia="zh-CN"/>
          <w:highlight w:val="auto"/>
        </w:rPr>
        <w:t>先生</w:t>
      </w:r>
    </w:p>
    <w:p>
      <w:pPr>
        <w:snapToGrid w:val="0"/>
        <w:spacing w:line="320" w:lineRule="exact"/>
        <w:ind w:firstLineChars="200" w:firstLine="480"/>
        <w:rPr>
          <w:rFonts w:ascii="宋体" w:eastAsia="宋体" w:cs="宋体"/>
          <w:color w:val="auto"/>
          <w:kern w:val="0"/>
          <w:sz w:val="24"/>
          <w:szCs w:val="24"/>
          <w:shd w:val="clear" w:color="auto" w:fill="FFFFFF"/>
          <w:lang w:val="en-US" w:eastAsia="zh-CN"/>
          <w:highlight w:val="auto"/>
        </w:rPr>
      </w:pPr>
      <w:r>
        <w:rPr>
          <w:rFonts w:ascii="宋体" w:eastAsia="宋体" w:cs="宋体" w:hint="eastAsia"/>
          <w:color w:val="auto"/>
          <w:kern w:val="0"/>
          <w:sz w:val="24"/>
          <w:szCs w:val="24"/>
          <w:shd w:val="clear" w:color="auto" w:fill="FFFFFF"/>
          <w:lang w:eastAsia="zh-CN"/>
          <w:highlight w:val="auto"/>
        </w:rPr>
        <w:t>联系电话：</w:t>
      </w:r>
      <w:r>
        <w:rPr>
          <w:rFonts w:ascii="宋体" w:eastAsia="宋体" w:cs="宋体" w:hint="eastAsia"/>
          <w:color w:val="auto"/>
          <w:kern w:val="0"/>
          <w:sz w:val="24"/>
          <w:szCs w:val="24"/>
          <w:shd w:val="clear" w:color="auto" w:fill="FFFFFF"/>
          <w:lang w:val="en-US" w:eastAsia="zh-CN"/>
          <w:highlight w:val="auto"/>
        </w:rPr>
        <w:t>0579-81361</w:t>
      </w:r>
      <w:r>
        <w:rPr>
          <w:rFonts w:ascii="宋体" w:cs="宋体" w:hint="eastAsia"/>
          <w:color w:val="auto"/>
          <w:kern w:val="0"/>
          <w:sz w:val="24"/>
          <w:szCs w:val="24"/>
          <w:shd w:val="clear" w:color="auto" w:fill="FFFFFF"/>
          <w:lang w:val="en-US" w:eastAsia="zh-CN"/>
          <w:highlight w:val="auto"/>
        </w:rPr>
        <w:t>048</w:t>
      </w:r>
    </w:p>
    <w:p>
      <w:pPr>
        <w:snapToGrid w:val="0"/>
        <w:spacing w:line="320" w:lineRule="exact"/>
        <w:ind w:firstLineChars="200" w:firstLine="480"/>
        <w:rPr>
          <w:rFonts w:ascii="宋体" w:eastAsia="宋体" w:cs="宋体" w:hint="eastAsia"/>
          <w:color w:val="auto"/>
          <w:kern w:val="0"/>
          <w:sz w:val="24"/>
          <w:szCs w:val="24"/>
          <w:shd w:val="clear" w:color="auto" w:fill="FFFFFF"/>
          <w:lang w:eastAsia="zh-CN"/>
          <w:highlight w:val="auto"/>
        </w:rPr>
      </w:pPr>
      <w:r>
        <w:rPr>
          <w:rFonts w:ascii="宋体" w:eastAsia="宋体" w:cs="宋体" w:hint="eastAsia"/>
          <w:color w:val="auto"/>
          <w:kern w:val="0"/>
          <w:sz w:val="24"/>
          <w:szCs w:val="24"/>
          <w:shd w:val="clear" w:color="auto" w:fill="FFFFFF"/>
          <w:lang w:val="en-US" w:eastAsia="zh-CN"/>
          <w:highlight w:val="auto"/>
        </w:rPr>
        <w:t>质疑联系人：</w:t>
      </w:r>
      <w:r>
        <w:rPr>
          <w:rFonts w:ascii="宋体" w:cs="宋体" w:hint="eastAsia"/>
          <w:color w:val="auto"/>
          <w:kern w:val="0"/>
          <w:sz w:val="24"/>
          <w:szCs w:val="24"/>
          <w:shd w:val="clear" w:color="auto" w:fill="FFFFFF"/>
          <w:lang w:eastAsia="zh-CN"/>
          <w:highlight w:val="auto"/>
        </w:rPr>
        <w:t>曹先生</w:t>
      </w:r>
    </w:p>
    <w:p>
      <w:pPr>
        <w:snapToGrid w:val="0"/>
        <w:spacing w:line="320" w:lineRule="exact"/>
        <w:ind w:firstLineChars="200" w:firstLine="480"/>
        <w:rPr>
          <w:rFonts w:ascii="宋体" w:eastAsia="宋体" w:cs="宋体"/>
          <w:color w:val="auto"/>
          <w:kern w:val="0"/>
          <w:sz w:val="24"/>
          <w:szCs w:val="24"/>
          <w:shd w:val="clear" w:color="auto" w:fill="FFFFFF"/>
          <w:lang w:val="en-US" w:eastAsia="zh-CN"/>
          <w:highlight w:val="auto"/>
        </w:rPr>
      </w:pPr>
      <w:r>
        <w:rPr>
          <w:rFonts w:ascii="宋体" w:eastAsia="宋体" w:cs="宋体" w:hint="eastAsia"/>
          <w:color w:val="auto"/>
          <w:kern w:val="0"/>
          <w:sz w:val="24"/>
          <w:szCs w:val="24"/>
          <w:shd w:val="clear" w:color="auto" w:fill="FFFFFF"/>
          <w:lang w:val="en-US" w:eastAsia="zh-CN"/>
          <w:highlight w:val="auto"/>
        </w:rPr>
        <w:t>联系电话：</w:t>
      </w:r>
      <w:r>
        <w:rPr>
          <w:rFonts w:ascii="宋体" w:eastAsia="宋体" w:cs="宋体" w:hint="eastAsia"/>
          <w:color w:val="auto"/>
          <w:kern w:val="0"/>
          <w:sz w:val="24"/>
          <w:szCs w:val="24"/>
          <w:shd w:val="clear" w:color="auto" w:fill="FFFFFF"/>
          <w:highlight w:val="auto"/>
        </w:rPr>
        <w:t>0579-</w:t>
      </w:r>
      <w:r>
        <w:rPr>
          <w:rFonts w:ascii="宋体" w:cs="宋体" w:hint="eastAsia"/>
          <w:color w:val="auto"/>
          <w:kern w:val="0"/>
          <w:sz w:val="24"/>
          <w:szCs w:val="24"/>
          <w:shd w:val="clear" w:color="auto" w:fill="FFFFFF"/>
          <w:lang w:val="en-US" w:eastAsia="zh-CN"/>
          <w:highlight w:val="auto"/>
        </w:rPr>
        <w:t>82179109</w:t>
      </w:r>
      <w:r>
        <w:rPr>
          <w:rFonts w:ascii="宋体" w:eastAsia="宋体" w:cs="宋体" w:hint="eastAsia"/>
          <w:color w:val="auto"/>
          <w:kern w:val="0"/>
          <w:sz w:val="24"/>
          <w:szCs w:val="24"/>
          <w:shd w:val="clear" w:color="auto" w:fill="FFFFFF"/>
          <w:lang w:val="en-US" w:eastAsia="zh-CN"/>
          <w:highlight w:val="auto"/>
        </w:rPr>
        <w:t xml:space="preserve">  </w:t>
      </w:r>
    </w:p>
    <w:p>
      <w:pPr>
        <w:snapToGrid w:val="0"/>
        <w:spacing w:line="320" w:lineRule="exact"/>
        <w:ind w:firstLineChars="200" w:firstLine="480"/>
        <w:rPr>
          <w:rFonts w:ascii="宋体" w:eastAsia="宋体" w:cs="宋体" w:hint="eastAsia"/>
          <w:color w:val="auto"/>
          <w:kern w:val="0"/>
          <w:sz w:val="24"/>
          <w:szCs w:val="24"/>
          <w:shd w:val="clear" w:color="auto" w:fill="FFFFFF"/>
          <w:highlight w:val="auto"/>
        </w:rPr>
      </w:pPr>
      <w:r>
        <w:rPr>
          <w:rFonts w:ascii="宋体" w:eastAsia="宋体" w:cs="宋体" w:hint="eastAsia"/>
          <w:color w:val="auto"/>
          <w:kern w:val="0"/>
          <w:sz w:val="24"/>
          <w:szCs w:val="24"/>
          <w:shd w:val="clear" w:color="auto" w:fill="FFFFFF"/>
          <w:highlight w:val="auto"/>
        </w:rPr>
        <w:t>代理机构：浙江中通通信有限公司</w:t>
      </w:r>
    </w:p>
    <w:p>
      <w:pPr>
        <w:snapToGrid w:val="0"/>
        <w:spacing w:line="320" w:lineRule="exact"/>
        <w:ind w:firstLineChars="200" w:firstLine="480"/>
        <w:rPr>
          <w:rFonts w:ascii="宋体" w:eastAsia="宋体" w:cs="宋体" w:hint="eastAsia"/>
          <w:color w:val="auto"/>
          <w:sz w:val="24"/>
          <w:szCs w:val="24"/>
          <w:lang w:eastAsia="zh-CN"/>
          <w:highlight w:val="auto"/>
        </w:rPr>
      </w:pPr>
      <w:r>
        <w:rPr>
          <w:rFonts w:ascii="宋体" w:eastAsia="宋体" w:cs="宋体" w:hint="eastAsia"/>
          <w:color w:val="auto"/>
          <w:sz w:val="24"/>
          <w:szCs w:val="24"/>
          <w:highlight w:val="auto"/>
        </w:rPr>
        <w:t>项目联系人：</w:t>
      </w:r>
      <w:r>
        <w:rPr>
          <w:rFonts w:ascii="宋体" w:eastAsia="宋体" w:cs="宋体" w:hint="eastAsia"/>
          <w:color w:val="auto"/>
          <w:sz w:val="24"/>
          <w:szCs w:val="24"/>
          <w:lang w:eastAsia="zh-CN"/>
          <w:highlight w:val="auto"/>
        </w:rPr>
        <w:t>洪妍</w:t>
      </w:r>
    </w:p>
    <w:p>
      <w:pPr>
        <w:snapToGrid w:val="0"/>
        <w:spacing w:line="320" w:lineRule="exact"/>
        <w:ind w:firstLineChars="200" w:firstLine="480"/>
        <w:rPr>
          <w:rFonts w:ascii="宋体" w:eastAsia="宋体" w:cs="宋体" w:hint="eastAsia"/>
          <w:color w:val="auto"/>
          <w:sz w:val="24"/>
          <w:szCs w:val="24"/>
          <w:highlight w:val="auto"/>
        </w:rPr>
      </w:pPr>
      <w:r>
        <w:rPr>
          <w:rFonts w:ascii="宋体" w:eastAsia="宋体" w:cs="宋体" w:hint="eastAsia"/>
          <w:color w:val="auto"/>
          <w:sz w:val="24"/>
          <w:szCs w:val="24"/>
          <w:highlight w:val="auto"/>
        </w:rPr>
        <w:t>联系电话：</w:t>
      </w:r>
      <w:r>
        <w:rPr>
          <w:rFonts w:ascii="宋体" w:eastAsia="宋体" w:cs="宋体" w:hint="eastAsia"/>
          <w:color w:val="auto"/>
          <w:sz w:val="24"/>
          <w:szCs w:val="24"/>
          <w:lang w:eastAsia="zh-CN"/>
          <w:highlight w:val="auto"/>
        </w:rPr>
        <w:t>15258934740</w:t>
      </w:r>
    </w:p>
    <w:p>
      <w:pPr>
        <w:snapToGrid w:val="0"/>
        <w:spacing w:line="320" w:lineRule="exact"/>
        <w:ind w:firstLineChars="200" w:firstLine="480"/>
        <w:rPr>
          <w:rFonts w:ascii="宋体" w:eastAsia="宋体" w:cs="宋体" w:hint="eastAsia"/>
          <w:color w:val="auto"/>
          <w:sz w:val="24"/>
          <w:szCs w:val="24"/>
          <w:highlight w:val="auto"/>
        </w:rPr>
      </w:pPr>
      <w:r>
        <w:rPr>
          <w:rFonts w:ascii="宋体" w:eastAsia="宋体" w:cs="宋体" w:hint="eastAsia"/>
          <w:color w:val="auto"/>
          <w:sz w:val="24"/>
          <w:szCs w:val="24"/>
          <w:highlight w:val="auto"/>
        </w:rPr>
        <w:t>质疑联系人：厉倩</w:t>
      </w:r>
    </w:p>
    <w:p>
      <w:pPr>
        <w:snapToGrid w:val="0"/>
        <w:spacing w:line="320" w:lineRule="exact"/>
        <w:ind w:firstLineChars="200" w:firstLine="480"/>
        <w:rPr>
          <w:rFonts w:ascii="宋体" w:eastAsia="宋体" w:cs="宋体" w:hint="eastAsia"/>
          <w:color w:val="auto"/>
          <w:sz w:val="24"/>
          <w:szCs w:val="24"/>
          <w:highlight w:val="auto"/>
        </w:rPr>
      </w:pPr>
      <w:r>
        <w:rPr>
          <w:rFonts w:ascii="宋体" w:eastAsia="宋体" w:cs="宋体" w:hint="eastAsia"/>
          <w:color w:val="auto"/>
          <w:sz w:val="24"/>
          <w:szCs w:val="24"/>
          <w:highlight w:val="auto"/>
        </w:rPr>
        <w:t>联系电话：18395943322</w:t>
      </w:r>
    </w:p>
    <w:p>
      <w:pPr>
        <w:widowControl/>
        <w:shd w:val="clear" w:color="auto" w:fill="FFFFFF"/>
        <w:spacing w:line="400" w:lineRule="exact"/>
        <w:ind w:firstLine="480"/>
        <w:jc w:val="right"/>
        <w:rPr>
          <w:rFonts w:ascii="宋体" w:eastAsia="宋体" w:cs="宋体" w:hint="eastAsia"/>
          <w:color w:val="auto"/>
          <w:kern w:val="0"/>
          <w:sz w:val="24"/>
          <w:szCs w:val="24"/>
          <w:shd w:val="clear" w:color="auto" w:fill="FFFFFF"/>
          <w:highlight w:val="auto"/>
        </w:rPr>
      </w:pPr>
    </w:p>
    <w:p>
      <w:pPr>
        <w:widowControl/>
        <w:shd w:val="clear" w:color="auto" w:fill="FFFFFF"/>
        <w:spacing w:line="400" w:lineRule="exact"/>
        <w:ind w:firstLine="480"/>
        <w:jc w:val="right"/>
        <w:rPr>
          <w:rFonts w:ascii="宋体" w:eastAsia="宋体" w:cs="宋体" w:hint="eastAsia"/>
          <w:color w:val="auto"/>
          <w:sz w:val="24"/>
          <w:szCs w:val="24"/>
          <w:lang w:eastAsia="zh-CN"/>
          <w:highlight w:val="auto"/>
        </w:rPr>
      </w:pPr>
      <w:r>
        <w:rPr>
          <w:rFonts w:ascii="宋体" w:cs="宋体" w:hint="eastAsia"/>
          <w:color w:val="auto"/>
          <w:kern w:val="0"/>
          <w:sz w:val="24"/>
          <w:szCs w:val="24"/>
          <w:shd w:val="clear" w:color="auto" w:fill="FFFFFF"/>
          <w:lang w:eastAsia="zh-CN"/>
          <w:highlight w:val="auto"/>
        </w:rPr>
        <w:t>采购人</w:t>
      </w:r>
      <w:r>
        <w:rPr>
          <w:rFonts w:ascii="宋体" w:eastAsia="宋体" w:cs="宋体" w:hint="eastAsia"/>
          <w:color w:val="auto"/>
          <w:kern w:val="0"/>
          <w:sz w:val="24"/>
          <w:szCs w:val="24"/>
          <w:shd w:val="clear" w:color="auto" w:fill="FFFFFF"/>
          <w:highlight w:val="auto"/>
        </w:rPr>
        <w:t>：</w:t>
      </w:r>
      <w:r>
        <w:rPr>
          <w:rFonts w:ascii="宋体" w:cs="宋体" w:hint="eastAsia"/>
          <w:color w:val="auto"/>
          <w:sz w:val="24"/>
          <w:szCs w:val="24"/>
          <w:lang w:eastAsia="zh-CN"/>
          <w:highlight w:val="auto"/>
        </w:rPr>
        <w:t>金华海关综合技术服务中心</w:t>
      </w:r>
    </w:p>
    <w:p>
      <w:pPr>
        <w:widowControl/>
        <w:shd w:val="clear" w:color="auto" w:fill="FFFFFF"/>
        <w:spacing w:line="400" w:lineRule="exact"/>
        <w:ind w:firstLine="480"/>
        <w:jc w:val="right"/>
        <w:rPr>
          <w:rFonts w:ascii="宋体" w:eastAsia="宋体" w:cs="宋体" w:hint="eastAsia"/>
          <w:color w:val="auto"/>
          <w:sz w:val="24"/>
          <w:szCs w:val="24"/>
          <w:highlight w:val="auto"/>
        </w:rPr>
      </w:pPr>
      <w:r>
        <w:rPr>
          <w:rFonts w:ascii="宋体" w:eastAsia="宋体" w:cs="宋体" w:hint="eastAsia"/>
          <w:color w:val="auto"/>
          <w:kern w:val="0"/>
          <w:sz w:val="24"/>
          <w:szCs w:val="24"/>
          <w:shd w:val="clear" w:color="auto" w:fill="FFFFFF"/>
          <w:highlight w:val="auto"/>
        </w:rPr>
        <w:t>代理机构：</w:t>
      </w:r>
      <w:r>
        <w:rPr>
          <w:rFonts w:ascii="宋体" w:eastAsia="宋体" w:cs="宋体" w:hint="eastAsia"/>
          <w:color w:val="auto"/>
          <w:sz w:val="24"/>
          <w:szCs w:val="24"/>
          <w:highlight w:val="auto"/>
        </w:rPr>
        <w:t>浙江中通通信有限公司</w:t>
      </w:r>
    </w:p>
    <w:p>
      <w:pPr>
        <w:pStyle w:val="17"/>
        <w:spacing w:line="400" w:lineRule="exact"/>
        <w:jc w:val="right"/>
        <w:rPr>
          <w:rFonts w:ascii="宋体" w:eastAsia="宋体" w:cs="宋体" w:hint="eastAsia"/>
          <w:color w:val="auto"/>
          <w:spacing w:val="0"/>
          <w:sz w:val="21"/>
          <w:szCs w:val="21"/>
          <w:shd w:val="clear" w:color="auto" w:fill="FFFFFF"/>
          <w:highlight w:val="auto"/>
        </w:rPr>
      </w:pPr>
      <w:r>
        <w:rPr>
          <w:rFonts w:cs="宋体" w:hint="eastAsia"/>
          <w:color w:val="auto"/>
          <w:spacing w:val="0"/>
          <w:sz w:val="24"/>
          <w:szCs w:val="24"/>
          <w:shd w:val="clear" w:color="auto" w:fill="FFFFFF"/>
          <w:lang w:eastAsia="zh-CN"/>
          <w:highlight w:val="auto"/>
        </w:rPr>
        <w:t>2025</w:t>
      </w:r>
      <w:r>
        <w:rPr>
          <w:rFonts w:ascii="宋体" w:eastAsia="宋体" w:cs="宋体" w:hint="eastAsia"/>
          <w:color w:val="auto"/>
          <w:spacing w:val="0"/>
          <w:sz w:val="24"/>
          <w:szCs w:val="24"/>
          <w:shd w:val="clear" w:color="auto" w:fill="FFFFFF"/>
          <w:highlight w:val="auto"/>
        </w:rPr>
        <w:t>年</w:t>
      </w:r>
      <w:r>
        <w:rPr>
          <w:rFonts w:cs="宋体" w:hint="eastAsia"/>
          <w:color w:val="auto"/>
          <w:spacing w:val="0"/>
          <w:sz w:val="24"/>
          <w:szCs w:val="24"/>
          <w:shd w:val="clear" w:color="auto" w:fill="FFFFFF"/>
          <w:lang w:val="en-US" w:eastAsia="zh-CN"/>
          <w:highlight w:val="auto"/>
        </w:rPr>
        <w:t xml:space="preserve"> 7</w:t>
      </w:r>
      <w:r>
        <w:rPr>
          <w:rFonts w:ascii="宋体" w:eastAsia="宋体" w:cs="宋体" w:hint="eastAsia"/>
          <w:color w:val="auto"/>
          <w:spacing w:val="0"/>
          <w:sz w:val="24"/>
          <w:szCs w:val="24"/>
          <w:shd w:val="clear" w:color="auto" w:fill="FFFFFF"/>
          <w:lang w:val="en-US" w:eastAsia="zh-CN"/>
          <w:highlight w:val="auto"/>
        </w:rPr>
        <w:t xml:space="preserve"> </w:t>
      </w:r>
      <w:r>
        <w:rPr>
          <w:rFonts w:ascii="宋体" w:eastAsia="宋体" w:cs="宋体" w:hint="eastAsia"/>
          <w:color w:val="auto"/>
          <w:spacing w:val="0"/>
          <w:sz w:val="24"/>
          <w:szCs w:val="24"/>
          <w:shd w:val="clear" w:color="auto" w:fill="FFFFFF"/>
          <w:highlight w:val="auto"/>
        </w:rPr>
        <w:t>月</w:t>
      </w:r>
      <w:r>
        <w:rPr>
          <w:rFonts w:cs="宋体" w:hint="eastAsia"/>
          <w:color w:val="auto"/>
          <w:spacing w:val="0"/>
          <w:sz w:val="24"/>
          <w:szCs w:val="24"/>
          <w:shd w:val="clear" w:color="auto" w:fill="FFFFFF"/>
          <w:lang w:val="en-US" w:eastAsia="zh-CN"/>
          <w:highlight w:val="auto"/>
        </w:rPr>
        <w:t xml:space="preserve"> 21</w:t>
      </w:r>
      <w:r>
        <w:rPr>
          <w:rFonts w:ascii="宋体" w:eastAsia="宋体" w:cs="宋体" w:hint="eastAsia"/>
          <w:color w:val="auto"/>
          <w:spacing w:val="0"/>
          <w:sz w:val="24"/>
          <w:szCs w:val="24"/>
          <w:shd w:val="clear" w:color="auto" w:fill="FFFFFF"/>
          <w:lang w:val="en-US" w:eastAsia="zh-CN"/>
          <w:highlight w:val="auto"/>
        </w:rPr>
        <w:t xml:space="preserve"> </w:t>
      </w:r>
      <w:r>
        <w:rPr>
          <w:rFonts w:ascii="宋体" w:eastAsia="宋体" w:cs="宋体" w:hint="eastAsia"/>
          <w:color w:val="auto"/>
          <w:spacing w:val="0"/>
          <w:sz w:val="24"/>
          <w:szCs w:val="24"/>
          <w:shd w:val="clear" w:color="auto" w:fill="FFFFFF"/>
          <w:highlight w:val="auto"/>
        </w:rPr>
        <w:t>日</w:t>
      </w:r>
    </w:p>
    <w:p/>
    <w:sectPr>
      <w:pgSz w:w="11906" w:h="16838"/>
      <w:pgMar w:top="1440" w:right="1080" w:bottom="1440" w:left="108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50"/>
    <w:family w:val="auto"/>
    <w:pitch w:val="variable"/>
    <w:sig w:usb0="00000203" w:usb1="288F0000" w:usb2="00000006" w:usb3="00000000" w:csb0="00040001" w:csb1="00000000"/>
  </w:font>
  <w:font w:name="Times New Roman">
    <w:panose1 w:val="02020603050405020304"/>
    <w:charset w:val="81"/>
    <w:family w:val="swiss"/>
    <w:pitch w:val="variable"/>
    <w:sig w:usb0="E0002EFF" w:usb1="C000785B" w:usb2="00000009" w:usb3="00000000" w:csb0="400001FF" w:csb1="FFFF0000"/>
  </w:font>
  <w:font w:name="Verdana">
    <w:panose1 w:val="020B0604030504040204"/>
    <w:charset w:val="00"/>
    <w:family w:val="swiss"/>
    <w:pitch w:val="variable"/>
    <w:sig w:usb0="A00006FF" w:usb1="4000205B" w:usb2="00000010" w:usb3="00000000" w:csb0="2000019F" w:csb1="00000000"/>
  </w:font>
  <w:font w:name="Arial">
    <w:panose1 w:val="020B0604020202020204"/>
    <w:charset w:val="01"/>
    <w:family w:val="swiss"/>
    <w:pitch w:val="variable"/>
    <w:sig w:usb0="E0002EFF" w:usb1="C000785B" w:usb2="00000009"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doNotDisplayPageBoundaries/>
  <w:bordersDoNotSurroundHeader/>
  <w:bordersDoNotSurroundFooter/>
  <w:trackRevisions/>
  <w:defaultTabStop w:val="420"/>
  <w:drawingGridHorizontalSpacing w:val="140"/>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autoRedefine/>
    <w:next w:val="15"/>
    <w:pPr>
      <w:widowControl w:val="0"/>
      <w:jc w:val="both"/>
    </w:pPr>
    <w:rPr>
      <w:rFonts w:ascii="Times New Roman" w:eastAsia="宋体" w:cs="Times New Roman" w:hAnsi="Times New Roman"/>
      <w:kern w:val="2"/>
      <w:sz w:val="28"/>
      <w:lang w:val="en-US" w:eastAsia="zh-CN" w:bidi="ar-SA"/>
    </w:rPr>
  </w:style>
  <w:style w:type="character" w:default="1" w:styleId="10">
    <w:name w:val="Default Paragraph Font"/>
    <w:autoRedefine/>
  </w:style>
  <w:style w:type="paragraph" w:styleId="15">
    <w:name w:val="Body Text"/>
    <w:basedOn w:val="0"/>
    <w:next w:val="0"/>
    <w:pPr>
      <w:spacing w:after="120"/>
    </w:pPr>
    <w:rPr>
      <w:kern w:val="0"/>
    </w:rPr>
  </w:style>
  <w:style w:type="paragraph" w:styleId="16">
    <w:name w:val="Body Text Indent"/>
    <w:basedOn w:val="0"/>
    <w:next w:val="17"/>
    <w:pPr>
      <w:spacing w:line="200" w:lineRule="atLeast"/>
      <w:ind w:firstLine="301"/>
    </w:pPr>
    <w:rPr>
      <w:rFonts w:ascii="宋体"/>
      <w:spacing w:val="-4"/>
      <w:kern w:val="0"/>
      <w:sz w:val="18"/>
    </w:rPr>
  </w:style>
  <w:style w:type="paragraph" w:styleId="17">
    <w:name w:val="Body Text First Indent 2"/>
    <w:basedOn w:val="16"/>
    <w:next w:val="18"/>
    <w:pPr>
      <w:spacing w:after="120" w:line="240" w:lineRule="auto"/>
      <w:ind w:leftChars="200" w:left="200" w:firstLine="420"/>
      <w:jc w:val="left"/>
    </w:pPr>
  </w:style>
  <w:style w:type="paragraph" w:customStyle="1" w:styleId="18">
    <w:name w:val="xl53"/>
    <w:basedOn w:val="0"/>
    <w:autoRedefine/>
    <w:next w:val="0"/>
    <w:pPr>
      <w:widowControl/>
      <w:pBdr>
        <w:top w:val="single" w:sz="4" w:space="0" w:color="auto"/>
        <w:left w:val="single" w:sz="8" w:space="0" w:color="auto"/>
        <w:bottom w:val="single" w:sz="8" w:space="0" w:color="auto"/>
        <w:right w:val="single" w:sz="4" w:space="0" w:color="auto"/>
      </w:pBdr>
      <w:spacing w:before="100" w:beforeAutospacing="1" w:after="100" w:afterAutospacing="1" w:line="100" w:lineRule="exact"/>
      <w:jc w:val="center"/>
    </w:pPr>
    <w:rPr>
      <w:rFonts w:ascii="宋体"/>
      <w:b/>
      <w:bCs/>
      <w:kern w:val="0"/>
      <w:sz w:val="20"/>
      <w:szCs w:val="20"/>
    </w:rPr>
  </w:style>
  <w:style w:type="paragraph" w:styleId="19">
    <w:name w:val="Plain Text"/>
    <w:basedOn w:val="0"/>
    <w:pPr>
      <w:spacing w:beforeLines="50" w:before="50" w:afterLines="50" w:after="50" w:line="400" w:lineRule="atLeast"/>
    </w:pPr>
    <w:rPr>
      <w:rFonts w:ascii="宋体"/>
      <w:kern w:val="0"/>
      <w:sz w:val="24"/>
    </w:rPr>
  </w:style>
  <w:style w:type="paragraph" w:styleId="20">
    <w:name w:val="footer"/>
    <w:basedOn w:val="0"/>
    <w:pPr>
      <w:tabs>
        <w:tab w:val="center" w:pos="4153"/>
        <w:tab w:val="right" w:pos="8306"/>
      </w:tabs>
      <w:snapToGrid w:val="0"/>
      <w:jc w:val="left"/>
    </w:pPr>
    <w:rPr>
      <w:rFonts w:ascii="Verdana" w:hAnsi="Verdana"/>
      <w:kern w:val="0"/>
      <w:sz w:val="18"/>
      <w:lang w:eastAsia="en-US"/>
    </w:rPr>
  </w:style>
  <w:style w:type="paragraph" w:styleId="21">
    <w:name w:val="Title"/>
    <w:basedOn w:val="0"/>
    <w:pPr>
      <w:spacing w:before="240" w:after="60"/>
      <w:jc w:val="center"/>
      <w:outlineLvl w:val="0"/>
    </w:pPr>
    <w:rPr>
      <w:rFonts w:ascii="Arial" w:hAnsi="Arial"/>
      <w:b/>
      <w:kern w:val="0"/>
      <w:sz w:val="32"/>
    </w:rPr>
  </w:style>
  <w:style w:type="paragraph" w:customStyle="1" w:styleId="22">
    <w:name w:val="正文段"/>
    <w:basedOn w:val="0"/>
    <w:autoRedefine/>
    <w:pPr>
      <w:widowControl/>
      <w:snapToGrid w:val="0"/>
      <w:spacing w:afterLines="50" w:after="50"/>
      <w:ind w:firstLineChars="200" w:firstLine="200"/>
    </w:pPr>
    <w:rPr>
      <w:kern w:val="0"/>
      <w:sz w:val="24"/>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3</TotalTime>
  <Application>Yozo_Office</Application>
  <Pages>1</Pages>
  <Words>0</Words>
  <Characters>0</Characters>
  <Lines>1</Lines>
  <Paragraphs>0</Paragraphs>
  <CharactersWithSpaces>0</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Z</dc:creator>
  <cp:lastModifiedBy>张丹瑜</cp:lastModifiedBy>
  <cp:revision>1</cp:revision>
  <dcterms:created xsi:type="dcterms:W3CDTF">2025-07-21T02:14:00Z</dcterms:created>
  <dcterms:modified xsi:type="dcterms:W3CDTF">2025-07-21T06:39:33Z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2052-12.1.0.21915</vt:lpwstr>
  </property>
  <property fmtid="{D5CDD505-2E9C-101B-9397-08002B2CF9AE}" pid="3" name="ICV">
    <vt:lpwstr>9B14B0BA607C4A808753DB2A78E0DAC1_11</vt:lpwstr>
  </property>
  <property fmtid="{D5CDD505-2E9C-101B-9397-08002B2CF9AE}" pid="4" name="KSOTemplateDocerSaveRecord">
    <vt:lpwstr>eyJoZGlkIjoiMTYxNzhlMjUyNWMyMjkwODk4MTk4MDBlODY3MWE3YzciLCJ1c2VySWQiOiIyNjI3Nzc2NTUifQ==</vt:lpwstr>
  </property>
</Properties>
</file>