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outlineLvl w:val="0"/>
        <w:rPr>
          <w:rFonts w:cs="宋体" w:hint="eastAsia"/>
          <w:b/>
          <w:spacing w:val="-20"/>
          <w:kern w:val="44"/>
          <w:sz w:val="32"/>
          <w:szCs w:val="20"/>
        </w:rPr>
      </w:pPr>
      <w:bookmarkStart w:id="0" w:name="_GoBack"/>
      <w:bookmarkEnd w:id="0"/>
      <w:r>
        <w:rPr>
          <w:rFonts w:cs="宋体" w:hint="eastAsia"/>
          <w:b/>
          <w:spacing w:val="-20"/>
          <w:kern w:val="44"/>
          <w:sz w:val="32"/>
          <w:szCs w:val="20"/>
        </w:rPr>
        <w:t>丽水海关人民街办公区配电房改造项目招标公告</w:t>
      </w:r>
    </w:p>
    <w:p>
      <w:pPr>
        <w:spacing w:line="420" w:lineRule="exact"/>
        <w:outlineLvl w:val="1"/>
        <w:rPr>
          <w:rFonts w:cs="宋体" w:hint="eastAsia"/>
        </w:rPr>
      </w:pPr>
      <w:r>
        <w:rPr>
          <w:rFonts w:cs="宋体" w:hint="eastAsia"/>
          <w:b/>
        </w:rPr>
        <w:t>项目概况</w:t>
      </w:r>
    </w:p>
    <w:p>
      <w:pPr>
        <w:adjustRightInd w:val="0"/>
        <w:spacing w:line="420" w:lineRule="exact"/>
        <w:ind w:firstLineChars="200" w:firstLine="480"/>
        <w:rPr>
          <w:rFonts w:cs="宋体" w:hint="eastAsia"/>
        </w:rPr>
      </w:pPr>
      <w:bookmarkStart w:id="1" w:name="_Toc286333062"/>
      <w:r>
        <w:rPr>
          <w:rFonts w:cs="宋体" w:hint="eastAsia"/>
        </w:rPr>
        <w:t>丽水海关人民街办公区配电房改造项目招标项目的潜在投标人应在丽水市莲都区万丰北路72号金贸大厦1210室获取招标文件，并于2025-08-04 9:30（北京时间）前递交投标文件。</w:t>
      </w:r>
    </w:p>
    <w:p>
      <w:pPr>
        <w:spacing w:line="420" w:lineRule="exact"/>
        <w:outlineLvl w:val="1"/>
        <w:rPr>
          <w:rFonts w:cs="宋体" w:hint="eastAsia"/>
          <w:b/>
        </w:rPr>
      </w:pPr>
      <w:r>
        <w:rPr>
          <w:rFonts w:cs="宋体" w:hint="eastAsia"/>
          <w:b/>
        </w:rPr>
        <w:t>一</w:t>
      </w:r>
      <w:bookmarkEnd w:id="1"/>
      <w:r>
        <w:rPr>
          <w:rFonts w:cs="宋体" w:hint="eastAsia"/>
          <w:b/>
        </w:rPr>
        <w:t>、项目基本情况</w:t>
      </w:r>
    </w:p>
    <w:p>
      <w:pPr>
        <w:spacing w:line="420" w:lineRule="exact"/>
        <w:ind w:firstLine="495"/>
        <w:outlineLvl w:val="1"/>
        <w:rPr>
          <w:rFonts w:cs="宋体" w:hint="eastAsia"/>
        </w:rPr>
      </w:pPr>
      <w:r>
        <w:rPr>
          <w:rFonts w:cs="宋体" w:hint="eastAsia"/>
        </w:rPr>
        <w:t>项目编号：浙建航招2025 025号</w:t>
      </w:r>
    </w:p>
    <w:p>
      <w:pPr>
        <w:spacing w:line="420" w:lineRule="exact"/>
        <w:ind w:firstLine="495"/>
        <w:outlineLvl w:val="1"/>
        <w:rPr>
          <w:rFonts w:cs="宋体" w:hint="eastAsia"/>
        </w:rPr>
      </w:pPr>
      <w:r>
        <w:rPr>
          <w:rFonts w:cs="宋体" w:hint="eastAsia"/>
        </w:rPr>
        <w:t>项目名称：丽水海关人民街办公区配电房改造项目</w:t>
      </w:r>
    </w:p>
    <w:p>
      <w:pPr>
        <w:spacing w:line="420" w:lineRule="exact"/>
        <w:ind w:firstLine="495"/>
        <w:outlineLvl w:val="1"/>
        <w:rPr>
          <w:rFonts w:cs="宋体" w:hint="eastAsia"/>
        </w:rPr>
      </w:pPr>
      <w:r>
        <w:rPr>
          <w:rFonts w:cs="宋体" w:hint="eastAsia"/>
        </w:rPr>
        <w:t>项目预算：2338632元</w:t>
      </w:r>
    </w:p>
    <w:p>
      <w:pPr>
        <w:spacing w:line="420" w:lineRule="exact"/>
        <w:ind w:firstLine="495"/>
        <w:outlineLvl w:val="1"/>
        <w:rPr>
          <w:rFonts w:cs="宋体" w:hint="eastAsia"/>
        </w:rPr>
      </w:pPr>
      <w:r>
        <w:rPr>
          <w:rFonts w:cs="宋体" w:hint="eastAsia"/>
        </w:rPr>
        <w:t>最高限价：2338632元</w:t>
      </w:r>
    </w:p>
    <w:p>
      <w:pPr>
        <w:spacing w:line="420" w:lineRule="exact"/>
        <w:ind w:firstLine="495"/>
        <w:outlineLvl w:val="1"/>
        <w:rPr>
          <w:rFonts w:cs="宋体" w:hint="eastAsia"/>
        </w:rPr>
      </w:pPr>
      <w:r>
        <w:rPr>
          <w:rFonts w:cs="宋体" w:hint="eastAsia"/>
        </w:rPr>
        <w:t>采购需求：本工程为丽水海关人民街办公区配电房改造项目。维修改造面积136平方米，改造内容包括10kV电源外线改造、变配电室改造等。</w:t>
      </w:r>
    </w:p>
    <w:p>
      <w:pPr>
        <w:spacing w:line="420" w:lineRule="exact"/>
        <w:ind w:firstLine="495"/>
        <w:outlineLvl w:val="1"/>
        <w:rPr>
          <w:rFonts w:cs="宋体" w:hint="eastAsia"/>
        </w:rPr>
      </w:pPr>
      <w:r>
        <w:rPr>
          <w:rFonts w:cs="宋体" w:hint="eastAsia"/>
        </w:rPr>
        <w:t>合同履行期限：在2025年11月20日前完成。</w:t>
      </w:r>
    </w:p>
    <w:p>
      <w:pPr>
        <w:spacing w:line="420" w:lineRule="exact"/>
        <w:ind w:firstLine="495"/>
        <w:outlineLvl w:val="1"/>
        <w:rPr>
          <w:rFonts w:cs="宋体" w:hint="eastAsia"/>
        </w:rPr>
      </w:pPr>
      <w:r>
        <w:rPr>
          <w:rFonts w:cs="宋体" w:hint="eastAsia"/>
        </w:rPr>
        <w:t>本项目（是/否）接受联合体投标：是，联合体参与投标的具体详见投标人须知前附表。</w:t>
      </w:r>
    </w:p>
    <w:p>
      <w:pPr>
        <w:spacing w:line="420" w:lineRule="exact"/>
        <w:outlineLvl w:val="1"/>
        <w:rPr>
          <w:rFonts w:cs="宋体" w:hint="eastAsia"/>
          <w:b/>
        </w:rPr>
      </w:pPr>
      <w:r>
        <w:rPr>
          <w:rFonts w:cs="宋体" w:hint="eastAsia"/>
          <w:b/>
        </w:rPr>
        <w:t>二、 申请人的资格要求：</w:t>
      </w:r>
    </w:p>
    <w:p>
      <w:pPr>
        <w:spacing w:line="420" w:lineRule="exact"/>
        <w:ind w:left="240" w:hangingChars="100" w:hanging="240"/>
        <w:outlineLvl w:val="1"/>
        <w:rPr>
          <w:rFonts w:cs="宋体" w:hint="eastAsia"/>
        </w:rPr>
      </w:pPr>
      <w:r>
        <w:rPr>
          <w:rFonts w:cs="宋体" w:hint="eastAsia"/>
        </w:rPr>
        <w:t>（一）满足《中华人民共和国政府采购法》第二十二条规定：</w:t>
        <w:cr/>
        <w:t>1.提供下列材料之一: （1）投标人提供法定代表人资格证明和法定代表人身份证； （2）投标人提供授权委托书和受托人身份证。</w:t>
        <w:cr/>
        <w:t>2.</w:t>
      </w:r>
      <w:r>
        <w:rPr>
          <w:rFonts w:ascii="Times New Roman" w:cs="Times New Roman" w:hAnsi="Times New Roman" w:hint="eastAsia"/>
          <w:sz w:val="21"/>
        </w:rPr>
        <w:t xml:space="preserve"> </w:t>
      </w:r>
      <w:r>
        <w:rPr>
          <w:rFonts w:cs="宋体" w:hint="eastAsia"/>
        </w:rPr>
        <w:t>具有独立承担民事责任的能力（提供法人或者其他组织的营业执照等证明文件，复印件加盖投标人公章装订在投标文件中，否则视为未提供）；</w:t>
      </w:r>
    </w:p>
    <w:p>
      <w:pPr>
        <w:spacing w:line="420" w:lineRule="exact"/>
        <w:ind w:left="240" w:hangingChars="100" w:hanging="240"/>
        <w:outlineLvl w:val="1"/>
        <w:rPr>
          <w:rFonts w:cs="宋体" w:hint="eastAsia"/>
        </w:rPr>
      </w:pPr>
      <w:r>
        <w:rPr>
          <w:rFonts w:cs="宋体" w:hint="eastAsia"/>
        </w:rPr>
        <w:t>（二）落实政府采购政策需满足的资格要求：无</w:t>
      </w:r>
    </w:p>
    <w:p>
      <w:pPr>
        <w:spacing w:line="420" w:lineRule="exact"/>
        <w:outlineLvl w:val="1"/>
        <w:rPr>
          <w:rFonts w:cs="宋体" w:hint="eastAsia"/>
        </w:rPr>
      </w:pPr>
      <w:r>
        <w:rPr>
          <w:rFonts w:cs="宋体" w:hint="eastAsia"/>
        </w:rPr>
        <w:t>（三）本项目的特定资格要求：</w:t>
      </w:r>
    </w:p>
    <w:p>
      <w:pPr>
        <w:spacing w:line="420" w:lineRule="exact"/>
        <w:ind w:firstLineChars="200" w:firstLine="480"/>
        <w:outlineLvl w:val="1"/>
        <w:rPr>
          <w:rFonts w:cs="宋体" w:hint="eastAsia"/>
          <w:kern w:val="0"/>
        </w:rPr>
      </w:pPr>
      <w:r>
        <w:rPr>
          <w:rFonts w:cs="宋体" w:hint="eastAsia"/>
          <w:kern w:val="0"/>
        </w:rPr>
        <w:t>1.投标人资质类别和等级：具有电力工程施工总承包三级及以上资质或输变电工程专业承包三级及以上资质,并同时具有电力监管机构核发的五级及以上承装、承修、承试电力设施许可证和具备有效的安全生产许可证。</w:t>
      </w:r>
    </w:p>
    <w:p>
      <w:pPr>
        <w:spacing w:line="420" w:lineRule="exact"/>
        <w:ind w:firstLineChars="200" w:firstLine="480"/>
        <w:outlineLvl w:val="1"/>
        <w:rPr>
          <w:rFonts w:cs="宋体" w:hint="eastAsia"/>
          <w:kern w:val="0"/>
        </w:rPr>
      </w:pPr>
      <w:r>
        <w:rPr>
          <w:rFonts w:cs="宋体" w:hint="eastAsia"/>
          <w:kern w:val="0"/>
        </w:rPr>
        <w:t>2.项目负责人类别和等级：具备机电工程专业贰级及以上注册建造师资格证书。</w:t>
      </w:r>
    </w:p>
    <w:p>
      <w:pPr>
        <w:spacing w:line="420" w:lineRule="exact"/>
        <w:ind w:firstLineChars="200" w:firstLine="480"/>
        <w:outlineLvl w:val="1"/>
        <w:rPr>
          <w:rFonts w:cs="宋体" w:hint="eastAsia"/>
          <w:kern w:val="0"/>
        </w:rPr>
      </w:pPr>
      <w:r>
        <w:rPr>
          <w:rFonts w:cs="Segoe UI" w:hint="eastAsia"/>
          <w:color w:val="333333"/>
        </w:rPr>
        <w:t>3.</w:t>
      </w:r>
      <w:r>
        <w:rPr>
          <w:rFonts w:cs="宋体" w:hint="eastAsia"/>
          <w:kern w:val="0"/>
        </w:rPr>
        <w:t>□</w:t>
      </w:r>
      <w:r>
        <w:rPr>
          <w:rFonts w:cs="Segoe UI" w:hint="eastAsia"/>
          <w:color w:val="333333"/>
        </w:rPr>
        <w:t>业绩及证明材料，业绩要求：</w:t>
      </w:r>
      <w:r>
        <w:rPr>
          <w:rFonts w:cs="Segoe UI" w:hint="eastAsia"/>
          <w:color w:val="333333"/>
          <w:u w:val="single"/>
        </w:rPr>
        <w:t xml:space="preserve"> /</w:t>
      </w:r>
      <w:r>
        <w:rPr>
          <w:rFonts w:cs="宋体" w:hint="eastAsia"/>
          <w:kern w:val="0"/>
        </w:rPr>
        <w:t>近三年（投标截止日上推三周年）内具备同类型项目实施业绩（以合同或中标通知书为证明材料）。</w:t>
      </w:r>
    </w:p>
    <w:p>
      <w:pPr>
        <w:adjustRightInd w:val="0"/>
        <w:snapToGrid w:val="0"/>
        <w:spacing w:line="420" w:lineRule="exact"/>
        <w:ind w:firstLineChars="200" w:firstLine="480"/>
        <w:rPr>
          <w:rFonts w:cs="宋体" w:hint="eastAsia"/>
          <w:kern w:val="0"/>
        </w:rPr>
      </w:pPr>
      <w:bookmarkStart w:id="2" w:name="_Toc399405760"/>
      <w:r>
        <w:rPr>
          <w:rFonts w:cs="宋体" w:hint="eastAsia"/>
          <w:kern w:val="0"/>
        </w:rPr>
        <w:t>4.投标人应为中华人民共和国境内注册的企业法人或其他组织，须具备承担招标项目的能力，并在人员、设备、资金等方面具有保障如期交付验收等承担招标项目的能力。应具备有效的营业执照及资质等级证书。</w:t>
      </w:r>
    </w:p>
    <w:p>
      <w:pPr>
        <w:adjustRightInd w:val="0"/>
        <w:snapToGrid w:val="0"/>
        <w:spacing w:line="420" w:lineRule="exact"/>
        <w:ind w:firstLineChars="200" w:firstLine="480"/>
        <w:rPr>
          <w:rFonts w:cs="宋体" w:hint="eastAsia"/>
          <w:kern w:val="0"/>
        </w:rPr>
      </w:pPr>
      <w:r>
        <w:rPr>
          <w:rFonts w:cs="宋体" w:hint="eastAsia"/>
          <w:kern w:val="0"/>
        </w:rPr>
        <w:t>5.应有良好的财务状况和商业信用。没有处于被责令停业，资格被取消，财产被接管、冻结、破产状态；财务状况良好，具有签订合同的资格与履行合同的能力；近三年内至今在招投标活动、合同履行、现场服务过程中，未受到主管部门的公开通报批评。</w:t>
      </w:r>
    </w:p>
    <w:p>
      <w:pPr>
        <w:adjustRightInd w:val="0"/>
        <w:snapToGrid w:val="0"/>
        <w:spacing w:line="420" w:lineRule="exact"/>
        <w:ind w:firstLineChars="200" w:firstLine="480"/>
        <w:rPr>
          <w:rFonts w:cs="宋体" w:hint="eastAsia"/>
          <w:kern w:val="0"/>
        </w:rPr>
      </w:pPr>
      <w:r>
        <w:rPr>
          <w:rFonts w:cs="宋体" w:hint="eastAsia"/>
          <w:kern w:val="0"/>
        </w:rPr>
        <w:t>6.法定代表人或单位负责人为同一人或者存在控股、管理关系的不同单位，不得参加同一标包的应答或者未划分标包的同一项目的应答。</w:t>
      </w:r>
    </w:p>
    <w:p>
      <w:pPr>
        <w:adjustRightInd w:val="0"/>
        <w:snapToGrid w:val="0"/>
        <w:spacing w:line="420" w:lineRule="exact"/>
        <w:ind w:firstLineChars="200" w:firstLine="480"/>
        <w:rPr>
          <w:rFonts w:cs="宋体" w:hint="eastAsia"/>
          <w:kern w:val="0"/>
        </w:rPr>
      </w:pPr>
      <w:r>
        <w:rPr>
          <w:rFonts w:cs="宋体" w:hint="eastAsia"/>
          <w:kern w:val="0"/>
        </w:rPr>
        <w:t>7.投标人有能力按合同规定提供相关技术服务，并具备完善的售后服务能力。</w:t>
      </w:r>
    </w:p>
    <w:p>
      <w:pPr>
        <w:adjustRightInd w:val="0"/>
        <w:snapToGrid w:val="0"/>
        <w:spacing w:line="420" w:lineRule="exact"/>
        <w:ind w:firstLineChars="200" w:firstLine="480"/>
        <w:rPr>
          <w:rFonts w:cs="宋体" w:hint="eastAsia"/>
          <w:kern w:val="0"/>
        </w:rPr>
      </w:pPr>
      <w:r>
        <w:rPr>
          <w:rFonts w:cs="宋体" w:hint="eastAsia"/>
          <w:kern w:val="0"/>
        </w:rPr>
        <w:t>8.投标人禁止从事一切非正常投标活动。</w:t>
      </w:r>
    </w:p>
    <w:p>
      <w:pPr>
        <w:adjustRightInd w:val="0"/>
        <w:snapToGrid w:val="0"/>
        <w:spacing w:line="420" w:lineRule="exact"/>
        <w:ind w:firstLineChars="200" w:firstLine="480"/>
        <w:rPr>
          <w:rFonts w:cs="宋体" w:hint="eastAsia"/>
          <w:kern w:val="0"/>
        </w:rPr>
      </w:pPr>
      <w:r>
        <w:rPr>
          <w:rFonts w:cs="宋体" w:hint="eastAsia"/>
          <w:kern w:val="0"/>
        </w:rPr>
        <w:t>9.投标人存在违法失信行为，被“信用中国”网站（www.creditchina.gov.cn）列入“黑名单”或被国家企业信用信息公示系统（www.gsxt.gov.cn）“列入严重违法失信企业名单（黑名单）”的，该投标人参与本项目的应答将被否决。</w:t>
      </w:r>
    </w:p>
    <w:p>
      <w:pPr>
        <w:adjustRightInd w:val="0"/>
        <w:snapToGrid w:val="0"/>
        <w:spacing w:line="420" w:lineRule="exact"/>
        <w:ind w:firstLineChars="200" w:firstLine="480"/>
        <w:rPr>
          <w:rFonts w:cs="宋体" w:hint="eastAsia"/>
          <w:kern w:val="0"/>
        </w:rPr>
      </w:pPr>
      <w:r>
        <w:rPr>
          <w:rFonts w:cs="宋体" w:hint="eastAsia"/>
          <w:kern w:val="0"/>
        </w:rPr>
        <w:t>10.根据国家发改委等部委联合印发的《印发&lt;关于对电力行业严重违法失信市场主体及其有关人员实施联合惩戒的合作备忘录&gt;的通知》（发改运行〔2017〕946号）的规定，投标人不得被政府主管部门认定存在严重违法失信行为并纳入电力行业“黑名单”。</w:t>
      </w:r>
    </w:p>
    <w:p>
      <w:pPr>
        <w:adjustRightInd w:val="0"/>
        <w:snapToGrid w:val="0"/>
        <w:spacing w:line="420" w:lineRule="exact"/>
        <w:ind w:firstLineChars="200" w:firstLine="480"/>
        <w:rPr>
          <w:rFonts w:cs="宋体" w:hint="eastAsia"/>
          <w:kern w:val="0"/>
        </w:rPr>
      </w:pPr>
      <w:bookmarkEnd w:id="2"/>
      <w:r>
        <w:rPr>
          <w:rFonts w:cs="宋体" w:hint="eastAsia"/>
          <w:kern w:val="0"/>
        </w:rPr>
        <w:t>11.信誉要求</w:t>
      </w:r>
    </w:p>
    <w:p>
      <w:pPr>
        <w:adjustRightInd w:val="0"/>
        <w:snapToGrid w:val="0"/>
        <w:spacing w:line="420" w:lineRule="exact"/>
        <w:ind w:firstLineChars="200" w:firstLine="480"/>
        <w:rPr>
          <w:rFonts w:cs="宋体" w:hint="eastAsia"/>
          <w:kern w:val="0"/>
        </w:rPr>
      </w:pPr>
      <w:r>
        <w:rPr>
          <w:rFonts w:cs="宋体" w:hint="eastAsia"/>
          <w:kern w:val="0"/>
        </w:rPr>
        <w:t>潜在投标人不得存在下列情形之一：</w:t>
      </w:r>
    </w:p>
    <w:p>
      <w:pPr>
        <w:adjustRightInd w:val="0"/>
        <w:snapToGrid w:val="0"/>
        <w:spacing w:line="420" w:lineRule="exact"/>
        <w:ind w:firstLineChars="200" w:firstLine="480"/>
        <w:rPr>
          <w:rFonts w:cs="宋体" w:hint="eastAsia"/>
          <w:kern w:val="0"/>
        </w:rPr>
      </w:pPr>
      <w:r>
        <w:rPr>
          <w:rFonts w:cs="宋体" w:hint="eastAsia"/>
          <w:kern w:val="0"/>
        </w:rPr>
        <w:t>①开标日前三年内有骗取中标或严重违约的；</w:t>
      </w:r>
    </w:p>
    <w:p>
      <w:pPr>
        <w:numPr>
          <w:ilvl w:val="0"/>
          <w:numId w:val="1"/>
        </w:numPr>
        <w:adjustRightInd w:val="0"/>
        <w:snapToGrid w:val="0"/>
        <w:spacing w:line="420" w:lineRule="exact"/>
        <w:rPr>
          <w:rFonts w:cs="宋体" w:hint="eastAsia"/>
          <w:kern w:val="0"/>
        </w:rPr>
      </w:pPr>
      <w:r>
        <w:rPr>
          <w:rFonts w:cs="宋体" w:hint="eastAsia"/>
          <w:kern w:val="0"/>
        </w:rPr>
        <w:t>开标日前两年内存在违反国家有关法律禁止转分包规定的行为。</w:t>
      </w:r>
    </w:p>
    <w:p>
      <w:pPr>
        <w:spacing w:line="420" w:lineRule="exact"/>
        <w:outlineLvl w:val="1"/>
        <w:rPr>
          <w:rFonts w:cs="宋体" w:hint="eastAsia"/>
          <w:b/>
        </w:rPr>
      </w:pPr>
      <w:r>
        <w:rPr>
          <w:rFonts w:cs="宋体" w:hint="eastAsia"/>
          <w:b/>
        </w:rPr>
        <w:t>三、获取招标文件</w:t>
      </w:r>
    </w:p>
    <w:p>
      <w:pPr>
        <w:spacing w:line="420" w:lineRule="exact"/>
        <w:ind w:firstLineChars="100" w:firstLine="240"/>
        <w:outlineLvl w:val="1"/>
        <w:rPr>
          <w:rFonts w:cs="宋体" w:hint="eastAsia"/>
          <w:kern w:val="0"/>
        </w:rPr>
      </w:pPr>
      <w:bookmarkStart w:id="3" w:name="_Toc286333065"/>
      <w:bookmarkStart w:id="4" w:name="_Toc286333066"/>
      <w:r>
        <w:rPr>
          <w:rFonts w:cs="宋体" w:hint="eastAsia"/>
          <w:kern w:val="0"/>
        </w:rPr>
        <w:t>时间：自本公告发布之日起至2025年08月03日（北京时间）</w:t>
      </w:r>
    </w:p>
    <w:p>
      <w:pPr>
        <w:spacing w:line="420" w:lineRule="exact"/>
        <w:ind w:firstLineChars="100" w:firstLine="240"/>
        <w:outlineLvl w:val="1"/>
        <w:rPr>
          <w:rFonts w:cs="宋体" w:hint="eastAsia"/>
        </w:rPr>
      </w:pPr>
      <w:r>
        <w:rPr>
          <w:rFonts w:cs="宋体" w:hint="eastAsia"/>
          <w:kern w:val="0"/>
        </w:rPr>
        <w:t>地点：</w:t>
      </w:r>
      <w:r>
        <w:rPr>
          <w:rFonts w:cs="宋体" w:hint="eastAsia"/>
        </w:rPr>
        <w:t>丽水市莲都区万丰北路72号金贸大厦1210室获取招标文件</w:t>
      </w:r>
    </w:p>
    <w:p>
      <w:pPr>
        <w:spacing w:line="420" w:lineRule="exact"/>
        <w:ind w:firstLineChars="100" w:firstLine="240"/>
        <w:outlineLvl w:val="1"/>
        <w:rPr>
          <w:rFonts w:cs="宋体" w:hint="eastAsia"/>
        </w:rPr>
      </w:pPr>
      <w:r>
        <w:rPr>
          <w:rFonts w:cs="宋体" w:hint="eastAsia"/>
        </w:rPr>
        <w:t>方式：委托人携带授权委托书和身份证至浙江建航工程咨询有限公司招标代理部报名并领取招标文件，报名所需材料：a、企业营业执照副本；b、企业资质证书副本（原件或复印件加盖企业公章）c、承装、修、试电力设施许可证d、委托代理人授权委托书（代理人持委托书原件和有效身份证明）上述报名所需材料可直接送达或发送至QQ邮箱：236287667@qq.com</w:t>
      </w:r>
    </w:p>
    <w:p>
      <w:pPr>
        <w:spacing w:line="420" w:lineRule="exact"/>
        <w:ind w:firstLineChars="100" w:firstLine="240"/>
        <w:outlineLvl w:val="1"/>
        <w:rPr>
          <w:rFonts w:cs="宋体" w:hint="eastAsia"/>
        </w:rPr>
      </w:pPr>
      <w:r>
        <w:rPr>
          <w:rFonts w:cs="宋体" w:hint="eastAsia"/>
        </w:rPr>
        <w:t>售价：300.00元</w:t>
      </w:r>
    </w:p>
    <w:p>
      <w:pPr>
        <w:spacing w:line="420" w:lineRule="exact"/>
        <w:ind w:firstLineChars="100" w:firstLine="240"/>
        <w:outlineLvl w:val="1"/>
        <w:rPr>
          <w:rFonts w:cs="宋体" w:hint="eastAsia"/>
          <w:b/>
        </w:rPr>
      </w:pPr>
      <w:r>
        <w:rPr>
          <w:rFonts w:cs="宋体" w:hint="eastAsia"/>
          <w:b/>
        </w:rPr>
        <w:t>四、提交投标文件截止时间、开标时间和地点</w:t>
      </w:r>
    </w:p>
    <w:p>
      <w:pPr>
        <w:spacing w:line="420" w:lineRule="exact"/>
        <w:ind w:firstLineChars="100" w:firstLine="240"/>
        <w:outlineLvl w:val="1"/>
        <w:rPr>
          <w:rFonts w:cs="宋体" w:hint="eastAsia"/>
        </w:rPr>
      </w:pPr>
      <w:r>
        <w:rPr>
          <w:rFonts w:cs="宋体" w:hint="eastAsia"/>
        </w:rPr>
        <w:t>2025-08-04  9:30 （北京时间）</w:t>
      </w:r>
    </w:p>
    <w:p>
      <w:pPr>
        <w:spacing w:line="420" w:lineRule="exact"/>
        <w:ind w:firstLineChars="100" w:firstLine="240"/>
        <w:outlineLvl w:val="1"/>
        <w:rPr>
          <w:rFonts w:cs="宋体" w:hint="eastAsia"/>
        </w:rPr>
      </w:pPr>
      <w:r>
        <w:rPr>
          <w:rFonts w:cs="宋体" w:hint="eastAsia"/>
        </w:rPr>
        <w:t>地点：丽水市莲都区万丰北路72号金贸大厦1205室，逾期送达的或者未送达指定地点的投标文件，采购人不予受理。</w:t>
      </w:r>
    </w:p>
    <w:p>
      <w:pPr>
        <w:spacing w:line="420" w:lineRule="exact"/>
        <w:ind w:firstLineChars="100" w:firstLine="240"/>
        <w:outlineLvl w:val="1"/>
        <w:rPr>
          <w:rFonts w:cs="宋体" w:hint="eastAsia"/>
          <w:b/>
        </w:rPr>
      </w:pPr>
      <w:r>
        <w:rPr>
          <w:rFonts w:cs="宋体" w:hint="eastAsia"/>
          <w:b/>
        </w:rPr>
        <w:t>五、公告期限</w:t>
      </w:r>
    </w:p>
    <w:p>
      <w:pPr>
        <w:spacing w:line="420" w:lineRule="exact"/>
        <w:ind w:firstLineChars="100" w:firstLine="240"/>
        <w:outlineLvl w:val="1"/>
        <w:rPr>
          <w:rFonts w:cs="宋体" w:hint="eastAsia"/>
          <w:szCs w:val="22"/>
        </w:rPr>
      </w:pPr>
      <w:r>
        <w:rPr>
          <w:rFonts w:cs="宋体" w:hint="eastAsia"/>
          <w:szCs w:val="22"/>
        </w:rPr>
        <w:t>自本公告发布之日起5个工作日。</w:t>
      </w:r>
    </w:p>
    <w:p>
      <w:pPr>
        <w:spacing w:line="420" w:lineRule="exact"/>
        <w:ind w:firstLineChars="100" w:firstLine="240"/>
        <w:outlineLvl w:val="1"/>
        <w:rPr>
          <w:rFonts w:cs="宋体" w:hint="eastAsia"/>
          <w:b/>
        </w:rPr>
      </w:pPr>
      <w:r>
        <w:rPr>
          <w:rFonts w:cs="宋体" w:hint="eastAsia"/>
          <w:b/>
        </w:rPr>
        <w:t>六、其他补充事宜</w:t>
      </w:r>
    </w:p>
    <w:p>
      <w:pPr>
        <w:spacing w:line="420" w:lineRule="exact"/>
        <w:ind w:firstLineChars="100" w:firstLine="240"/>
        <w:outlineLvl w:val="1"/>
        <w:rPr>
          <w:rFonts w:cs="宋体" w:hint="eastAsia"/>
          <w:szCs w:val="22"/>
        </w:rPr>
      </w:pPr>
      <w:r>
        <w:rPr>
          <w:rFonts w:cs="宋体" w:hint="eastAsia"/>
          <w:szCs w:val="22"/>
        </w:rPr>
        <w:t>本次招标公告在中国政府采购网（http://www.ccgp.gov.cn/)、中华人民共和国杭州海关（</w:t>
      </w:r>
      <w:r>
        <w:rPr>
          <w:rFonts w:cs="宋体"/>
          <w:szCs w:val="22"/>
        </w:rPr>
        <w:t>http://hangzhou.customs.gov.cn/</w:t>
      </w:r>
      <w:r>
        <w:rPr>
          <w:rFonts w:cs="宋体" w:hint="eastAsia"/>
          <w:szCs w:val="22"/>
        </w:rPr>
        <w:t>）、浙江建航工程咨询有限公司（http://www.zjjhzx.cn/）上发布。</w:t>
      </w:r>
    </w:p>
    <w:p>
      <w:pPr>
        <w:spacing w:line="420" w:lineRule="exact"/>
        <w:outlineLvl w:val="1"/>
        <w:rPr>
          <w:rFonts w:cs="宋体" w:hint="eastAsia"/>
          <w:b/>
        </w:rPr>
      </w:pPr>
      <w:r>
        <w:rPr>
          <w:rFonts w:cs="宋体" w:hint="eastAsia"/>
          <w:b/>
        </w:rPr>
        <w:t>七、对本次招标提出询问，请按以下方式联系。</w:t>
      </w:r>
    </w:p>
    <w:p>
      <w:pPr>
        <w:autoSpaceDE w:val="0"/>
        <w:autoSpaceDN w:val="0"/>
        <w:adjustRightInd w:val="0"/>
        <w:spacing w:line="380" w:lineRule="exact"/>
        <w:rPr>
          <w:rFonts w:cs="宋体" w:hint="eastAsia"/>
        </w:rPr>
      </w:pPr>
      <w:bookmarkEnd w:id="3"/>
      <w:bookmarkEnd w:id="4"/>
      <w:r>
        <w:rPr>
          <w:rFonts w:cs="宋体" w:hint="eastAsia"/>
        </w:rPr>
        <w:t>1.采购人信息</w:t>
      </w:r>
    </w:p>
    <w:p>
      <w:pPr>
        <w:autoSpaceDE w:val="0"/>
        <w:autoSpaceDN w:val="0"/>
        <w:adjustRightInd w:val="0"/>
        <w:spacing w:line="380" w:lineRule="exact"/>
        <w:rPr>
          <w:rFonts w:cs="宋体" w:hint="eastAsia"/>
          <w:bCs/>
        </w:rPr>
      </w:pPr>
      <w:r>
        <w:rPr>
          <w:rFonts w:cs="宋体" w:hint="eastAsia"/>
          <w:bCs/>
        </w:rPr>
        <w:t xml:space="preserve">名称: 中华人民共和国丽水海关  </w:t>
      </w:r>
    </w:p>
    <w:p>
      <w:pPr>
        <w:widowControl/>
        <w:shd w:val="clear" w:color="auto" w:fill="FFFFFF"/>
        <w:spacing w:line="18" w:lineRule="atLeast"/>
        <w:ind w:right="-38"/>
        <w:rPr>
          <w:rFonts w:ascii="Arial" w:eastAsia="Arial" w:cs="Arial" w:hAnsi="Arial"/>
          <w:sz w:val="18"/>
          <w:szCs w:val="18"/>
        </w:rPr>
      </w:pPr>
      <w:r>
        <w:rPr>
          <w:rFonts w:cs="宋体" w:hint="eastAsia"/>
          <w:kern w:val="0"/>
          <w:shd w:val="clear" w:color="auto" w:fill="FFFFFF"/>
        </w:rPr>
        <w:t>地址：</w:t>
      </w:r>
      <w:r>
        <w:rPr>
          <w:rFonts w:cs="宋体" w:hint="eastAsia"/>
        </w:rPr>
        <w:t>丽水市莲都区人民街597号</w:t>
      </w:r>
    </w:p>
    <w:p>
      <w:pPr>
        <w:widowControl/>
        <w:shd w:val="clear" w:color="auto" w:fill="FFFFFF"/>
        <w:spacing w:line="18" w:lineRule="atLeast"/>
        <w:ind w:right="-38"/>
        <w:rPr>
          <w:rFonts w:ascii="Arial" w:eastAsia="Arial" w:cs="Arial" w:hAnsi="Arial"/>
          <w:sz w:val="18"/>
          <w:szCs w:val="18"/>
        </w:rPr>
      </w:pPr>
      <w:r>
        <w:rPr>
          <w:rFonts w:cs="宋体" w:hint="eastAsia"/>
          <w:kern w:val="0"/>
          <w:shd w:val="clear" w:color="auto" w:fill="FFFFFF"/>
        </w:rPr>
        <w:t>联系方式：</w:t>
      </w:r>
      <w:r>
        <w:rPr>
          <w:rFonts w:cs="宋体"/>
          <w:kern w:val="0"/>
          <w:shd w:val="clear" w:color="auto" w:fill="FFFFFF"/>
        </w:rPr>
        <w:t>0578-2305025</w:t>
      </w:r>
    </w:p>
    <w:p>
      <w:pPr>
        <w:widowControl/>
        <w:shd w:val="clear" w:color="auto" w:fill="FFFFFF"/>
        <w:spacing w:line="18" w:lineRule="atLeast"/>
        <w:rPr>
          <w:rFonts w:cs="宋体" w:hint="eastAsia"/>
          <w:kern w:val="0"/>
          <w:shd w:val="clear" w:color="auto" w:fill="FFFFFF"/>
        </w:rPr>
      </w:pPr>
      <w:r>
        <w:rPr>
          <w:rFonts w:cs="宋体" w:hint="eastAsia"/>
          <w:kern w:val="0"/>
          <w:shd w:val="clear" w:color="auto" w:fill="FFFFFF"/>
        </w:rPr>
        <w:t>联系人：翁宇飞</w:t>
      </w:r>
    </w:p>
    <w:p>
      <w:pPr>
        <w:widowControl/>
        <w:shd w:val="clear" w:color="auto" w:fill="FFFFFF"/>
        <w:spacing w:line="18" w:lineRule="atLeast"/>
        <w:rPr>
          <w:rFonts w:ascii="Arial" w:cs="Arial" w:hAnsi="Arial" w:hint="eastAsia"/>
          <w:sz w:val="18"/>
          <w:szCs w:val="18"/>
        </w:rPr>
      </w:pPr>
    </w:p>
    <w:p>
      <w:pPr>
        <w:autoSpaceDE w:val="0"/>
        <w:autoSpaceDN w:val="0"/>
        <w:adjustRightInd w:val="0"/>
        <w:spacing w:line="380" w:lineRule="exact"/>
        <w:contextualSpacing/>
        <w:rPr>
          <w:rFonts w:cs="宋体" w:hint="eastAsia"/>
        </w:rPr>
      </w:pPr>
      <w:r>
        <w:rPr>
          <w:rFonts w:cs="宋体" w:hint="eastAsia"/>
        </w:rPr>
        <w:t>2.采购代理机构信息</w:t>
      </w:r>
    </w:p>
    <w:p>
      <w:pPr>
        <w:autoSpaceDE w:val="0"/>
        <w:autoSpaceDN w:val="0"/>
        <w:adjustRightInd w:val="0"/>
        <w:spacing w:line="380" w:lineRule="exact"/>
        <w:contextualSpacing/>
        <w:rPr>
          <w:rFonts w:cs="宋体" w:hint="eastAsia"/>
        </w:rPr>
      </w:pPr>
      <w:r>
        <w:rPr>
          <w:rFonts w:cs="宋体" w:hint="eastAsia"/>
        </w:rPr>
        <w:t xml:space="preserve">名称：浙江建航工程咨询有限公司       </w:t>
      </w:r>
    </w:p>
    <w:p>
      <w:pPr>
        <w:autoSpaceDE w:val="0"/>
        <w:autoSpaceDN w:val="0"/>
        <w:adjustRightInd w:val="0"/>
        <w:spacing w:line="380" w:lineRule="exact"/>
        <w:contextualSpacing/>
        <w:rPr>
          <w:rFonts w:cs="宋体" w:hint="eastAsia"/>
        </w:rPr>
      </w:pPr>
      <w:r>
        <w:rPr>
          <w:rFonts w:cs="宋体" w:hint="eastAsia"/>
        </w:rPr>
        <w:t>地址：丽水市莲都区万丰北路72号金贸大厦1210</w:t>
      </w:r>
    </w:p>
    <w:p>
      <w:pPr>
        <w:autoSpaceDE w:val="0"/>
        <w:autoSpaceDN w:val="0"/>
        <w:adjustRightInd w:val="0"/>
        <w:spacing w:line="380" w:lineRule="exact"/>
        <w:contextualSpacing/>
        <w:rPr>
          <w:rFonts w:cs="宋体" w:hint="eastAsia"/>
        </w:rPr>
      </w:pPr>
      <w:r>
        <w:rPr>
          <w:rFonts w:cs="宋体" w:hint="eastAsia"/>
        </w:rPr>
        <w:t>联系方式：0578-2668578</w:t>
      </w:r>
    </w:p>
    <w:p>
      <w:pPr>
        <w:autoSpaceDE w:val="0"/>
        <w:autoSpaceDN w:val="0"/>
        <w:adjustRightInd w:val="0"/>
        <w:spacing w:line="380" w:lineRule="exact"/>
        <w:contextualSpacing/>
        <w:rPr>
          <w:rFonts w:cs="宋体" w:hint="eastAsia"/>
        </w:rPr>
      </w:pPr>
      <w:r>
        <w:rPr>
          <w:rFonts w:cs="宋体" w:hint="eastAsia"/>
        </w:rPr>
        <w:t>联系人：潘丽芳、蔡勇</w:t>
      </w:r>
    </w:p>
    <w:p>
      <w:pPr>
        <w:autoSpaceDE w:val="0"/>
        <w:autoSpaceDN w:val="0"/>
        <w:adjustRightInd w:val="0"/>
        <w:spacing w:line="380" w:lineRule="exact"/>
        <w:contextualSpacing/>
        <w:rPr>
          <w:rFonts w:cs="宋体" w:hint="eastAsia"/>
        </w:rPr>
      </w:pPr>
    </w:p>
    <w:p>
      <w:pPr>
        <w:autoSpaceDE w:val="0"/>
        <w:autoSpaceDN w:val="0"/>
        <w:adjustRightInd w:val="0"/>
        <w:spacing w:line="380" w:lineRule="exact"/>
        <w:contextualSpacing/>
        <w:rPr>
          <w:rFonts w:cs="宋体" w:hint="eastAsia"/>
        </w:rPr>
      </w:pPr>
      <w:r>
        <w:rPr>
          <w:rFonts w:cs="宋体" w:hint="eastAsia"/>
        </w:rPr>
        <w:t>3.项目联系方式</w:t>
      </w:r>
    </w:p>
    <w:p>
      <w:pPr>
        <w:autoSpaceDE w:val="0"/>
        <w:autoSpaceDN w:val="0"/>
        <w:adjustRightInd w:val="0"/>
        <w:spacing w:line="380" w:lineRule="exact"/>
        <w:contextualSpacing/>
        <w:rPr>
          <w:rFonts w:cs="宋体" w:hint="eastAsia"/>
          <w:bCs/>
        </w:rPr>
      </w:pPr>
      <w:r>
        <w:rPr>
          <w:rFonts w:cs="宋体" w:hint="eastAsia"/>
          <w:bCs/>
        </w:rPr>
        <w:t xml:space="preserve">项目联系人: </w:t>
      </w:r>
      <w:r>
        <w:rPr>
          <w:rFonts w:cs="宋体" w:hint="eastAsia"/>
          <w:kern w:val="0"/>
          <w:shd w:val="clear" w:color="auto" w:fill="FFFFFF"/>
        </w:rPr>
        <w:t>翁宇飞</w:t>
      </w:r>
    </w:p>
    <w:p>
      <w:r>
        <w:rPr>
          <w:rFonts w:cs="宋体" w:hint="eastAsia"/>
        </w:rPr>
        <w:t>联系方式：</w:t>
      </w:r>
      <w:r>
        <w:rPr>
          <w:rFonts w:cs="宋体"/>
          <w:kern w:val="0"/>
          <w:shd w:val="clear" w:color="auto" w:fill="FFFFFF"/>
        </w:rPr>
        <w:t>0578-2305025</w:t>
      </w:r>
    </w:p>
    <w:sectPr>
      <w:pgSz w:w="11906" w:h="16838"/>
      <w:pgMar w:top="1440" w:right="1080" w:bottom="1440" w:left="1080" w:header="851" w:footer="992" w:gutter="0"/>
      <w:docGrid w:type="lines" w:linePitch="326"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 w:name="@华文中宋">
    <w:altName w:val="Arial Unicode MS"/>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variable"/>
    <w:sig w:usb0="00000001" w:usb1="080E0000" w:usb2="00000010" w:usb3="00000000" w:csb0="00040000"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C1F36FB"/>
    <w:multiLevelType w:val="hybridMultilevel"/>
    <w:tmpl w:val="E0629AD2"/>
    <w:lvl w:ilvl="0">
      <w:start w:val="2"/>
      <w:numFmt w:val="decimalEnclosedCircle"/>
      <w:lvlRestart w:val="0"/>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0"/>
  <w:doNotDisplayPageBoundaries/>
  <w:bordersDoNotSurroundHeader/>
  <w:bordersDoNotSurroundFooter/>
  <w:trackRevisions/>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宋体" w:eastAsia="宋体" w:cs="Calibri"/>
      <w:kern w:val="2"/>
      <w:sz w:val="24"/>
      <w:szCs w:val="24"/>
      <w:lang w:val="en-US" w:eastAsia="zh-CN" w:bidi="ar-SA"/>
    </w:rPr>
  </w:style>
  <w:style w:type="paragraph" w:styleId="1">
    <w:name w:val="heading 1"/>
    <w:basedOn w:val="0"/>
    <w:next w:val="0"/>
    <w:pPr>
      <w:keepNext/>
      <w:keepLines/>
      <w:widowControl w:val="0"/>
      <w:spacing w:before="480" w:after="80"/>
      <w:outlineLvl w:val="0"/>
    </w:pPr>
    <w:rPr>
      <w:rFonts w:ascii="等线 Light" w:eastAsia="等线 Light" w:cs="Times New Roman"/>
      <w:color w:val="0F4761"/>
      <w:sz w:val="48"/>
      <w:szCs w:val="48"/>
    </w:rPr>
  </w:style>
  <w:style w:type="paragraph" w:styleId="2">
    <w:name w:val="heading 2"/>
    <w:basedOn w:val="0"/>
    <w:next w:val="0"/>
    <w:pPr>
      <w:keepNext/>
      <w:keepLines/>
      <w:widowControl w:val="0"/>
      <w:spacing w:before="160" w:after="80"/>
      <w:outlineLvl w:val="1"/>
    </w:pPr>
    <w:rPr>
      <w:rFonts w:ascii="等线 Light" w:eastAsia="等线 Light" w:cs="Times New Roman"/>
      <w:color w:val="0F4761"/>
      <w:sz w:val="40"/>
      <w:szCs w:val="40"/>
    </w:rPr>
  </w:style>
  <w:style w:type="paragraph" w:styleId="3">
    <w:name w:val="heading 3"/>
    <w:basedOn w:val="0"/>
    <w:next w:val="0"/>
    <w:pPr>
      <w:keepNext/>
      <w:keepLines/>
      <w:widowControl w:val="0"/>
      <w:spacing w:before="160" w:after="80"/>
      <w:outlineLvl w:val="2"/>
    </w:pPr>
    <w:rPr>
      <w:rFonts w:ascii="等线 Light" w:eastAsia="等线 Light" w:cs="Times New Roman"/>
      <w:color w:val="0F4761"/>
      <w:sz w:val="32"/>
      <w:szCs w:val="32"/>
    </w:rPr>
  </w:style>
  <w:style w:type="paragraph" w:styleId="4">
    <w:name w:val="heading 4"/>
    <w:basedOn w:val="0"/>
    <w:next w:val="0"/>
    <w:pPr>
      <w:keepNext/>
      <w:keepLines/>
      <w:widowControl w:val="0"/>
      <w:spacing w:before="80" w:after="40"/>
      <w:outlineLvl w:val="3"/>
    </w:pPr>
    <w:rPr>
      <w:rFonts w:ascii="等线" w:eastAsia="等线" w:cs="Times New Roman"/>
      <w:color w:val="0F4761"/>
      <w:sz w:val="28"/>
      <w:szCs w:val="28"/>
    </w:rPr>
  </w:style>
  <w:style w:type="paragraph" w:styleId="5">
    <w:name w:val="heading 5"/>
    <w:basedOn w:val="0"/>
    <w:next w:val="0"/>
    <w:pPr>
      <w:keepNext/>
      <w:keepLines/>
      <w:widowControl w:val="0"/>
      <w:spacing w:before="80" w:after="40"/>
      <w:outlineLvl w:val="4"/>
    </w:pPr>
    <w:rPr>
      <w:rFonts w:ascii="等线" w:eastAsia="等线" w:cs="Times New Roman"/>
      <w:color w:val="0F4761"/>
    </w:rPr>
  </w:style>
  <w:style w:type="paragraph" w:styleId="6">
    <w:name w:val="heading 6"/>
    <w:basedOn w:val="0"/>
    <w:next w:val="0"/>
    <w:pPr>
      <w:keepNext/>
      <w:keepLines/>
      <w:widowControl w:val="0"/>
      <w:spacing w:before="40"/>
      <w:outlineLvl w:val="5"/>
    </w:pPr>
    <w:rPr>
      <w:rFonts w:ascii="等线" w:eastAsia="等线" w:cs="Times New Roman"/>
      <w:b/>
      <w:bCs/>
      <w:color w:val="0F4761"/>
      <w:sz w:val="21"/>
      <w:szCs w:val="22"/>
    </w:rPr>
  </w:style>
  <w:style w:type="paragraph" w:styleId="7">
    <w:name w:val="heading 7"/>
    <w:basedOn w:val="0"/>
    <w:next w:val="0"/>
    <w:pPr>
      <w:keepNext/>
      <w:keepLines/>
      <w:widowControl w:val="0"/>
      <w:spacing w:before="40"/>
      <w:outlineLvl w:val="6"/>
    </w:pPr>
    <w:rPr>
      <w:rFonts w:ascii="等线" w:eastAsia="等线" w:cs="Times New Roman"/>
      <w:b/>
      <w:bCs/>
      <w:color w:val="595959"/>
      <w:sz w:val="21"/>
      <w:szCs w:val="22"/>
    </w:rPr>
  </w:style>
  <w:style w:type="paragraph" w:styleId="8">
    <w:name w:val="heading 8"/>
    <w:basedOn w:val="0"/>
    <w:next w:val="0"/>
    <w:pPr>
      <w:keepNext/>
      <w:keepLines/>
      <w:widowControl w:val="0"/>
      <w:outlineLvl w:val="7"/>
    </w:pPr>
    <w:rPr>
      <w:rFonts w:ascii="等线" w:eastAsia="等线" w:cs="Times New Roman"/>
      <w:color w:val="595959"/>
      <w:sz w:val="21"/>
      <w:szCs w:val="22"/>
    </w:rPr>
  </w:style>
  <w:style w:type="paragraph" w:styleId="9">
    <w:name w:val="heading 9"/>
    <w:basedOn w:val="0"/>
    <w:next w:val="0"/>
    <w:pPr>
      <w:keepNext/>
      <w:keepLines/>
      <w:widowControl w:val="0"/>
      <w:outlineLvl w:val="8"/>
    </w:pPr>
    <w:rPr>
      <w:rFonts w:ascii="等线" w:eastAsia="等线 Light" w:cs="Times New Roman" w:hAnsi="等线"/>
      <w:color w:val="595959"/>
      <w:sz w:val="21"/>
      <w:szCs w:val="22"/>
    </w:rPr>
  </w:style>
  <w:style w:type="character" w:default="1" w:styleId="10">
    <w:name w:val="Default Paragraph Font"/>
  </w:style>
  <w:style w:type="paragraph" w:styleId="15">
    <w:name w:val="toc 1"/>
    <w:basedOn w:val="0"/>
    <w:next w:val="0"/>
    <w:pPr>
      <w:autoSpaceDE w:val="0"/>
      <w:autoSpaceDN w:val="0"/>
      <w:adjustRightInd w:val="0"/>
      <w:snapToGrid w:val="0"/>
      <w:spacing w:line="360" w:lineRule="auto"/>
      <w:textAlignment w:val="bottom"/>
    </w:pPr>
    <w:rPr>
      <w:rFonts w:ascii="@华文中宋" w:eastAsia="@华文中宋"/>
      <w:szCs w:val="21"/>
    </w:rPr>
  </w:style>
  <w:style w:type="paragraph" w:styleId="16">
    <w:name w:val="Body Text"/>
    <w:basedOn w:val="0"/>
    <w:pPr>
      <w:spacing w:after="120"/>
    </w:pPr>
  </w:style>
  <w:style w:type="paragraph" w:styleId="17">
    <w:name w:val="Body Text Indent"/>
    <w:basedOn w:val="0"/>
    <w:pPr>
      <w:spacing w:after="120"/>
      <w:ind w:leftChars="200" w:left="200"/>
    </w:pPr>
  </w:style>
  <w:style w:type="paragraph" w:styleId="18">
    <w:name w:val="index 4"/>
    <w:basedOn w:val="0"/>
    <w:next w:val="0"/>
    <w:pPr>
      <w:ind w:leftChars="600" w:left="600"/>
    </w:pPr>
    <w:rPr>
      <w:rFonts w:ascii="Times New Roman" w:cs="Times New Roman" w:hAnsi="Times New Roman"/>
      <w:sz w:val="21"/>
    </w:rPr>
  </w:style>
  <w:style w:type="paragraph" w:styleId="19">
    <w:name w:val="Plain Text"/>
    <w:basedOn w:val="0"/>
    <w:rPr>
      <w:rFonts w:ascii="@华文中宋" w:cs="@华文中宋" w:hAnsi="@华文中宋"/>
      <w:szCs w:val="21"/>
    </w:rPr>
  </w:style>
  <w:style w:type="paragraph" w:styleId="20">
    <w:name w:val="footer"/>
    <w:basedOn w:val="0"/>
    <w:pPr>
      <w:tabs>
        <w:tab w:val="center" w:pos="4153"/>
        <w:tab w:val="right" w:pos="8306"/>
      </w:tabs>
      <w:snapToGrid w:val="0"/>
      <w:jc w:val="left"/>
    </w:pPr>
    <w:rPr>
      <w:rFonts w:ascii="等线" w:eastAsia="等线" w:cs="Arial"/>
      <w:sz w:val="18"/>
      <w:szCs w:val="18"/>
    </w:rPr>
  </w:style>
  <w:style w:type="paragraph" w:styleId="21">
    <w:name w:val="header"/>
    <w:basedOn w:val="0"/>
    <w:pPr>
      <w:tabs>
        <w:tab w:val="center" w:pos="4153"/>
        <w:tab w:val="right" w:pos="8306"/>
      </w:tabs>
      <w:snapToGrid w:val="0"/>
      <w:jc w:val="center"/>
    </w:pPr>
    <w:rPr>
      <w:rFonts w:ascii="等线" w:eastAsia="等线" w:cs="Arial"/>
      <w:sz w:val="18"/>
      <w:szCs w:val="18"/>
    </w:rPr>
  </w:style>
  <w:style w:type="paragraph" w:styleId="22">
    <w:name w:val="Subtitle"/>
    <w:basedOn w:val="0"/>
    <w:next w:val="0"/>
    <w:pPr>
      <w:spacing w:after="160"/>
      <w:jc w:val="center"/>
    </w:pPr>
    <w:rPr>
      <w:rFonts w:ascii="等线 Light" w:eastAsia="等线 Light" w:cs="Times New Roman"/>
      <w:color w:val="595959"/>
      <w:spacing w:val="15"/>
      <w:sz w:val="28"/>
      <w:szCs w:val="28"/>
    </w:rPr>
  </w:style>
  <w:style w:type="paragraph" w:styleId="23">
    <w:name w:val="Normal (Web)"/>
    <w:basedOn w:val="0"/>
    <w:pPr>
      <w:widowControl/>
      <w:spacing w:before="100" w:beforeAutospacing="1" w:after="100" w:afterAutospacing="1"/>
      <w:jc w:val="left"/>
    </w:pPr>
    <w:rPr>
      <w:rFonts w:cs="Times New Roman"/>
      <w:kern w:val="0"/>
    </w:rPr>
  </w:style>
  <w:style w:type="paragraph" w:styleId="24">
    <w:name w:val="Title"/>
    <w:basedOn w:val="0"/>
    <w:next w:val="0"/>
    <w:pPr>
      <w:spacing w:after="80"/>
      <w:contextualSpacing/>
      <w:jc w:val="center"/>
    </w:pPr>
    <w:rPr>
      <w:rFonts w:ascii="等线 Light" w:eastAsia="等线 Light" w:cs="Times New Roman"/>
      <w:spacing w:val="-10"/>
      <w:kern w:val="28"/>
      <w:sz w:val="56"/>
      <w:szCs w:val="56"/>
    </w:rPr>
  </w:style>
  <w:style w:type="paragraph" w:styleId="25">
    <w:name w:val="Body Text First Indent 2"/>
    <w:basedOn w:val="17"/>
    <w:next w:val="0"/>
    <w:pPr>
      <w:autoSpaceDE w:val="0"/>
      <w:autoSpaceDN w:val="0"/>
      <w:adjustRightInd w:val="0"/>
      <w:ind w:leftChars="0" w:left="0" w:firstLine="420"/>
      <w:textAlignment w:val="baseline"/>
    </w:pPr>
    <w:rPr>
      <w:kern w:val="0"/>
      <w:sz w:val="28"/>
      <w:szCs w:val="20"/>
    </w:rPr>
  </w:style>
  <w:style w:type="paragraph" w:customStyle="1" w:styleId="26">
    <w:name w:val="Quote"/>
    <w:basedOn w:val="0"/>
    <w:next w:val="0"/>
    <w:pPr>
      <w:spacing w:before="160" w:after="160"/>
      <w:jc w:val="center"/>
    </w:pPr>
    <w:rPr>
      <w:rFonts w:ascii="等线" w:eastAsia="等线" w:cs="Arial"/>
      <w:i/>
      <w:iCs/>
      <w:color w:val="404040"/>
      <w:sz w:val="21"/>
      <w:szCs w:val="22"/>
    </w:rPr>
  </w:style>
  <w:style w:type="paragraph" w:customStyle="1" w:styleId="27">
    <w:name w:val="List Paragraph"/>
    <w:basedOn w:val="0"/>
    <w:pPr>
      <w:ind w:left="720"/>
      <w:contextualSpacing/>
    </w:pPr>
    <w:rPr>
      <w:rFonts w:ascii="等线" w:eastAsia="等线" w:cs="Arial"/>
      <w:sz w:val="21"/>
      <w:szCs w:val="22"/>
    </w:rPr>
  </w:style>
  <w:style w:type="character" w:customStyle="1" w:styleId="28">
    <w:name w:val="明显强调1"/>
    <w:basedOn w:val="10"/>
    <w:rPr>
      <w:i/>
      <w:iCs/>
      <w:color w:val="0F4761"/>
    </w:rPr>
  </w:style>
  <w:style w:type="paragraph" w:customStyle="1" w:styleId="29">
    <w:name w:val="Intense Quote"/>
    <w:basedOn w:val="0"/>
    <w:next w:val="0"/>
    <w:pPr>
      <w:pBdr>
        <w:top w:val="single" w:sz="4" w:space="10" w:color="0F4761"/>
        <w:bottom w:val="single" w:sz="4" w:space="10" w:color="0F4761"/>
      </w:pBdr>
      <w:spacing w:before="360" w:after="360"/>
      <w:ind w:left="864" w:right="864"/>
      <w:jc w:val="center"/>
    </w:pPr>
    <w:rPr>
      <w:rFonts w:ascii="等线" w:eastAsia="等线" w:cs="Arial"/>
      <w:i/>
      <w:iCs/>
      <w:color w:val="0F4761"/>
      <w:sz w:val="21"/>
      <w:szCs w:val="22"/>
    </w:rPr>
  </w:style>
  <w:style w:type="character" w:customStyle="1" w:styleId="30">
    <w:name w:val="明显参考1"/>
    <w:basedOn w:val="10"/>
    <w:rPr>
      <w:b/>
      <w:bCs/>
      <w:caps w:val="0"/>
      <w:smallCaps/>
      <w:color w:val="0F4761"/>
      <w:spacing w:val="5"/>
    </w:rPr>
  </w:style>
  <w:style w:type="paragraph" w:customStyle="1" w:styleId="31">
    <w:name w:val="内文正文"/>
    <w:pPr>
      <w:autoSpaceDE w:val="0"/>
      <w:autoSpaceDN w:val="0"/>
      <w:spacing w:line="400" w:lineRule="exact"/>
      <w:ind w:firstLineChars="200" w:firstLine="200"/>
      <w:jc w:val="both"/>
      <w:textAlignment w:val="bottom"/>
    </w:pPr>
    <w:rPr>
      <w:rFonts w:ascii="宋体" w:eastAsia="宋体" w:cs="Times New Roman"/>
      <w:sz w:val="21"/>
      <w:szCs w:val="28"/>
      <w:lang w:val="en-US" w:eastAsia="zh-CN" w:bidi="ar-SA"/>
    </w:rPr>
  </w:style>
  <w:style w:type="paragraph" w:customStyle="1" w:styleId="32">
    <w:name w:val="Body Text First Indent1"/>
    <w:basedOn w:val="16"/>
    <w:next w:val="0"/>
    <w:pPr>
      <w:widowControl/>
      <w:ind w:firstLineChars="100" w:firstLine="100"/>
      <w:jc w:val="left"/>
    </w:pPr>
    <w:rPr>
      <w:rFonts w:ascii="仿宋_GB2312" w:cs="Times New Roman" w:hAnsi="仿宋_GB2312"/>
      <w:color w:val="000000"/>
      <w:sz w:val="21"/>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14</TotalTime>
  <Application>Yozo_Office</Application>
  <Pages>3</Pages>
  <Words>1769</Words>
  <Characters>2028</Characters>
  <Lines>81</Lines>
  <Paragraphs>55</Paragraphs>
  <CharactersWithSpaces>2050</CharactersWithSpaces>
  <Company>Company</Company>
</Properties>
</file>

<file path=docProps/core.xml><?xml version="1.0" encoding="utf-8"?>
<cp:coreProperties xmlns:cp="http://schemas.openxmlformats.org/package/2006/metadata/core-properties" xmlns:dc="http://purl.org/dc/elements/1.1/" xmlns:dcterms="http://purl.org/dc/terms/" xmlns:xsi="http://www.w3.org/2001/XMLSchema-instance">
  <dc:creator>浙江建航代理二部</dc:creator>
  <cp:lastModifiedBy>严婧景</cp:lastModifiedBy>
  <cp:revision>22</cp:revision>
  <dcterms:created xsi:type="dcterms:W3CDTF">2025-04-22T01:26:00Z</dcterms:created>
  <dcterms:modified xsi:type="dcterms:W3CDTF">2025-07-14T06:29:06Z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eyJoZGlkIjoiMjZjMzUxMTUxNTJhYzEyZDcxODE3ZGEzNDc2YzM5NzAiLCJ1c2VySWQiOiIxOTM5NDgzOTYifQ==</vt:lpwstr>
  </property>
  <property fmtid="{D5CDD505-2E9C-101B-9397-08002B2CF9AE}" pid="3" name="KSOProductBuildVer">
    <vt:lpwstr>2052-12.1.0.21171</vt:lpwstr>
  </property>
  <property fmtid="{D5CDD505-2E9C-101B-9397-08002B2CF9AE}" pid="4" name="ICV">
    <vt:lpwstr>61E5FD43C5EA48C4892CF5BF285C9FBE_12</vt:lpwstr>
  </property>
</Properties>
</file>